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9"/>
        <w:ind w:left="110" w:right="0" w:firstLine="0"/>
        <w:jc w:val="left"/>
        <w:rPr>
          <w:rFonts w:ascii="FreeSerif"/>
          <w:sz w:val="30"/>
        </w:rPr>
      </w:pPr>
      <w:r>
        <w:rPr/>
        <w:drawing>
          <wp:anchor distT="0" distB="0" distL="0" distR="0" allowOverlap="1" layoutInCell="1" locked="0" behindDoc="0" simplePos="0" relativeHeight="15728640">
            <wp:simplePos x="0" y="0"/>
            <wp:positionH relativeFrom="page">
              <wp:posOffset>5094004</wp:posOffset>
            </wp:positionH>
            <wp:positionV relativeFrom="paragraph">
              <wp:posOffset>29597</wp:posOffset>
            </wp:positionV>
            <wp:extent cx="1755648" cy="234086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55648" cy="2340863"/>
                    </a:xfrm>
                    <a:prstGeom prst="rect">
                      <a:avLst/>
                    </a:prstGeom>
                  </pic:spPr>
                </pic:pic>
              </a:graphicData>
            </a:graphic>
          </wp:anchor>
        </w:drawing>
      </w:r>
      <w:r>
        <w:rPr>
          <w:rFonts w:ascii="FreeSerif"/>
          <w:sz w:val="30"/>
        </w:rPr>
        <w:t>Journal</w:t>
      </w:r>
      <w:r>
        <w:rPr>
          <w:rFonts w:ascii="FreeSerif"/>
          <w:spacing w:val="-2"/>
          <w:sz w:val="30"/>
        </w:rPr>
        <w:t> </w:t>
      </w:r>
      <w:r>
        <w:rPr>
          <w:rFonts w:ascii="FreeSerif"/>
          <w:sz w:val="30"/>
        </w:rPr>
        <w:t>Pre-</w:t>
      </w:r>
      <w:r>
        <w:rPr>
          <w:rFonts w:ascii="FreeSerif"/>
          <w:spacing w:val="-2"/>
          <w:sz w:val="30"/>
        </w:rPr>
        <w:t>proofs</w:t>
      </w:r>
    </w:p>
    <w:p>
      <w:pPr>
        <w:pStyle w:val="BodyText"/>
        <w:spacing w:before="212"/>
        <w:rPr>
          <w:rFonts w:ascii="FreeSerif"/>
          <w:sz w:val="30"/>
        </w:rPr>
      </w:pPr>
    </w:p>
    <w:p>
      <w:pPr>
        <w:spacing w:before="1"/>
        <w:ind w:left="110" w:right="0" w:firstLine="0"/>
        <w:jc w:val="left"/>
        <w:rPr>
          <w:rFonts w:ascii="FreeSerif"/>
          <w:sz w:val="22"/>
        </w:rPr>
      </w:pPr>
      <w:r>
        <w:rPr>
          <w:rFonts w:ascii="FreeSerif"/>
          <w:spacing w:val="-2"/>
          <w:sz w:val="22"/>
        </w:rPr>
        <w:t>Article</w:t>
      </w:r>
    </w:p>
    <w:p>
      <w:pPr>
        <w:pStyle w:val="BodyText"/>
        <w:spacing w:before="47"/>
        <w:rPr>
          <w:rFonts w:ascii="FreeSerif"/>
          <w:sz w:val="22"/>
        </w:rPr>
      </w:pPr>
    </w:p>
    <w:p>
      <w:pPr>
        <w:spacing w:line="268" w:lineRule="auto" w:before="1"/>
        <w:ind w:left="110" w:right="3201" w:firstLine="0"/>
        <w:jc w:val="left"/>
        <w:rPr>
          <w:rFonts w:ascii="FreeSerif"/>
          <w:sz w:val="22"/>
        </w:rPr>
      </w:pPr>
      <w:r>
        <w:rPr>
          <w:rFonts w:ascii="FreeSerif"/>
          <w:sz w:val="22"/>
        </w:rPr>
        <w:t>Transcription Factors HNF1A, HNF4A, and FOXA2 Regulate Hepatic </w:t>
      </w:r>
      <w:r>
        <w:rPr>
          <w:rFonts w:ascii="FreeSerif"/>
          <w:sz w:val="22"/>
        </w:rPr>
        <w:t>Cell Protein </w:t>
      </w:r>
      <w:r>
        <w:rPr>
          <w:rFonts w:ascii="FreeSerif"/>
          <w:i/>
          <w:sz w:val="22"/>
        </w:rPr>
        <w:t>N</w:t>
      </w:r>
      <w:r>
        <w:rPr>
          <w:rFonts w:ascii="FreeSerif"/>
          <w:sz w:val="22"/>
        </w:rPr>
        <w:t>-Glycosylation</w:t>
      </w:r>
    </w:p>
    <w:p>
      <w:pPr>
        <w:pStyle w:val="BodyText"/>
        <w:spacing w:before="16"/>
        <w:rPr>
          <w:rFonts w:ascii="FreeSerif"/>
          <w:sz w:val="22"/>
        </w:rPr>
      </w:pPr>
    </w:p>
    <w:p>
      <w:pPr>
        <w:spacing w:line="268" w:lineRule="auto" w:before="0"/>
        <w:ind w:left="110" w:right="3201" w:firstLine="0"/>
        <w:jc w:val="left"/>
        <w:rPr>
          <w:rFonts w:ascii="FreeSerif" w:hAnsi="FreeSerif"/>
          <w:sz w:val="22"/>
        </w:rPr>
      </w:pPr>
      <w:r>
        <w:rPr>
          <w:rFonts w:ascii="FreeSerif" w:hAnsi="FreeSerif"/>
          <w:sz w:val="22"/>
        </w:rPr>
        <w:t>Vedrana Vičić Bočkor, Nika Foglar, Goran Josipović, Marija Klasić, Ana Vujić, Branimir Plavša, Toma Keser, Samira Smajlović, Aleksandar </w:t>
      </w:r>
      <w:r>
        <w:rPr>
          <w:rFonts w:ascii="FreeSerif" w:hAnsi="FreeSerif"/>
          <w:sz w:val="22"/>
        </w:rPr>
        <w:t>Vojta, Vlatka Zoldoš</w:t>
      </w:r>
    </w:p>
    <w:p>
      <w:pPr>
        <w:pStyle w:val="BodyText"/>
        <w:spacing w:before="17"/>
        <w:rPr>
          <w:rFonts w:ascii="FreeSerif"/>
          <w:sz w:val="22"/>
        </w:rPr>
      </w:pPr>
    </w:p>
    <w:p>
      <w:pPr>
        <w:tabs>
          <w:tab w:pos="2208" w:val="left" w:leader="none"/>
        </w:tabs>
        <w:spacing w:before="0"/>
        <w:ind w:left="110" w:right="0" w:firstLine="0"/>
        <w:jc w:val="left"/>
        <w:rPr>
          <w:rFonts w:ascii="FreeSerif"/>
          <w:sz w:val="22"/>
        </w:rPr>
      </w:pPr>
      <w:r>
        <w:rPr>
          <w:rFonts w:ascii="FreeSerif"/>
          <w:spacing w:val="-4"/>
          <w:sz w:val="22"/>
        </w:rPr>
        <w:t>PII:</w:t>
      </w:r>
      <w:r>
        <w:rPr>
          <w:rFonts w:ascii="FreeSerif"/>
          <w:sz w:val="22"/>
        </w:rPr>
        <w:tab/>
        <w:t>S2095-8099(23)00472-</w:t>
      </w:r>
      <w:r>
        <w:rPr>
          <w:rFonts w:ascii="FreeSerif"/>
          <w:spacing w:val="-10"/>
          <w:sz w:val="22"/>
        </w:rPr>
        <w:t>1</w:t>
      </w:r>
    </w:p>
    <w:p>
      <w:pPr>
        <w:tabs>
          <w:tab w:pos="2207" w:val="left" w:leader="none"/>
        </w:tabs>
        <w:spacing w:before="32"/>
        <w:ind w:left="110" w:right="0" w:firstLine="0"/>
        <w:jc w:val="left"/>
        <w:rPr>
          <w:rFonts w:ascii="FreeSerif"/>
          <w:sz w:val="22"/>
        </w:rPr>
      </w:pPr>
      <w:r>
        <w:rPr>
          <w:rFonts w:ascii="FreeSerif"/>
          <w:spacing w:val="-4"/>
          <w:sz w:val="22"/>
        </w:rPr>
        <w:t>DOI:</w:t>
      </w:r>
      <w:r>
        <w:rPr>
          <w:rFonts w:ascii="FreeSerif"/>
          <w:sz w:val="22"/>
        </w:rPr>
        <w:tab/>
      </w:r>
      <w:hyperlink r:id="rId6">
        <w:r>
          <w:rPr>
            <w:rFonts w:ascii="FreeSerif"/>
            <w:color w:val="0000FF"/>
            <w:spacing w:val="-2"/>
            <w:sz w:val="22"/>
          </w:rPr>
          <w:t>https://doi.org/10.1016/j.eng.2023.09.019</w:t>
        </w:r>
      </w:hyperlink>
    </w:p>
    <w:p>
      <w:pPr>
        <w:tabs>
          <w:tab w:pos="2207" w:val="left" w:leader="none"/>
        </w:tabs>
        <w:spacing w:before="32"/>
        <w:ind w:left="110" w:right="0" w:firstLine="0"/>
        <w:jc w:val="left"/>
        <w:rPr>
          <w:rFonts w:ascii="FreeSerif"/>
          <w:sz w:val="22"/>
        </w:rPr>
      </w:pPr>
      <w:r>
        <w:rPr>
          <w:rFonts w:ascii="FreeSerif"/>
          <w:spacing w:val="-2"/>
          <w:sz w:val="22"/>
        </w:rPr>
        <w:t>Reference:</w:t>
      </w:r>
      <w:r>
        <w:rPr>
          <w:rFonts w:ascii="FreeSerif"/>
          <w:sz w:val="22"/>
        </w:rPr>
        <w:tab/>
        <w:t>ENG</w:t>
      </w:r>
      <w:r>
        <w:rPr>
          <w:rFonts w:ascii="FreeSerif"/>
          <w:spacing w:val="-5"/>
          <w:sz w:val="22"/>
        </w:rPr>
        <w:t> </w:t>
      </w:r>
      <w:r>
        <w:rPr>
          <w:rFonts w:ascii="FreeSerif"/>
          <w:spacing w:val="-4"/>
          <w:sz w:val="22"/>
        </w:rPr>
        <w:t>1407</w:t>
      </w:r>
    </w:p>
    <w:p>
      <w:pPr>
        <w:pStyle w:val="BodyText"/>
        <w:spacing w:before="48"/>
        <w:rPr>
          <w:rFonts w:ascii="FreeSerif"/>
          <w:sz w:val="22"/>
        </w:rPr>
      </w:pPr>
    </w:p>
    <w:p>
      <w:pPr>
        <w:tabs>
          <w:tab w:pos="2207" w:val="left" w:leader="none"/>
        </w:tabs>
        <w:spacing w:before="0"/>
        <w:ind w:left="110" w:right="0" w:firstLine="0"/>
        <w:jc w:val="left"/>
        <w:rPr>
          <w:rFonts w:ascii="FreeSerif"/>
          <w:i/>
          <w:sz w:val="22"/>
        </w:rPr>
      </w:pPr>
      <w:r>
        <w:rPr>
          <w:rFonts w:ascii="FreeSerif"/>
          <w:sz w:val="22"/>
        </w:rPr>
        <w:t>To</w:t>
      </w:r>
      <w:r>
        <w:rPr>
          <w:rFonts w:ascii="FreeSerif"/>
          <w:spacing w:val="1"/>
          <w:sz w:val="22"/>
        </w:rPr>
        <w:t> </w:t>
      </w:r>
      <w:r>
        <w:rPr>
          <w:rFonts w:ascii="FreeSerif"/>
          <w:sz w:val="22"/>
        </w:rPr>
        <w:t>appear</w:t>
      </w:r>
      <w:r>
        <w:rPr>
          <w:rFonts w:ascii="FreeSerif"/>
          <w:spacing w:val="1"/>
          <w:sz w:val="22"/>
        </w:rPr>
        <w:t> </w:t>
      </w:r>
      <w:r>
        <w:rPr>
          <w:rFonts w:ascii="FreeSerif"/>
          <w:spacing w:val="-5"/>
          <w:sz w:val="22"/>
        </w:rPr>
        <w:t>in:</w:t>
      </w:r>
      <w:r>
        <w:rPr>
          <w:rFonts w:ascii="FreeSerif"/>
          <w:sz w:val="22"/>
        </w:rPr>
        <w:tab/>
      </w:r>
      <w:r>
        <w:rPr>
          <w:rFonts w:ascii="FreeSerif"/>
          <w:i/>
          <w:spacing w:val="-2"/>
          <w:sz w:val="22"/>
        </w:rPr>
        <w:t>Engineering</w:t>
      </w:r>
    </w:p>
    <w:p>
      <w:pPr>
        <w:pStyle w:val="BodyText"/>
        <w:spacing w:before="48"/>
        <w:rPr>
          <w:rFonts w:ascii="FreeSerif"/>
          <w:i/>
          <w:sz w:val="22"/>
        </w:rPr>
      </w:pPr>
    </w:p>
    <w:p>
      <w:pPr>
        <w:tabs>
          <w:tab w:pos="2207" w:val="left" w:leader="none"/>
        </w:tabs>
        <w:spacing w:before="0"/>
        <w:ind w:left="110" w:right="0" w:firstLine="0"/>
        <w:jc w:val="left"/>
        <w:rPr>
          <w:rFonts w:ascii="FreeSerif"/>
          <w:sz w:val="22"/>
        </w:rPr>
      </w:pPr>
      <w:r>
        <w:rPr>
          <w:rFonts w:ascii="FreeSerif"/>
          <w:sz w:val="22"/>
        </w:rPr>
        <w:t>Received </w:t>
      </w:r>
      <w:r>
        <w:rPr>
          <w:rFonts w:ascii="FreeSerif"/>
          <w:spacing w:val="-2"/>
          <w:sz w:val="22"/>
        </w:rPr>
        <w:t>Date:</w:t>
      </w:r>
      <w:r>
        <w:rPr>
          <w:rFonts w:ascii="FreeSerif"/>
          <w:sz w:val="22"/>
        </w:rPr>
        <w:tab/>
        <w:t>7</w:t>
      </w:r>
      <w:r>
        <w:rPr>
          <w:rFonts w:ascii="FreeSerif"/>
          <w:spacing w:val="-4"/>
          <w:sz w:val="22"/>
        </w:rPr>
        <w:t> </w:t>
      </w:r>
      <w:r>
        <w:rPr>
          <w:rFonts w:ascii="FreeSerif"/>
          <w:sz w:val="22"/>
        </w:rPr>
        <w:t>October</w:t>
      </w:r>
      <w:r>
        <w:rPr>
          <w:rFonts w:ascii="FreeSerif"/>
          <w:spacing w:val="-4"/>
          <w:sz w:val="22"/>
        </w:rPr>
        <w:t> 2022</w:t>
      </w:r>
    </w:p>
    <w:p>
      <w:pPr>
        <w:tabs>
          <w:tab w:pos="2207" w:val="left" w:leader="none"/>
        </w:tabs>
        <w:spacing w:before="32"/>
        <w:ind w:left="110" w:right="0" w:firstLine="0"/>
        <w:jc w:val="left"/>
        <w:rPr>
          <w:rFonts w:ascii="FreeSerif"/>
          <w:sz w:val="22"/>
        </w:rPr>
      </w:pPr>
      <w:r>
        <w:rPr>
          <w:rFonts w:ascii="FreeSerif"/>
          <w:sz w:val="22"/>
        </w:rPr>
        <w:t>Revised</w:t>
      </w:r>
      <w:r>
        <w:rPr>
          <w:rFonts w:ascii="FreeSerif"/>
          <w:spacing w:val="6"/>
          <w:sz w:val="22"/>
        </w:rPr>
        <w:t> </w:t>
      </w:r>
      <w:r>
        <w:rPr>
          <w:rFonts w:ascii="FreeSerif"/>
          <w:spacing w:val="-2"/>
          <w:sz w:val="22"/>
        </w:rPr>
        <w:t>Date:</w:t>
      </w:r>
      <w:r>
        <w:rPr>
          <w:rFonts w:ascii="FreeSerif"/>
          <w:sz w:val="22"/>
        </w:rPr>
        <w:tab/>
        <w:t>30</w:t>
      </w:r>
      <w:r>
        <w:rPr>
          <w:rFonts w:ascii="FreeSerif"/>
          <w:spacing w:val="6"/>
          <w:sz w:val="22"/>
        </w:rPr>
        <w:t> </w:t>
      </w:r>
      <w:r>
        <w:rPr>
          <w:rFonts w:ascii="FreeSerif"/>
          <w:sz w:val="22"/>
        </w:rPr>
        <w:t>August</w:t>
      </w:r>
      <w:r>
        <w:rPr>
          <w:rFonts w:ascii="FreeSerif"/>
          <w:spacing w:val="6"/>
          <w:sz w:val="22"/>
        </w:rPr>
        <w:t> </w:t>
      </w:r>
      <w:r>
        <w:rPr>
          <w:rFonts w:ascii="FreeSerif"/>
          <w:spacing w:val="-4"/>
          <w:sz w:val="22"/>
        </w:rPr>
        <w:t>2023</w:t>
      </w:r>
    </w:p>
    <w:p>
      <w:pPr>
        <w:tabs>
          <w:tab w:pos="2207" w:val="left" w:leader="none"/>
        </w:tabs>
        <w:spacing w:before="32"/>
        <w:ind w:left="110" w:right="0" w:firstLine="0"/>
        <w:jc w:val="left"/>
        <w:rPr>
          <w:rFonts w:ascii="FreeSerif"/>
          <w:sz w:val="22"/>
        </w:rPr>
      </w:pPr>
      <w:r>
        <w:rPr>
          <w:rFonts w:ascii="FreeSerif"/>
          <w:sz w:val="22"/>
        </w:rPr>
        <w:t>Accepted</w:t>
      </w:r>
      <w:r>
        <w:rPr>
          <w:rFonts w:ascii="FreeSerif"/>
          <w:spacing w:val="-9"/>
          <w:sz w:val="22"/>
        </w:rPr>
        <w:t> </w:t>
      </w:r>
      <w:r>
        <w:rPr>
          <w:rFonts w:ascii="FreeSerif"/>
          <w:spacing w:val="-2"/>
          <w:sz w:val="22"/>
        </w:rPr>
        <w:t>Date:</w:t>
      </w:r>
      <w:r>
        <w:rPr>
          <w:rFonts w:ascii="FreeSerif"/>
          <w:sz w:val="22"/>
        </w:rPr>
        <w:tab/>
        <w:t>28 September </w:t>
      </w:r>
      <w:r>
        <w:rPr>
          <w:rFonts w:ascii="FreeSerif"/>
          <w:spacing w:val="-4"/>
          <w:sz w:val="22"/>
        </w:rPr>
        <w:t>2023</w:t>
      </w:r>
    </w:p>
    <w:p>
      <w:pPr>
        <w:pStyle w:val="BodyText"/>
        <w:spacing w:before="208"/>
        <w:rPr>
          <w:rFonts w:ascii="FreeSerif"/>
          <w:sz w:val="22"/>
        </w:rPr>
      </w:pPr>
    </w:p>
    <w:p>
      <w:pPr>
        <w:spacing w:line="268" w:lineRule="auto" w:before="0"/>
        <w:ind w:left="110" w:right="118" w:firstLine="0"/>
        <w:jc w:val="both"/>
        <w:rPr>
          <w:rFonts w:ascii="FreeSerif" w:hAnsi="FreeSerif"/>
          <w:sz w:val="22"/>
        </w:rPr>
      </w:pPr>
      <w:r>
        <w:rPr>
          <w:rFonts w:ascii="FreeSerif" w:hAnsi="FreeSerif"/>
          <w:sz w:val="22"/>
        </w:rPr>
        <w:t>Please cite this article as: V. Vičić Bočkor, N. Foglar, G. Josipović, M. Klasić, A. Vujić, B. Plavša, T. Keser, S. Smajlović, A. Vojta, V. Zoldoš, Transcription Factors HNF1A, HNF4A, and FOXA2 Regulate Hepatic Cell Protein </w:t>
      </w:r>
      <w:r>
        <w:rPr>
          <w:rFonts w:ascii="FreeSerif" w:hAnsi="FreeSerif"/>
          <w:i/>
          <w:sz w:val="22"/>
        </w:rPr>
        <w:t>N</w:t>
      </w:r>
      <w:r>
        <w:rPr>
          <w:rFonts w:ascii="FreeSerif" w:hAnsi="FreeSerif"/>
          <w:sz w:val="22"/>
        </w:rPr>
        <w:t>-Glycosylation, </w:t>
      </w:r>
      <w:r>
        <w:rPr>
          <w:rFonts w:ascii="FreeSerif" w:hAnsi="FreeSerif"/>
          <w:i/>
          <w:sz w:val="22"/>
        </w:rPr>
        <w:t>Engineering </w:t>
      </w:r>
      <w:r>
        <w:rPr>
          <w:rFonts w:ascii="FreeSerif" w:hAnsi="FreeSerif"/>
          <w:sz w:val="22"/>
        </w:rPr>
        <w:t>(2023), doi: </w:t>
      </w:r>
      <w:hyperlink r:id="rId6">
        <w:r>
          <w:rPr>
            <w:rFonts w:ascii="FreeSerif" w:hAnsi="FreeSerif"/>
            <w:color w:val="0000FF"/>
            <w:sz w:val="22"/>
          </w:rPr>
          <w:t>https://doi.org/10.1016/j.eng.2023.09.019</w:t>
        </w:r>
      </w:hyperlink>
    </w:p>
    <w:p>
      <w:pPr>
        <w:pStyle w:val="BodyText"/>
        <w:spacing w:before="0"/>
        <w:rPr>
          <w:rFonts w:ascii="FreeSerif"/>
          <w:sz w:val="22"/>
        </w:rPr>
      </w:pPr>
    </w:p>
    <w:p>
      <w:pPr>
        <w:pStyle w:val="BodyText"/>
        <w:spacing w:before="0"/>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sz w:val="22"/>
        </w:rPr>
      </w:pPr>
      <w:r>
        <w:rPr>
          <w:rFonts w:ascii="FreeSerif"/>
          <w:sz w:val="22"/>
        </w:rPr>
        <w: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w:t>
      </w:r>
    </w:p>
    <w:p>
      <w:pPr>
        <w:pStyle w:val="BodyText"/>
        <w:spacing w:before="0"/>
        <w:rPr>
          <w:rFonts w:ascii="FreeSerif"/>
          <w:sz w:val="22"/>
        </w:rPr>
      </w:pPr>
    </w:p>
    <w:p>
      <w:pPr>
        <w:pStyle w:val="BodyText"/>
        <w:spacing w:before="0"/>
        <w:rPr>
          <w:rFonts w:ascii="FreeSerif"/>
          <w:sz w:val="22"/>
        </w:rPr>
      </w:pPr>
    </w:p>
    <w:p>
      <w:pPr>
        <w:pStyle w:val="BodyText"/>
        <w:spacing w:before="9"/>
        <w:rPr>
          <w:rFonts w:ascii="FreeSerif"/>
          <w:sz w:val="22"/>
        </w:rPr>
      </w:pPr>
    </w:p>
    <w:p>
      <w:pPr>
        <w:spacing w:line="268" w:lineRule="auto" w:before="1"/>
        <w:ind w:left="110" w:right="117" w:firstLine="0"/>
        <w:jc w:val="both"/>
        <w:rPr>
          <w:rFonts w:ascii="FreeSerif" w:hAnsi="FreeSerif"/>
          <w:sz w:val="22"/>
        </w:rPr>
      </w:pPr>
      <w:r>
        <w:rPr>
          <w:rFonts w:ascii="FreeSerif" w:hAnsi="FreeSerif"/>
          <w:sz w:val="22"/>
        </w:rPr>
        <w:t>© 2023 THE AUTHORS. Published by Elsevier LTD on behalf of Chinese Academy of Engineering and </w:t>
      </w:r>
      <w:r>
        <w:rPr>
          <w:rFonts w:ascii="FreeSerif" w:hAnsi="FreeSerif"/>
          <w:sz w:val="22"/>
        </w:rPr>
        <w:t>Higher Education Press Limited Company</w:t>
      </w:r>
    </w:p>
    <w:p>
      <w:pPr>
        <w:spacing w:after="0" w:line="268" w:lineRule="auto"/>
        <w:jc w:val="both"/>
        <w:rPr>
          <w:rFonts w:ascii="FreeSerif" w:hAnsi="FreeSerif"/>
          <w:sz w:val="22"/>
        </w:rPr>
        <w:sectPr>
          <w:type w:val="continuous"/>
          <w:pgSz w:w="11910" w:h="15880"/>
          <w:pgMar w:top="1320" w:bottom="280" w:left="740" w:right="900"/>
        </w:sectPr>
      </w:pPr>
    </w:p>
    <w:p>
      <w:pPr>
        <w:spacing w:before="68"/>
        <w:ind w:left="4967" w:right="0" w:firstLine="0"/>
        <w:jc w:val="left"/>
        <w:rPr>
          <w:i/>
          <w:sz w:val="18"/>
        </w:rPr>
      </w:pPr>
      <w:r>
        <w:rPr>
          <w:i/>
          <w:sz w:val="18"/>
        </w:rPr>
        <w:t>V.</w:t>
      </w:r>
      <w:r>
        <w:rPr>
          <w:i/>
          <w:spacing w:val="-3"/>
          <w:sz w:val="18"/>
        </w:rPr>
        <w:t> </w:t>
      </w:r>
      <w:r>
        <w:rPr>
          <w:i/>
          <w:sz w:val="18"/>
        </w:rPr>
        <w:t>V. Bočkor,</w:t>
      </w:r>
      <w:r>
        <w:rPr>
          <w:i/>
          <w:spacing w:val="-1"/>
          <w:sz w:val="18"/>
        </w:rPr>
        <w:t> </w:t>
      </w:r>
      <w:r>
        <w:rPr>
          <w:i/>
          <w:sz w:val="18"/>
        </w:rPr>
        <w:t>N.</w:t>
      </w:r>
      <w:r>
        <w:rPr>
          <w:i/>
          <w:spacing w:val="-1"/>
          <w:sz w:val="18"/>
        </w:rPr>
        <w:t> </w:t>
      </w:r>
      <w:r>
        <w:rPr>
          <w:i/>
          <w:sz w:val="18"/>
        </w:rPr>
        <w:t>Foglar, G. Josipović</w:t>
      </w:r>
      <w:r>
        <w:rPr>
          <w:i/>
          <w:spacing w:val="-2"/>
          <w:sz w:val="18"/>
        </w:rPr>
        <w:t> </w:t>
      </w:r>
      <w:r>
        <w:rPr>
          <w:i/>
          <w:sz w:val="18"/>
        </w:rPr>
        <w:t>et</w:t>
      </w:r>
      <w:r>
        <w:rPr>
          <w:i/>
          <w:spacing w:val="-1"/>
          <w:sz w:val="18"/>
        </w:rPr>
        <w:t> </w:t>
      </w:r>
      <w:r>
        <w:rPr>
          <w:i/>
          <w:sz w:val="18"/>
        </w:rPr>
        <w:t>al./Engineering x </w:t>
      </w:r>
      <w:r>
        <w:rPr>
          <w:i/>
          <w:spacing w:val="-2"/>
          <w:sz w:val="18"/>
        </w:rPr>
        <w:t>(2023)</w:t>
      </w:r>
    </w:p>
    <w:p>
      <w:pPr>
        <w:pStyle w:val="BodyText"/>
        <w:spacing w:before="53"/>
        <w:rPr>
          <w:i/>
          <w:sz w:val="18"/>
        </w:rPr>
      </w:pPr>
    </w:p>
    <w:p>
      <w:pPr>
        <w:spacing w:line="448" w:lineRule="auto" w:before="0"/>
        <w:ind w:left="120" w:right="11749" w:firstLine="0"/>
        <w:jc w:val="left"/>
        <w:rPr>
          <w:sz w:val="24"/>
        </w:rPr>
      </w:pPr>
      <w:r>
        <w:rPr/>
        <w:drawing>
          <wp:anchor distT="0" distB="0" distL="0" distR="0" allowOverlap="1" layoutInCell="1" locked="0" behindDoc="0" simplePos="0" relativeHeight="15729152">
            <wp:simplePos x="0" y="0"/>
            <wp:positionH relativeFrom="page">
              <wp:posOffset>2258420</wp:posOffset>
            </wp:positionH>
            <wp:positionV relativeFrom="paragraph">
              <wp:posOffset>373825</wp:posOffset>
            </wp:positionV>
            <wp:extent cx="5428684" cy="553237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5428684" cy="5532370"/>
                    </a:xfrm>
                    <a:prstGeom prst="rect">
                      <a:avLst/>
                    </a:prstGeom>
                  </pic:spPr>
                </pic:pic>
              </a:graphicData>
            </a:graphic>
          </wp:anchor>
        </w:drawing>
      </w:r>
      <w:r>
        <w:rPr>
          <w:spacing w:val="-2"/>
          <w:sz w:val="24"/>
        </w:rPr>
        <w:t>Research Glycomedicine—Article</w:t>
      </w:r>
    </w:p>
    <w:p>
      <w:pPr>
        <w:pStyle w:val="Title"/>
      </w:pPr>
      <w:r>
        <w:rPr/>
        <w:t>Transcription</w:t>
      </w:r>
      <w:r>
        <w:rPr>
          <w:spacing w:val="-6"/>
        </w:rPr>
        <w:t> </w:t>
      </w:r>
      <w:r>
        <w:rPr/>
        <w:t>Factors</w:t>
      </w:r>
      <w:r>
        <w:rPr>
          <w:spacing w:val="-3"/>
        </w:rPr>
        <w:t> </w:t>
      </w:r>
      <w:r>
        <w:rPr/>
        <w:t>HNF1A,</w:t>
      </w:r>
      <w:r>
        <w:rPr>
          <w:spacing w:val="-3"/>
        </w:rPr>
        <w:t> </w:t>
      </w:r>
      <w:r>
        <w:rPr/>
        <w:t>HNF4A,</w:t>
      </w:r>
      <w:r>
        <w:rPr>
          <w:spacing w:val="-3"/>
        </w:rPr>
        <w:t> </w:t>
      </w:r>
      <w:r>
        <w:rPr/>
        <w:t>and</w:t>
      </w:r>
      <w:r>
        <w:rPr>
          <w:spacing w:val="-3"/>
        </w:rPr>
        <w:t> </w:t>
      </w:r>
      <w:r>
        <w:rPr/>
        <w:t>FOXA2</w:t>
      </w:r>
      <w:r>
        <w:rPr>
          <w:spacing w:val="-3"/>
        </w:rPr>
        <w:t> </w:t>
      </w:r>
      <w:r>
        <w:rPr/>
        <w:t>Regulate</w:t>
      </w:r>
      <w:r>
        <w:rPr>
          <w:spacing w:val="-3"/>
        </w:rPr>
        <w:t> </w:t>
      </w:r>
      <w:r>
        <w:rPr/>
        <w:t>Hepatic</w:t>
      </w:r>
      <w:r>
        <w:rPr>
          <w:spacing w:val="-3"/>
        </w:rPr>
        <w:t> </w:t>
      </w:r>
      <w:r>
        <w:rPr/>
        <w:t>Cell</w:t>
      </w:r>
      <w:r>
        <w:rPr>
          <w:spacing w:val="-3"/>
        </w:rPr>
        <w:t> </w:t>
      </w:r>
      <w:r>
        <w:rPr/>
        <w:t>Protein</w:t>
      </w:r>
      <w:r>
        <w:rPr>
          <w:spacing w:val="-2"/>
        </w:rPr>
        <w:t> </w:t>
      </w:r>
      <w:r>
        <w:rPr>
          <w:i/>
        </w:rPr>
        <w:t>N</w:t>
      </w:r>
      <w:r>
        <w:rPr/>
        <w:t>-</w:t>
      </w:r>
      <w:r>
        <w:rPr>
          <w:spacing w:val="-2"/>
        </w:rPr>
        <w:t>Glycosylation</w:t>
      </w:r>
    </w:p>
    <w:p>
      <w:pPr>
        <w:spacing w:before="240"/>
        <w:ind w:left="120" w:right="0" w:firstLine="0"/>
        <w:jc w:val="left"/>
        <w:rPr>
          <w:sz w:val="24"/>
        </w:rPr>
      </w:pPr>
      <w:r>
        <w:rPr>
          <w:sz w:val="24"/>
        </w:rPr>
        <w:t>Vedrana</w:t>
      </w:r>
      <w:r>
        <w:rPr>
          <w:spacing w:val="20"/>
          <w:sz w:val="24"/>
        </w:rPr>
        <w:t> </w:t>
      </w:r>
      <w:r>
        <w:rPr>
          <w:sz w:val="24"/>
        </w:rPr>
        <w:t>Vičić</w:t>
      </w:r>
      <w:r>
        <w:rPr>
          <w:spacing w:val="23"/>
          <w:sz w:val="24"/>
        </w:rPr>
        <w:t> </w:t>
      </w:r>
      <w:r>
        <w:rPr>
          <w:sz w:val="24"/>
        </w:rPr>
        <w:t>Bočkor</w:t>
      </w:r>
      <w:r>
        <w:rPr>
          <w:spacing w:val="23"/>
          <w:sz w:val="24"/>
        </w:rPr>
        <w:t> </w:t>
      </w:r>
      <w:r>
        <w:rPr>
          <w:position w:val="7"/>
          <w:sz w:val="16"/>
        </w:rPr>
        <w:t>a,#</w:t>
      </w:r>
      <w:r>
        <w:rPr>
          <w:sz w:val="24"/>
        </w:rPr>
        <w:t>,</w:t>
      </w:r>
      <w:r>
        <w:rPr>
          <w:spacing w:val="22"/>
          <w:sz w:val="24"/>
        </w:rPr>
        <w:t> </w:t>
      </w:r>
      <w:r>
        <w:rPr>
          <w:sz w:val="24"/>
        </w:rPr>
        <w:t>Nika</w:t>
      </w:r>
      <w:r>
        <w:rPr>
          <w:spacing w:val="24"/>
          <w:sz w:val="24"/>
        </w:rPr>
        <w:t> </w:t>
      </w:r>
      <w:r>
        <w:rPr>
          <w:sz w:val="24"/>
        </w:rPr>
        <w:t>Foglar</w:t>
      </w:r>
      <w:r>
        <w:rPr>
          <w:spacing w:val="23"/>
          <w:sz w:val="24"/>
        </w:rPr>
        <w:t> </w:t>
      </w:r>
      <w:r>
        <w:rPr>
          <w:position w:val="7"/>
          <w:sz w:val="16"/>
        </w:rPr>
        <w:t>a,#</w:t>
      </w:r>
      <w:r>
        <w:rPr>
          <w:sz w:val="24"/>
        </w:rPr>
        <w:t>,</w:t>
      </w:r>
      <w:r>
        <w:rPr>
          <w:spacing w:val="22"/>
          <w:sz w:val="24"/>
        </w:rPr>
        <w:t> </w:t>
      </w:r>
      <w:r>
        <w:rPr>
          <w:sz w:val="24"/>
        </w:rPr>
        <w:t>Goran</w:t>
      </w:r>
      <w:r>
        <w:rPr>
          <w:spacing w:val="23"/>
          <w:sz w:val="24"/>
        </w:rPr>
        <w:t> </w:t>
      </w:r>
      <w:r>
        <w:rPr>
          <w:sz w:val="24"/>
        </w:rPr>
        <w:t>Josipović</w:t>
      </w:r>
      <w:r>
        <w:rPr>
          <w:spacing w:val="23"/>
          <w:sz w:val="24"/>
        </w:rPr>
        <w:t> </w:t>
      </w:r>
      <w:r>
        <w:rPr>
          <w:position w:val="7"/>
          <w:sz w:val="16"/>
        </w:rPr>
        <w:t>b</w:t>
      </w:r>
      <w:r>
        <w:rPr>
          <w:sz w:val="24"/>
        </w:rPr>
        <w:t>,</w:t>
      </w:r>
      <w:r>
        <w:rPr>
          <w:spacing w:val="22"/>
          <w:sz w:val="24"/>
        </w:rPr>
        <w:t> </w:t>
      </w:r>
      <w:r>
        <w:rPr>
          <w:sz w:val="24"/>
        </w:rPr>
        <w:t>Marija</w:t>
      </w:r>
      <w:r>
        <w:rPr>
          <w:spacing w:val="23"/>
          <w:sz w:val="24"/>
        </w:rPr>
        <w:t> </w:t>
      </w:r>
      <w:r>
        <w:rPr>
          <w:sz w:val="24"/>
        </w:rPr>
        <w:t>Klasić</w:t>
      </w:r>
      <w:r>
        <w:rPr>
          <w:spacing w:val="23"/>
          <w:sz w:val="24"/>
        </w:rPr>
        <w:t> </w:t>
      </w:r>
      <w:r>
        <w:rPr>
          <w:position w:val="7"/>
          <w:sz w:val="16"/>
        </w:rPr>
        <w:t>a</w:t>
      </w:r>
      <w:r>
        <w:rPr>
          <w:sz w:val="24"/>
        </w:rPr>
        <w:t>,</w:t>
      </w:r>
      <w:r>
        <w:rPr>
          <w:spacing w:val="22"/>
          <w:sz w:val="24"/>
        </w:rPr>
        <w:t> </w:t>
      </w:r>
      <w:r>
        <w:rPr>
          <w:sz w:val="24"/>
        </w:rPr>
        <w:t>Ana</w:t>
      </w:r>
      <w:r>
        <w:rPr>
          <w:spacing w:val="23"/>
          <w:sz w:val="24"/>
        </w:rPr>
        <w:t> </w:t>
      </w:r>
      <w:r>
        <w:rPr>
          <w:sz w:val="24"/>
        </w:rPr>
        <w:t>Vujić</w:t>
      </w:r>
      <w:r>
        <w:rPr>
          <w:spacing w:val="23"/>
          <w:sz w:val="24"/>
        </w:rPr>
        <w:t> </w:t>
      </w:r>
      <w:r>
        <w:rPr>
          <w:position w:val="7"/>
          <w:sz w:val="16"/>
        </w:rPr>
        <w:t>a</w:t>
      </w:r>
      <w:r>
        <w:rPr>
          <w:sz w:val="24"/>
        </w:rPr>
        <w:t>,</w:t>
      </w:r>
      <w:r>
        <w:rPr>
          <w:spacing w:val="22"/>
          <w:sz w:val="24"/>
        </w:rPr>
        <w:t> </w:t>
      </w:r>
      <w:r>
        <w:rPr>
          <w:sz w:val="24"/>
        </w:rPr>
        <w:t>Branimir</w:t>
      </w:r>
      <w:r>
        <w:rPr>
          <w:spacing w:val="23"/>
          <w:sz w:val="24"/>
        </w:rPr>
        <w:t> </w:t>
      </w:r>
      <w:r>
        <w:rPr>
          <w:sz w:val="24"/>
        </w:rPr>
        <w:t>Plavša</w:t>
      </w:r>
      <w:r>
        <w:rPr>
          <w:spacing w:val="23"/>
          <w:sz w:val="24"/>
        </w:rPr>
        <w:t> </w:t>
      </w:r>
      <w:r>
        <w:rPr>
          <w:position w:val="7"/>
          <w:sz w:val="16"/>
        </w:rPr>
        <w:t>c</w:t>
      </w:r>
      <w:r>
        <w:rPr>
          <w:sz w:val="24"/>
        </w:rPr>
        <w:t>,</w:t>
      </w:r>
      <w:r>
        <w:rPr>
          <w:spacing w:val="22"/>
          <w:sz w:val="24"/>
        </w:rPr>
        <w:t> </w:t>
      </w:r>
      <w:r>
        <w:rPr>
          <w:sz w:val="24"/>
        </w:rPr>
        <w:t>Toma</w:t>
      </w:r>
      <w:r>
        <w:rPr>
          <w:spacing w:val="23"/>
          <w:sz w:val="24"/>
        </w:rPr>
        <w:t> </w:t>
      </w:r>
      <w:r>
        <w:rPr>
          <w:sz w:val="24"/>
        </w:rPr>
        <w:t>Keser</w:t>
      </w:r>
      <w:r>
        <w:rPr>
          <w:spacing w:val="23"/>
          <w:sz w:val="24"/>
        </w:rPr>
        <w:t> </w:t>
      </w:r>
      <w:r>
        <w:rPr>
          <w:position w:val="7"/>
          <w:sz w:val="16"/>
        </w:rPr>
        <w:t>c</w:t>
      </w:r>
      <w:r>
        <w:rPr>
          <w:sz w:val="24"/>
        </w:rPr>
        <w:t>,</w:t>
      </w:r>
      <w:r>
        <w:rPr>
          <w:spacing w:val="22"/>
          <w:sz w:val="24"/>
        </w:rPr>
        <w:t> </w:t>
      </w:r>
      <w:r>
        <w:rPr>
          <w:sz w:val="24"/>
        </w:rPr>
        <w:t>Samira</w:t>
      </w:r>
      <w:r>
        <w:rPr>
          <w:spacing w:val="23"/>
          <w:sz w:val="24"/>
        </w:rPr>
        <w:t> </w:t>
      </w:r>
      <w:r>
        <w:rPr>
          <w:sz w:val="24"/>
        </w:rPr>
        <w:t>Smajlović</w:t>
      </w:r>
      <w:r>
        <w:rPr>
          <w:spacing w:val="23"/>
          <w:sz w:val="24"/>
        </w:rPr>
        <w:t> </w:t>
      </w:r>
      <w:r>
        <w:rPr>
          <w:spacing w:val="-5"/>
          <w:position w:val="7"/>
          <w:sz w:val="16"/>
        </w:rPr>
        <w:t>a</w:t>
      </w:r>
      <w:r>
        <w:rPr>
          <w:spacing w:val="-5"/>
          <w:sz w:val="24"/>
        </w:rPr>
        <w:t>,</w:t>
      </w:r>
    </w:p>
    <w:p>
      <w:pPr>
        <w:spacing w:before="0"/>
        <w:ind w:left="119" w:right="0" w:firstLine="0"/>
        <w:jc w:val="left"/>
        <w:rPr>
          <w:sz w:val="24"/>
        </w:rPr>
      </w:pPr>
      <w:r>
        <w:rPr>
          <w:sz w:val="24"/>
        </w:rPr>
        <w:t>Aleksandar</w:t>
      </w:r>
      <w:r>
        <w:rPr>
          <w:spacing w:val="-3"/>
          <w:sz w:val="24"/>
        </w:rPr>
        <w:t> </w:t>
      </w:r>
      <w:r>
        <w:rPr>
          <w:sz w:val="24"/>
        </w:rPr>
        <w:t>Vojta</w:t>
      </w:r>
      <w:r>
        <w:rPr>
          <w:spacing w:val="-2"/>
          <w:sz w:val="24"/>
        </w:rPr>
        <w:t> </w:t>
      </w:r>
      <w:r>
        <w:rPr>
          <w:position w:val="7"/>
          <w:sz w:val="16"/>
        </w:rPr>
        <w:t>a,b,</w:t>
      </w:r>
      <w:r>
        <w:rPr>
          <w:sz w:val="24"/>
        </w:rPr>
        <w:t>*,</w:t>
      </w:r>
      <w:r>
        <w:rPr>
          <w:spacing w:val="-1"/>
          <w:sz w:val="24"/>
        </w:rPr>
        <w:t> </w:t>
      </w:r>
      <w:r>
        <w:rPr>
          <w:sz w:val="24"/>
        </w:rPr>
        <w:t>Vlatka</w:t>
      </w:r>
      <w:r>
        <w:rPr>
          <w:spacing w:val="-2"/>
          <w:sz w:val="24"/>
        </w:rPr>
        <w:t> </w:t>
      </w:r>
      <w:r>
        <w:rPr>
          <w:sz w:val="24"/>
        </w:rPr>
        <w:t>Zoldoš</w:t>
      </w:r>
      <w:r>
        <w:rPr>
          <w:spacing w:val="-1"/>
          <w:sz w:val="24"/>
        </w:rPr>
        <w:t> </w:t>
      </w:r>
      <w:r>
        <w:rPr>
          <w:spacing w:val="-5"/>
          <w:position w:val="7"/>
          <w:sz w:val="16"/>
        </w:rPr>
        <w:t>a,</w:t>
      </w:r>
      <w:r>
        <w:rPr>
          <w:spacing w:val="-5"/>
          <w:sz w:val="24"/>
        </w:rPr>
        <w:t>*</w:t>
      </w:r>
    </w:p>
    <w:p>
      <w:pPr>
        <w:spacing w:before="240"/>
        <w:ind w:left="120" w:right="0" w:firstLine="0"/>
        <w:jc w:val="left"/>
        <w:rPr>
          <w:i/>
          <w:sz w:val="18"/>
        </w:rPr>
      </w:pPr>
      <w:r>
        <w:rPr>
          <w:position w:val="5"/>
          <w:sz w:val="12"/>
        </w:rPr>
        <w:t>a</w:t>
      </w:r>
      <w:r>
        <w:rPr>
          <w:spacing w:val="14"/>
          <w:position w:val="5"/>
          <w:sz w:val="12"/>
        </w:rPr>
        <w:t> </w:t>
      </w:r>
      <w:r>
        <w:rPr>
          <w:i/>
          <w:sz w:val="18"/>
        </w:rPr>
        <w:t>Laboratory for</w:t>
      </w:r>
      <w:r>
        <w:rPr>
          <w:i/>
          <w:spacing w:val="-2"/>
          <w:sz w:val="18"/>
        </w:rPr>
        <w:t> </w:t>
      </w:r>
      <w:r>
        <w:rPr>
          <w:i/>
          <w:sz w:val="18"/>
        </w:rPr>
        <w:t>Epigenetics, Department</w:t>
      </w:r>
      <w:r>
        <w:rPr>
          <w:i/>
          <w:spacing w:val="-1"/>
          <w:sz w:val="18"/>
        </w:rPr>
        <w:t> </w:t>
      </w:r>
      <w:r>
        <w:rPr>
          <w:i/>
          <w:sz w:val="18"/>
        </w:rPr>
        <w:t>of Biology,</w:t>
      </w:r>
      <w:r>
        <w:rPr>
          <w:i/>
          <w:spacing w:val="-1"/>
          <w:sz w:val="18"/>
        </w:rPr>
        <w:t> </w:t>
      </w:r>
      <w:r>
        <w:rPr>
          <w:i/>
          <w:sz w:val="18"/>
        </w:rPr>
        <w:t>Faculty of</w:t>
      </w:r>
      <w:r>
        <w:rPr>
          <w:i/>
          <w:spacing w:val="-1"/>
          <w:sz w:val="18"/>
        </w:rPr>
        <w:t> </w:t>
      </w:r>
      <w:r>
        <w:rPr>
          <w:i/>
          <w:sz w:val="18"/>
        </w:rPr>
        <w:t>Science, University</w:t>
      </w:r>
      <w:r>
        <w:rPr>
          <w:i/>
          <w:spacing w:val="-1"/>
          <w:sz w:val="18"/>
        </w:rPr>
        <w:t> </w:t>
      </w:r>
      <w:r>
        <w:rPr>
          <w:i/>
          <w:sz w:val="18"/>
        </w:rPr>
        <w:t>of Zagreb,</w:t>
      </w:r>
      <w:r>
        <w:rPr>
          <w:i/>
          <w:spacing w:val="-1"/>
          <w:sz w:val="18"/>
        </w:rPr>
        <w:t> </w:t>
      </w:r>
      <w:r>
        <w:rPr>
          <w:i/>
          <w:sz w:val="18"/>
        </w:rPr>
        <w:t>Zagreb 10000, </w:t>
      </w:r>
      <w:r>
        <w:rPr>
          <w:i/>
          <w:spacing w:val="-2"/>
          <w:sz w:val="18"/>
        </w:rPr>
        <w:t>Croatia</w:t>
      </w:r>
    </w:p>
    <w:p>
      <w:pPr>
        <w:pStyle w:val="BodyText"/>
        <w:spacing w:before="32"/>
        <w:rPr>
          <w:i/>
          <w:sz w:val="18"/>
        </w:rPr>
      </w:pPr>
    </w:p>
    <w:p>
      <w:pPr>
        <w:spacing w:before="1"/>
        <w:ind w:left="120" w:right="0" w:firstLine="0"/>
        <w:jc w:val="left"/>
        <w:rPr>
          <w:i/>
          <w:sz w:val="18"/>
        </w:rPr>
      </w:pPr>
      <w:r>
        <w:rPr>
          <w:i/>
          <w:position w:val="5"/>
          <w:sz w:val="12"/>
        </w:rPr>
        <w:t>b</w:t>
      </w:r>
      <w:r>
        <w:rPr>
          <w:i/>
          <w:spacing w:val="14"/>
          <w:position w:val="5"/>
          <w:sz w:val="12"/>
        </w:rPr>
        <w:t> </w:t>
      </w:r>
      <w:r>
        <w:rPr>
          <w:i/>
          <w:sz w:val="18"/>
        </w:rPr>
        <w:t>Genos</w:t>
      </w:r>
      <w:r>
        <w:rPr>
          <w:i/>
          <w:spacing w:val="-1"/>
          <w:sz w:val="18"/>
        </w:rPr>
        <w:t> </w:t>
      </w:r>
      <w:r>
        <w:rPr>
          <w:i/>
          <w:sz w:val="18"/>
        </w:rPr>
        <w:t>Glycoscience</w:t>
      </w:r>
      <w:r>
        <w:rPr>
          <w:i/>
          <w:spacing w:val="-1"/>
          <w:sz w:val="18"/>
        </w:rPr>
        <w:t> </w:t>
      </w:r>
      <w:r>
        <w:rPr>
          <w:i/>
          <w:sz w:val="18"/>
        </w:rPr>
        <w:t>Research Laboratory,</w:t>
      </w:r>
      <w:r>
        <w:rPr>
          <w:i/>
          <w:spacing w:val="-1"/>
          <w:sz w:val="18"/>
        </w:rPr>
        <w:t> </w:t>
      </w:r>
      <w:r>
        <w:rPr>
          <w:i/>
          <w:sz w:val="18"/>
        </w:rPr>
        <w:t>Borongajska cesta</w:t>
      </w:r>
      <w:r>
        <w:rPr>
          <w:i/>
          <w:spacing w:val="-1"/>
          <w:sz w:val="18"/>
        </w:rPr>
        <w:t> </w:t>
      </w:r>
      <w:r>
        <w:rPr>
          <w:i/>
          <w:sz w:val="18"/>
        </w:rPr>
        <w:t>83H, Zagreb</w:t>
      </w:r>
      <w:r>
        <w:rPr>
          <w:i/>
          <w:spacing w:val="-1"/>
          <w:sz w:val="18"/>
        </w:rPr>
        <w:t> </w:t>
      </w:r>
      <w:r>
        <w:rPr>
          <w:i/>
          <w:sz w:val="18"/>
        </w:rPr>
        <w:t>10000, </w:t>
      </w:r>
      <w:r>
        <w:rPr>
          <w:i/>
          <w:spacing w:val="-2"/>
          <w:sz w:val="18"/>
        </w:rPr>
        <w:t>Croatia</w:t>
      </w:r>
    </w:p>
    <w:p>
      <w:pPr>
        <w:pStyle w:val="BodyText"/>
        <w:spacing w:before="32"/>
        <w:rPr>
          <w:i/>
          <w:sz w:val="18"/>
        </w:rPr>
      </w:pPr>
    </w:p>
    <w:p>
      <w:pPr>
        <w:spacing w:before="1"/>
        <w:ind w:left="120" w:right="0" w:firstLine="0"/>
        <w:jc w:val="left"/>
        <w:rPr>
          <w:i/>
          <w:sz w:val="18"/>
        </w:rPr>
      </w:pPr>
      <w:r>
        <w:rPr>
          <w:i/>
          <w:position w:val="5"/>
          <w:sz w:val="12"/>
        </w:rPr>
        <w:t>c</w:t>
      </w:r>
      <w:r>
        <w:rPr>
          <w:i/>
          <w:spacing w:val="12"/>
          <w:position w:val="5"/>
          <w:sz w:val="12"/>
        </w:rPr>
        <w:t> </w:t>
      </w:r>
      <w:r>
        <w:rPr>
          <w:i/>
          <w:sz w:val="18"/>
        </w:rPr>
        <w:t>Faculty of Pharmacy and</w:t>
      </w:r>
      <w:r>
        <w:rPr>
          <w:i/>
          <w:spacing w:val="-1"/>
          <w:sz w:val="18"/>
        </w:rPr>
        <w:t> </w:t>
      </w:r>
      <w:r>
        <w:rPr>
          <w:i/>
          <w:sz w:val="18"/>
        </w:rPr>
        <w:t>Biochemistry, University of Zagreb, Ante</w:t>
      </w:r>
      <w:r>
        <w:rPr>
          <w:i/>
          <w:spacing w:val="-2"/>
          <w:sz w:val="18"/>
        </w:rPr>
        <w:t> </w:t>
      </w:r>
      <w:r>
        <w:rPr>
          <w:i/>
          <w:sz w:val="18"/>
        </w:rPr>
        <w:t>Kovačića 1, Zagreb 10000, </w:t>
      </w:r>
      <w:r>
        <w:rPr>
          <w:i/>
          <w:spacing w:val="-2"/>
          <w:sz w:val="18"/>
        </w:rPr>
        <w:t>Croatia</w:t>
      </w:r>
    </w:p>
    <w:p>
      <w:pPr>
        <w:pStyle w:val="BodyText"/>
        <w:spacing w:before="32"/>
        <w:rPr>
          <w:i/>
          <w:sz w:val="18"/>
        </w:rPr>
      </w:pPr>
    </w:p>
    <w:p>
      <w:pPr>
        <w:spacing w:before="1"/>
        <w:ind w:left="120" w:right="0" w:firstLine="0"/>
        <w:jc w:val="left"/>
        <w:rPr>
          <w:sz w:val="18"/>
        </w:rPr>
      </w:pPr>
      <w:r>
        <w:rPr>
          <w:position w:val="5"/>
          <w:sz w:val="12"/>
        </w:rPr>
        <w:t>#</w:t>
      </w:r>
      <w:r>
        <w:rPr>
          <w:spacing w:val="11"/>
          <w:position w:val="5"/>
          <w:sz w:val="12"/>
        </w:rPr>
        <w:t> </w:t>
      </w:r>
      <w:r>
        <w:rPr>
          <w:sz w:val="18"/>
        </w:rPr>
        <w:t>These</w:t>
      </w:r>
      <w:r>
        <w:rPr>
          <w:spacing w:val="-1"/>
          <w:sz w:val="18"/>
        </w:rPr>
        <w:t> </w:t>
      </w:r>
      <w:r>
        <w:rPr>
          <w:sz w:val="18"/>
        </w:rPr>
        <w:t>authors</w:t>
      </w:r>
      <w:r>
        <w:rPr>
          <w:spacing w:val="-1"/>
          <w:sz w:val="18"/>
        </w:rPr>
        <w:t> </w:t>
      </w:r>
      <w:r>
        <w:rPr>
          <w:sz w:val="18"/>
        </w:rPr>
        <w:t>contributed</w:t>
      </w:r>
      <w:r>
        <w:rPr>
          <w:spacing w:val="-2"/>
          <w:sz w:val="18"/>
        </w:rPr>
        <w:t> </w:t>
      </w:r>
      <w:r>
        <w:rPr>
          <w:sz w:val="18"/>
        </w:rPr>
        <w:t>equally</w:t>
      </w:r>
      <w:r>
        <w:rPr>
          <w:spacing w:val="-1"/>
          <w:sz w:val="18"/>
        </w:rPr>
        <w:t> </w:t>
      </w:r>
      <w:r>
        <w:rPr>
          <w:sz w:val="18"/>
        </w:rPr>
        <w:t>to</w:t>
      </w:r>
      <w:r>
        <w:rPr>
          <w:spacing w:val="-1"/>
          <w:sz w:val="18"/>
        </w:rPr>
        <w:t> </w:t>
      </w:r>
      <w:r>
        <w:rPr>
          <w:sz w:val="18"/>
        </w:rPr>
        <w:t>this</w:t>
      </w:r>
      <w:r>
        <w:rPr>
          <w:spacing w:val="-2"/>
          <w:sz w:val="18"/>
        </w:rPr>
        <w:t> work.</w:t>
      </w:r>
    </w:p>
    <w:p>
      <w:pPr>
        <w:pStyle w:val="BodyText"/>
        <w:spacing w:before="32"/>
        <w:rPr>
          <w:sz w:val="18"/>
        </w:rPr>
      </w:pPr>
    </w:p>
    <w:p>
      <w:pPr>
        <w:spacing w:before="1"/>
        <w:ind w:left="120" w:right="0" w:firstLine="0"/>
        <w:jc w:val="left"/>
        <w:rPr>
          <w:sz w:val="18"/>
        </w:rPr>
      </w:pPr>
      <w:r>
        <w:rPr>
          <w:sz w:val="18"/>
        </w:rPr>
        <w:t>* Corresponding </w:t>
      </w:r>
      <w:r>
        <w:rPr>
          <w:spacing w:val="-2"/>
          <w:sz w:val="18"/>
        </w:rPr>
        <w:t>authors.</w:t>
      </w:r>
    </w:p>
    <w:p>
      <w:pPr>
        <w:pStyle w:val="BodyText"/>
        <w:spacing w:before="32"/>
        <w:rPr>
          <w:sz w:val="18"/>
        </w:rPr>
      </w:pPr>
    </w:p>
    <w:p>
      <w:pPr>
        <w:spacing w:before="1"/>
        <w:ind w:left="120" w:right="0" w:firstLine="0"/>
        <w:jc w:val="left"/>
        <w:rPr>
          <w:sz w:val="18"/>
        </w:rPr>
      </w:pPr>
      <w:r>
        <w:rPr>
          <w:i/>
          <w:sz w:val="18"/>
        </w:rPr>
        <w:t>E-mail</w:t>
      </w:r>
      <w:r>
        <w:rPr>
          <w:i/>
          <w:spacing w:val="-2"/>
          <w:sz w:val="18"/>
        </w:rPr>
        <w:t> </w:t>
      </w:r>
      <w:r>
        <w:rPr>
          <w:i/>
          <w:sz w:val="18"/>
        </w:rPr>
        <w:t>addresses</w:t>
      </w:r>
      <w:r>
        <w:rPr>
          <w:sz w:val="18"/>
        </w:rPr>
        <w:t>:</w:t>
      </w:r>
      <w:r>
        <w:rPr>
          <w:spacing w:val="-2"/>
          <w:sz w:val="18"/>
        </w:rPr>
        <w:t> </w:t>
      </w:r>
      <w:hyperlink r:id="rId8">
        <w:r>
          <w:rPr>
            <w:sz w:val="18"/>
          </w:rPr>
          <w:t>vzoldos@biol.pmf.hr</w:t>
        </w:r>
      </w:hyperlink>
      <w:r>
        <w:rPr>
          <w:spacing w:val="-2"/>
          <w:sz w:val="18"/>
        </w:rPr>
        <w:t> </w:t>
      </w:r>
      <w:r>
        <w:rPr>
          <w:sz w:val="18"/>
        </w:rPr>
        <w:t>(V.</w:t>
      </w:r>
      <w:r>
        <w:rPr>
          <w:spacing w:val="-2"/>
          <w:sz w:val="18"/>
        </w:rPr>
        <w:t> </w:t>
      </w:r>
      <w:r>
        <w:rPr>
          <w:sz w:val="18"/>
        </w:rPr>
        <w:t>Zoldoš),</w:t>
      </w:r>
      <w:r>
        <w:rPr>
          <w:spacing w:val="-2"/>
          <w:sz w:val="18"/>
        </w:rPr>
        <w:t> </w:t>
      </w:r>
      <w:hyperlink r:id="rId9">
        <w:r>
          <w:rPr>
            <w:sz w:val="18"/>
          </w:rPr>
          <w:t>vojta@biol.pmf.hr</w:t>
        </w:r>
      </w:hyperlink>
      <w:r>
        <w:rPr>
          <w:spacing w:val="-2"/>
          <w:sz w:val="18"/>
        </w:rPr>
        <w:t> </w:t>
      </w:r>
      <w:r>
        <w:rPr>
          <w:sz w:val="18"/>
        </w:rPr>
        <w:t>(A.</w:t>
      </w:r>
      <w:r>
        <w:rPr>
          <w:spacing w:val="-1"/>
          <w:sz w:val="18"/>
        </w:rPr>
        <w:t> </w:t>
      </w:r>
      <w:r>
        <w:rPr>
          <w:spacing w:val="-2"/>
          <w:sz w:val="18"/>
        </w:rPr>
        <w:t>Vojta).</w:t>
      </w:r>
    </w:p>
    <w:p>
      <w:pPr>
        <w:pStyle w:val="BodyText"/>
        <w:spacing w:before="32"/>
        <w:rPr>
          <w:sz w:val="18"/>
        </w:rPr>
      </w:pPr>
    </w:p>
    <w:p>
      <w:pPr>
        <w:pStyle w:val="Heading1"/>
        <w:spacing w:before="1"/>
        <w:ind w:left="120" w:firstLine="0"/>
      </w:pPr>
      <w:r>
        <w:rPr/>
        <w:t>ARTICLE</w:t>
      </w:r>
      <w:r>
        <w:rPr>
          <w:spacing w:val="-4"/>
        </w:rPr>
        <w:t> INFO</w:t>
      </w:r>
    </w:p>
    <w:p>
      <w:pPr>
        <w:spacing w:before="240"/>
        <w:ind w:left="120" w:right="0" w:firstLine="0"/>
        <w:jc w:val="left"/>
        <w:rPr>
          <w:i/>
          <w:sz w:val="18"/>
        </w:rPr>
      </w:pPr>
      <w:r>
        <w:rPr>
          <w:i/>
          <w:sz w:val="18"/>
        </w:rPr>
        <w:t>Article</w:t>
      </w:r>
      <w:r>
        <w:rPr>
          <w:i/>
          <w:spacing w:val="-1"/>
          <w:sz w:val="18"/>
        </w:rPr>
        <w:t> </w:t>
      </w:r>
      <w:r>
        <w:rPr>
          <w:i/>
          <w:spacing w:val="-2"/>
          <w:sz w:val="18"/>
        </w:rPr>
        <w:t>history:</w:t>
      </w:r>
    </w:p>
    <w:p>
      <w:pPr>
        <w:pStyle w:val="BodyText"/>
        <w:spacing w:before="32"/>
        <w:rPr>
          <w:i/>
          <w:sz w:val="18"/>
        </w:rPr>
      </w:pPr>
    </w:p>
    <w:p>
      <w:pPr>
        <w:spacing w:before="1"/>
        <w:ind w:left="120" w:right="0" w:firstLine="0"/>
        <w:jc w:val="left"/>
        <w:rPr>
          <w:sz w:val="18"/>
        </w:rPr>
      </w:pPr>
      <w:r>
        <w:rPr>
          <w:sz w:val="18"/>
        </w:rPr>
        <w:t>Received</w:t>
      </w:r>
      <w:r>
        <w:rPr>
          <w:spacing w:val="-1"/>
          <w:sz w:val="18"/>
        </w:rPr>
        <w:t> </w:t>
      </w:r>
      <w:r>
        <w:rPr>
          <w:sz w:val="18"/>
        </w:rPr>
        <w:t>7 October </w:t>
      </w:r>
      <w:r>
        <w:rPr>
          <w:spacing w:val="-4"/>
          <w:sz w:val="18"/>
        </w:rPr>
        <w:t>2022</w:t>
      </w:r>
    </w:p>
    <w:p>
      <w:pPr>
        <w:pStyle w:val="BodyText"/>
        <w:spacing w:before="32"/>
        <w:rPr>
          <w:sz w:val="18"/>
        </w:rPr>
      </w:pPr>
    </w:p>
    <w:p>
      <w:pPr>
        <w:spacing w:before="1"/>
        <w:ind w:left="120" w:right="0" w:firstLine="0"/>
        <w:jc w:val="left"/>
        <w:rPr>
          <w:sz w:val="18"/>
        </w:rPr>
      </w:pPr>
      <w:r>
        <w:rPr>
          <w:sz w:val="18"/>
        </w:rPr>
        <w:t>Revised 30 August </w:t>
      </w:r>
      <w:r>
        <w:rPr>
          <w:spacing w:val="-4"/>
          <w:sz w:val="18"/>
        </w:rPr>
        <w:t>2023</w:t>
      </w:r>
    </w:p>
    <w:p>
      <w:pPr>
        <w:pStyle w:val="BodyText"/>
        <w:spacing w:before="32"/>
        <w:rPr>
          <w:sz w:val="18"/>
        </w:rPr>
      </w:pPr>
    </w:p>
    <w:p>
      <w:pPr>
        <w:spacing w:line="518" w:lineRule="auto" w:before="1"/>
        <w:ind w:left="120" w:right="11749" w:firstLine="0"/>
        <w:jc w:val="left"/>
        <w:rPr>
          <w:sz w:val="18"/>
        </w:rPr>
      </w:pPr>
      <w:r>
        <w:rPr>
          <w:sz w:val="18"/>
        </w:rPr>
        <w:t>Accepted</w:t>
      </w:r>
      <w:r>
        <w:rPr>
          <w:spacing w:val="-12"/>
          <w:sz w:val="18"/>
        </w:rPr>
        <w:t> </w:t>
      </w:r>
      <w:r>
        <w:rPr>
          <w:sz w:val="18"/>
        </w:rPr>
        <w:t>28</w:t>
      </w:r>
      <w:r>
        <w:rPr>
          <w:spacing w:val="-11"/>
          <w:sz w:val="18"/>
        </w:rPr>
        <w:t> </w:t>
      </w:r>
      <w:r>
        <w:rPr>
          <w:sz w:val="18"/>
        </w:rPr>
        <w:t>September</w:t>
      </w:r>
      <w:r>
        <w:rPr>
          <w:spacing w:val="-11"/>
          <w:sz w:val="18"/>
        </w:rPr>
        <w:t> </w:t>
      </w:r>
      <w:r>
        <w:rPr>
          <w:sz w:val="18"/>
        </w:rPr>
        <w:t>2023 Available online</w:t>
      </w:r>
    </w:p>
    <w:p>
      <w:pPr>
        <w:pStyle w:val="BodyText"/>
        <w:spacing w:before="0"/>
        <w:rPr>
          <w:sz w:val="18"/>
        </w:rPr>
      </w:pPr>
    </w:p>
    <w:p>
      <w:pPr>
        <w:pStyle w:val="BodyText"/>
        <w:spacing w:before="101"/>
        <w:rPr>
          <w:sz w:val="18"/>
        </w:rPr>
      </w:pPr>
    </w:p>
    <w:p>
      <w:pPr>
        <w:spacing w:before="0"/>
        <w:ind w:left="120" w:right="0" w:firstLine="0"/>
        <w:jc w:val="left"/>
        <w:rPr>
          <w:i/>
          <w:sz w:val="20"/>
        </w:rPr>
      </w:pPr>
      <w:r>
        <w:rPr>
          <w:i/>
          <w:spacing w:val="-2"/>
          <w:sz w:val="20"/>
        </w:rPr>
        <w:t>Keywords</w:t>
      </w:r>
    </w:p>
    <w:p>
      <w:pPr>
        <w:pStyle w:val="BodyText"/>
        <w:spacing w:before="10"/>
        <w:rPr>
          <w:i/>
          <w:sz w:val="20"/>
        </w:rPr>
      </w:pPr>
    </w:p>
    <w:p>
      <w:pPr>
        <w:spacing w:line="518" w:lineRule="auto" w:before="0"/>
        <w:ind w:left="120" w:right="7560" w:firstLine="0"/>
        <w:jc w:val="left"/>
        <w:rPr>
          <w:sz w:val="18"/>
        </w:rPr>
      </w:pPr>
      <w:r>
        <w:rPr>
          <w:sz w:val="18"/>
        </w:rPr>
        <w:t>Clustered</w:t>
      </w:r>
      <w:r>
        <w:rPr>
          <w:spacing w:val="-6"/>
          <w:sz w:val="18"/>
        </w:rPr>
        <w:t> </w:t>
      </w:r>
      <w:r>
        <w:rPr>
          <w:sz w:val="18"/>
        </w:rPr>
        <w:t>regularly</w:t>
      </w:r>
      <w:r>
        <w:rPr>
          <w:spacing w:val="-6"/>
          <w:sz w:val="18"/>
        </w:rPr>
        <w:t> </w:t>
      </w:r>
      <w:r>
        <w:rPr>
          <w:sz w:val="18"/>
        </w:rPr>
        <w:t>interspaced</w:t>
      </w:r>
      <w:r>
        <w:rPr>
          <w:spacing w:val="-6"/>
          <w:sz w:val="18"/>
        </w:rPr>
        <w:t> </w:t>
      </w:r>
      <w:r>
        <w:rPr>
          <w:sz w:val="18"/>
        </w:rPr>
        <w:t>short</w:t>
      </w:r>
      <w:r>
        <w:rPr>
          <w:spacing w:val="-6"/>
          <w:sz w:val="18"/>
        </w:rPr>
        <w:t> </w:t>
      </w:r>
      <w:r>
        <w:rPr>
          <w:sz w:val="18"/>
        </w:rPr>
        <w:t>palindromic</w:t>
      </w:r>
      <w:r>
        <w:rPr>
          <w:spacing w:val="-6"/>
          <w:sz w:val="18"/>
        </w:rPr>
        <w:t> </w:t>
      </w:r>
      <w:r>
        <w:rPr>
          <w:sz w:val="18"/>
        </w:rPr>
        <w:t>repeats/dead</w:t>
      </w:r>
      <w:r>
        <w:rPr>
          <w:spacing w:val="-6"/>
          <w:sz w:val="18"/>
        </w:rPr>
        <w:t> </w:t>
      </w:r>
      <w:r>
        <w:rPr>
          <w:sz w:val="18"/>
        </w:rPr>
        <w:t>Cas9</w:t>
      </w:r>
      <w:r>
        <w:rPr>
          <w:spacing w:val="-6"/>
          <w:sz w:val="18"/>
        </w:rPr>
        <w:t> </w:t>
      </w:r>
      <w:r>
        <w:rPr>
          <w:sz w:val="18"/>
        </w:rPr>
        <w:t>(CRISPR/dCas9) </w:t>
      </w:r>
      <w:r>
        <w:rPr>
          <w:spacing w:val="-2"/>
          <w:sz w:val="18"/>
        </w:rPr>
        <w:t>Epigenetics</w:t>
      </w:r>
    </w:p>
    <w:p>
      <w:pPr>
        <w:spacing w:line="518" w:lineRule="auto" w:before="0"/>
        <w:ind w:left="120" w:right="11342" w:firstLine="0"/>
        <w:jc w:val="left"/>
        <w:rPr>
          <w:sz w:val="18"/>
        </w:rPr>
      </w:pPr>
      <w:r>
        <w:rPr>
          <w:sz w:val="18"/>
        </w:rPr>
        <w:t>Hepatocyte</w:t>
      </w:r>
      <w:r>
        <w:rPr>
          <w:spacing w:val="-8"/>
          <w:sz w:val="18"/>
        </w:rPr>
        <w:t> </w:t>
      </w:r>
      <w:r>
        <w:rPr>
          <w:sz w:val="18"/>
        </w:rPr>
        <w:t>nuclear</w:t>
      </w:r>
      <w:r>
        <w:rPr>
          <w:spacing w:val="-8"/>
          <w:sz w:val="18"/>
        </w:rPr>
        <w:t> </w:t>
      </w:r>
      <w:r>
        <w:rPr>
          <w:sz w:val="18"/>
        </w:rPr>
        <w:t>factor</w:t>
      </w:r>
      <w:r>
        <w:rPr>
          <w:spacing w:val="-8"/>
          <w:sz w:val="18"/>
        </w:rPr>
        <w:t> </w:t>
      </w:r>
      <w:r>
        <w:rPr>
          <w:sz w:val="18"/>
        </w:rPr>
        <w:t>1</w:t>
      </w:r>
      <w:r>
        <w:rPr>
          <w:spacing w:val="-8"/>
          <w:sz w:val="18"/>
        </w:rPr>
        <w:t> </w:t>
      </w:r>
      <w:r>
        <w:rPr>
          <w:sz w:val="18"/>
        </w:rPr>
        <w:t>alpha</w:t>
      </w:r>
      <w:r>
        <w:rPr>
          <w:spacing w:val="-8"/>
          <w:sz w:val="18"/>
        </w:rPr>
        <w:t> </w:t>
      </w:r>
      <w:r>
        <w:rPr>
          <w:sz w:val="18"/>
        </w:rPr>
        <w:t>(HNF1A) Hepatocyte</w:t>
      </w:r>
      <w:r>
        <w:rPr>
          <w:spacing w:val="-1"/>
          <w:sz w:val="18"/>
        </w:rPr>
        <w:t> </w:t>
      </w:r>
      <w:r>
        <w:rPr>
          <w:sz w:val="18"/>
        </w:rPr>
        <w:t>nuclear factor</w:t>
      </w:r>
      <w:r>
        <w:rPr>
          <w:spacing w:val="-1"/>
          <w:sz w:val="18"/>
        </w:rPr>
        <w:t> </w:t>
      </w:r>
      <w:r>
        <w:rPr>
          <w:sz w:val="18"/>
        </w:rPr>
        <w:t>4 alpha </w:t>
      </w:r>
      <w:r>
        <w:rPr>
          <w:spacing w:val="-2"/>
          <w:sz w:val="18"/>
        </w:rPr>
        <w:t>(HNF4A)</w:t>
      </w:r>
    </w:p>
    <w:p>
      <w:pPr>
        <w:spacing w:after="0" w:line="518" w:lineRule="auto"/>
        <w:jc w:val="left"/>
        <w:rPr>
          <w:sz w:val="18"/>
        </w:rPr>
        <w:sectPr>
          <w:pgSz w:w="15840" w:h="12240" w:orient="landscape"/>
          <w:pgMar w:top="640" w:bottom="280" w:left="600" w:right="600"/>
        </w:sectPr>
      </w:pPr>
    </w:p>
    <w:p>
      <w:pPr>
        <w:spacing w:before="80"/>
        <w:ind w:left="120" w:right="0" w:firstLine="0"/>
        <w:jc w:val="both"/>
        <w:rPr>
          <w:sz w:val="18"/>
        </w:rPr>
      </w:pPr>
      <w:r>
        <w:rPr>
          <w:sz w:val="18"/>
        </w:rPr>
        <w:t>Forkhead</w:t>
      </w:r>
      <w:r>
        <w:rPr>
          <w:spacing w:val="-1"/>
          <w:sz w:val="18"/>
        </w:rPr>
        <w:t> </w:t>
      </w:r>
      <w:r>
        <w:rPr>
          <w:sz w:val="18"/>
        </w:rPr>
        <w:t>box protein A2 </w:t>
      </w:r>
      <w:r>
        <w:rPr>
          <w:spacing w:val="-2"/>
          <w:sz w:val="18"/>
        </w:rPr>
        <w:t>(FOXA2)</w:t>
      </w:r>
    </w:p>
    <w:p>
      <w:pPr>
        <w:pStyle w:val="BodyText"/>
        <w:spacing w:before="33"/>
        <w:rPr>
          <w:sz w:val="18"/>
        </w:rPr>
      </w:pPr>
    </w:p>
    <w:p>
      <w:pPr>
        <w:spacing w:line="518" w:lineRule="auto" w:before="0"/>
        <w:ind w:left="120" w:right="12900" w:firstLine="0"/>
        <w:jc w:val="left"/>
        <w:rPr>
          <w:sz w:val="18"/>
        </w:rPr>
      </w:pPr>
      <w:r>
        <w:rPr/>
        <w:drawing>
          <wp:anchor distT="0" distB="0" distL="0" distR="0" allowOverlap="1" layoutInCell="1" locked="0" behindDoc="0" simplePos="0" relativeHeight="15729664">
            <wp:simplePos x="0" y="0"/>
            <wp:positionH relativeFrom="page">
              <wp:posOffset>2258420</wp:posOffset>
            </wp:positionH>
            <wp:positionV relativeFrom="paragraph">
              <wp:posOffset>378905</wp:posOffset>
            </wp:positionV>
            <wp:extent cx="5428684" cy="5532370"/>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428684" cy="5532370"/>
                    </a:xfrm>
                    <a:prstGeom prst="rect">
                      <a:avLst/>
                    </a:prstGeom>
                  </pic:spPr>
                </pic:pic>
              </a:graphicData>
            </a:graphic>
          </wp:anchor>
        </w:drawing>
      </w:r>
      <w:r>
        <w:rPr>
          <w:i/>
          <w:spacing w:val="-2"/>
          <w:sz w:val="18"/>
        </w:rPr>
        <w:t>N</w:t>
      </w:r>
      <w:r>
        <w:rPr>
          <w:spacing w:val="-2"/>
          <w:sz w:val="18"/>
        </w:rPr>
        <w:t>-glycosylation </w:t>
      </w:r>
      <w:r>
        <w:rPr>
          <w:sz w:val="18"/>
        </w:rPr>
        <w:t>HepG2 cells</w:t>
      </w:r>
    </w:p>
    <w:p>
      <w:pPr>
        <w:pStyle w:val="BodyText"/>
        <w:spacing w:before="0"/>
        <w:rPr>
          <w:sz w:val="18"/>
        </w:rPr>
      </w:pPr>
    </w:p>
    <w:p>
      <w:pPr>
        <w:pStyle w:val="BodyText"/>
        <w:spacing w:before="101"/>
        <w:rPr>
          <w:sz w:val="18"/>
        </w:rPr>
      </w:pPr>
    </w:p>
    <w:p>
      <w:pPr>
        <w:spacing w:before="1"/>
        <w:ind w:left="120" w:right="0" w:firstLine="0"/>
        <w:jc w:val="left"/>
        <w:rPr>
          <w:b/>
          <w:sz w:val="24"/>
        </w:rPr>
      </w:pPr>
      <w:r>
        <w:rPr>
          <w:b/>
          <w:spacing w:val="-2"/>
          <w:sz w:val="24"/>
        </w:rPr>
        <w:t>Abstract</w:t>
      </w:r>
    </w:p>
    <w:p>
      <w:pPr>
        <w:spacing w:before="240"/>
        <w:ind w:left="120" w:right="117" w:firstLine="0"/>
        <w:jc w:val="both"/>
        <w:rPr>
          <w:sz w:val="18"/>
        </w:rPr>
      </w:pPr>
      <w:r>
        <w:rPr>
          <w:sz w:val="18"/>
        </w:rPr>
        <w:t>Hepatocyte nuclear factor 1 alpha (HNF1A), hepatocyte nuclear factor 4 alpha (HNF4A), and forkhead box protein A2 (FOXA2) are key transcription factors that regulate a complex gene network in the liver, creating a regulatory transcriptional loop. The Encode and ChIP-Atlas databases identify the recognition sites of these transcription factors in many glycosyltransferase genes. Our </w:t>
      </w:r>
      <w:r>
        <w:rPr>
          <w:i/>
          <w:sz w:val="18"/>
        </w:rPr>
        <w:t>in silico</w:t>
      </w:r>
      <w:r>
        <w:rPr>
          <w:i/>
          <w:sz w:val="18"/>
        </w:rPr>
        <w:t> </w:t>
      </w:r>
      <w:r>
        <w:rPr>
          <w:sz w:val="18"/>
        </w:rPr>
        <w:t>analysis of HNF1A, HNF4A, and FOXA2 binding to the 10 candidate glyco-genes studied in this work confirms a significant enrichment of these transcription factors specifically in the liver. Our previous studies identified HNF1A as a master regulator of fucosylation, glycan branching, and galactosylation of plasma glycoproteins. Here, we aimed to functionally validate the role of the three transcription factors on downstream glyco-gene transcriptional expression and the possible effect on glycan phenotype. We used the state-of-the-art clustered regularly interspaced short palindromic repeats/dead Cas9 (CRISPR/dCas9) molecular tool for the downregulation of the </w:t>
      </w:r>
      <w:r>
        <w:rPr>
          <w:i/>
          <w:sz w:val="18"/>
        </w:rPr>
        <w:t>HNF1A</w:t>
      </w:r>
      <w:r>
        <w:rPr>
          <w:sz w:val="18"/>
        </w:rPr>
        <w:t>, </w:t>
      </w:r>
      <w:r>
        <w:rPr>
          <w:i/>
          <w:sz w:val="18"/>
        </w:rPr>
        <w:t>HNF4A</w:t>
      </w:r>
      <w:r>
        <w:rPr>
          <w:sz w:val="18"/>
        </w:rPr>
        <w:t>, and </w:t>
      </w:r>
      <w:r>
        <w:rPr>
          <w:i/>
          <w:sz w:val="18"/>
        </w:rPr>
        <w:t>FOXA2 </w:t>
      </w:r>
      <w:r>
        <w:rPr>
          <w:sz w:val="18"/>
        </w:rPr>
        <w:t>genes in HepG2 cells—a human liver cancer cell line. The results show that the downregulation</w:t>
      </w:r>
      <w:r>
        <w:rPr>
          <w:spacing w:val="-6"/>
          <w:sz w:val="18"/>
        </w:rPr>
        <w:t> </w:t>
      </w:r>
      <w:r>
        <w:rPr>
          <w:sz w:val="18"/>
        </w:rPr>
        <w:t>of</w:t>
      </w:r>
      <w:r>
        <w:rPr>
          <w:spacing w:val="-6"/>
          <w:sz w:val="18"/>
        </w:rPr>
        <w:t> </w:t>
      </w:r>
      <w:r>
        <w:rPr>
          <w:sz w:val="18"/>
        </w:rPr>
        <w:t>all</w:t>
      </w:r>
      <w:r>
        <w:rPr>
          <w:spacing w:val="-6"/>
          <w:sz w:val="18"/>
        </w:rPr>
        <w:t> </w:t>
      </w:r>
      <w:r>
        <w:rPr>
          <w:sz w:val="18"/>
        </w:rPr>
        <w:t>three</w:t>
      </w:r>
      <w:r>
        <w:rPr>
          <w:spacing w:val="-6"/>
          <w:sz w:val="18"/>
        </w:rPr>
        <w:t> </w:t>
      </w:r>
      <w:r>
        <w:rPr>
          <w:sz w:val="18"/>
        </w:rPr>
        <w:t>genes</w:t>
      </w:r>
      <w:r>
        <w:rPr>
          <w:spacing w:val="-6"/>
          <w:sz w:val="18"/>
        </w:rPr>
        <w:t> </w:t>
      </w:r>
      <w:r>
        <w:rPr>
          <w:sz w:val="18"/>
        </w:rPr>
        <w:t>individually</w:t>
      </w:r>
      <w:r>
        <w:rPr>
          <w:spacing w:val="-6"/>
          <w:sz w:val="18"/>
        </w:rPr>
        <w:t> </w:t>
      </w:r>
      <w:r>
        <w:rPr>
          <w:sz w:val="18"/>
        </w:rPr>
        <w:t>and</w:t>
      </w:r>
      <w:r>
        <w:rPr>
          <w:spacing w:val="-6"/>
          <w:sz w:val="18"/>
        </w:rPr>
        <w:t> </w:t>
      </w:r>
      <w:r>
        <w:rPr>
          <w:sz w:val="18"/>
        </w:rPr>
        <w:t>in</w:t>
      </w:r>
      <w:r>
        <w:rPr>
          <w:spacing w:val="-6"/>
          <w:sz w:val="18"/>
        </w:rPr>
        <w:t> </w:t>
      </w:r>
      <w:r>
        <w:rPr>
          <w:sz w:val="18"/>
        </w:rPr>
        <w:t>pairs</w:t>
      </w:r>
      <w:r>
        <w:rPr>
          <w:spacing w:val="-6"/>
          <w:sz w:val="18"/>
        </w:rPr>
        <w:t> </w:t>
      </w:r>
      <w:r>
        <w:rPr>
          <w:sz w:val="18"/>
        </w:rPr>
        <w:t>affects</w:t>
      </w:r>
      <w:r>
        <w:rPr>
          <w:spacing w:val="-6"/>
          <w:sz w:val="18"/>
        </w:rPr>
        <w:t> </w:t>
      </w:r>
      <w:r>
        <w:rPr>
          <w:sz w:val="18"/>
        </w:rPr>
        <w:t>the</w:t>
      </w:r>
      <w:r>
        <w:rPr>
          <w:spacing w:val="-6"/>
          <w:sz w:val="18"/>
        </w:rPr>
        <w:t> </w:t>
      </w:r>
      <w:r>
        <w:rPr>
          <w:sz w:val="18"/>
        </w:rPr>
        <w:t>transcriptional</w:t>
      </w:r>
      <w:r>
        <w:rPr>
          <w:spacing w:val="-6"/>
          <w:sz w:val="18"/>
        </w:rPr>
        <w:t> </w:t>
      </w:r>
      <w:r>
        <w:rPr>
          <w:sz w:val="18"/>
        </w:rPr>
        <w:t>activity</w:t>
      </w:r>
      <w:r>
        <w:rPr>
          <w:spacing w:val="-6"/>
          <w:sz w:val="18"/>
        </w:rPr>
        <w:t> </w:t>
      </w:r>
      <w:r>
        <w:rPr>
          <w:sz w:val="18"/>
        </w:rPr>
        <w:t>of</w:t>
      </w:r>
      <w:r>
        <w:rPr>
          <w:spacing w:val="-6"/>
          <w:sz w:val="18"/>
        </w:rPr>
        <w:t> </w:t>
      </w:r>
      <w:r>
        <w:rPr>
          <w:sz w:val="18"/>
        </w:rPr>
        <w:t>many</w:t>
      </w:r>
      <w:r>
        <w:rPr>
          <w:spacing w:val="-6"/>
          <w:sz w:val="18"/>
        </w:rPr>
        <w:t> </w:t>
      </w:r>
      <w:r>
        <w:rPr>
          <w:sz w:val="18"/>
        </w:rPr>
        <w:t>glyco-genes,</w:t>
      </w:r>
      <w:r>
        <w:rPr>
          <w:spacing w:val="-6"/>
          <w:sz w:val="18"/>
        </w:rPr>
        <w:t> </w:t>
      </w:r>
      <w:r>
        <w:rPr>
          <w:sz w:val="18"/>
        </w:rPr>
        <w:t>although</w:t>
      </w:r>
      <w:r>
        <w:rPr>
          <w:spacing w:val="-6"/>
          <w:sz w:val="18"/>
        </w:rPr>
        <w:t> </w:t>
      </w:r>
      <w:r>
        <w:rPr>
          <w:sz w:val="18"/>
        </w:rPr>
        <w:t>downregulation</w:t>
      </w:r>
      <w:r>
        <w:rPr>
          <w:spacing w:val="-6"/>
          <w:sz w:val="18"/>
        </w:rPr>
        <w:t> </w:t>
      </w:r>
      <w:r>
        <w:rPr>
          <w:sz w:val="18"/>
        </w:rPr>
        <w:t>of</w:t>
      </w:r>
      <w:r>
        <w:rPr>
          <w:spacing w:val="-6"/>
          <w:sz w:val="18"/>
        </w:rPr>
        <w:t> </w:t>
      </w:r>
      <w:r>
        <w:rPr>
          <w:sz w:val="18"/>
        </w:rPr>
        <w:t>glyco-genes</w:t>
      </w:r>
      <w:r>
        <w:rPr>
          <w:spacing w:val="-6"/>
          <w:sz w:val="18"/>
        </w:rPr>
        <w:t> </w:t>
      </w:r>
      <w:r>
        <w:rPr>
          <w:sz w:val="18"/>
        </w:rPr>
        <w:t>was</w:t>
      </w:r>
      <w:r>
        <w:rPr>
          <w:spacing w:val="-6"/>
          <w:sz w:val="18"/>
        </w:rPr>
        <w:t> </w:t>
      </w:r>
      <w:r>
        <w:rPr>
          <w:sz w:val="18"/>
        </w:rPr>
        <w:t>not</w:t>
      </w:r>
      <w:r>
        <w:rPr>
          <w:spacing w:val="-6"/>
          <w:sz w:val="18"/>
        </w:rPr>
        <w:t> </w:t>
      </w:r>
      <w:r>
        <w:rPr>
          <w:sz w:val="18"/>
        </w:rPr>
        <w:t>always</w:t>
      </w:r>
      <w:r>
        <w:rPr>
          <w:spacing w:val="-6"/>
          <w:sz w:val="18"/>
        </w:rPr>
        <w:t> </w:t>
      </w:r>
      <w:r>
        <w:rPr>
          <w:sz w:val="18"/>
        </w:rPr>
        <w:t>followed</w:t>
      </w:r>
      <w:r>
        <w:rPr>
          <w:spacing w:val="-6"/>
          <w:sz w:val="18"/>
        </w:rPr>
        <w:t> </w:t>
      </w:r>
      <w:r>
        <w:rPr>
          <w:sz w:val="18"/>
        </w:rPr>
        <w:t>by</w:t>
      </w:r>
      <w:r>
        <w:rPr>
          <w:spacing w:val="-6"/>
          <w:sz w:val="18"/>
        </w:rPr>
        <w:t> </w:t>
      </w:r>
      <w:r>
        <w:rPr>
          <w:sz w:val="18"/>
        </w:rPr>
        <w:t>an</w:t>
      </w:r>
      <w:r>
        <w:rPr>
          <w:spacing w:val="-6"/>
          <w:sz w:val="18"/>
        </w:rPr>
        <w:t> </w:t>
      </w:r>
      <w:r>
        <w:rPr>
          <w:sz w:val="18"/>
        </w:rPr>
        <w:t>unambiguous change in the corresponding glycan structures. The effect is better seen as an overall change in the total HepG2 </w:t>
      </w:r>
      <w:r>
        <w:rPr>
          <w:i/>
          <w:sz w:val="18"/>
        </w:rPr>
        <w:t>N</w:t>
      </w:r>
      <w:r>
        <w:rPr>
          <w:sz w:val="18"/>
        </w:rPr>
        <w:t>-glycome, primarily due to the extension of biantennary glycans. We propose an alternative</w:t>
      </w:r>
      <w:r>
        <w:rPr>
          <w:spacing w:val="-4"/>
          <w:sz w:val="18"/>
        </w:rPr>
        <w:t> </w:t>
      </w:r>
      <w:r>
        <w:rPr>
          <w:sz w:val="18"/>
        </w:rPr>
        <w:t>way</w:t>
      </w:r>
      <w:r>
        <w:rPr>
          <w:spacing w:val="-4"/>
          <w:sz w:val="18"/>
        </w:rPr>
        <w:t> </w:t>
      </w:r>
      <w:r>
        <w:rPr>
          <w:sz w:val="18"/>
        </w:rPr>
        <w:t>to</w:t>
      </w:r>
      <w:r>
        <w:rPr>
          <w:spacing w:val="-4"/>
          <w:sz w:val="18"/>
        </w:rPr>
        <w:t> </w:t>
      </w:r>
      <w:r>
        <w:rPr>
          <w:sz w:val="18"/>
        </w:rPr>
        <w:t>evaluate</w:t>
      </w:r>
      <w:r>
        <w:rPr>
          <w:spacing w:val="-4"/>
          <w:sz w:val="18"/>
        </w:rPr>
        <w:t> </w:t>
      </w:r>
      <w:r>
        <w:rPr>
          <w:sz w:val="18"/>
        </w:rPr>
        <w:t>the</w:t>
      </w:r>
      <w:r>
        <w:rPr>
          <w:spacing w:val="-5"/>
          <w:sz w:val="18"/>
        </w:rPr>
        <w:t> </w:t>
      </w:r>
      <w:r>
        <w:rPr>
          <w:i/>
          <w:sz w:val="18"/>
        </w:rPr>
        <w:t>N</w:t>
      </w:r>
      <w:r>
        <w:rPr>
          <w:sz w:val="18"/>
        </w:rPr>
        <w:t>-glycome</w:t>
      </w:r>
      <w:r>
        <w:rPr>
          <w:spacing w:val="-4"/>
          <w:sz w:val="18"/>
        </w:rPr>
        <w:t> </w:t>
      </w:r>
      <w:r>
        <w:rPr>
          <w:sz w:val="18"/>
        </w:rPr>
        <w:t>composition</w:t>
      </w:r>
      <w:r>
        <w:rPr>
          <w:spacing w:val="-4"/>
          <w:sz w:val="18"/>
        </w:rPr>
        <w:t> </w:t>
      </w:r>
      <w:r>
        <w:rPr>
          <w:sz w:val="18"/>
        </w:rPr>
        <w:t>via</w:t>
      </w:r>
      <w:r>
        <w:rPr>
          <w:spacing w:val="-4"/>
          <w:sz w:val="18"/>
        </w:rPr>
        <w:t> </w:t>
      </w:r>
      <w:r>
        <w:rPr>
          <w:sz w:val="18"/>
        </w:rPr>
        <w:t>estimating</w:t>
      </w:r>
      <w:r>
        <w:rPr>
          <w:spacing w:val="-4"/>
          <w:sz w:val="18"/>
        </w:rPr>
        <w:t> </w:t>
      </w:r>
      <w:r>
        <w:rPr>
          <w:sz w:val="18"/>
        </w:rPr>
        <w:t>the</w:t>
      </w:r>
      <w:r>
        <w:rPr>
          <w:spacing w:val="-4"/>
          <w:sz w:val="18"/>
        </w:rPr>
        <w:t> </w:t>
      </w:r>
      <w:r>
        <w:rPr>
          <w:sz w:val="18"/>
        </w:rPr>
        <w:t>overall</w:t>
      </w:r>
      <w:r>
        <w:rPr>
          <w:spacing w:val="-4"/>
          <w:sz w:val="18"/>
        </w:rPr>
        <w:t> </w:t>
      </w:r>
      <w:r>
        <w:rPr>
          <w:sz w:val="18"/>
        </w:rPr>
        <w:t>complexity</w:t>
      </w:r>
      <w:r>
        <w:rPr>
          <w:spacing w:val="-4"/>
          <w:sz w:val="18"/>
        </w:rPr>
        <w:t> </w:t>
      </w:r>
      <w:r>
        <w:rPr>
          <w:sz w:val="18"/>
        </w:rPr>
        <w:t>of</w:t>
      </w:r>
      <w:r>
        <w:rPr>
          <w:spacing w:val="-4"/>
          <w:sz w:val="18"/>
        </w:rPr>
        <w:t> </w:t>
      </w:r>
      <w:r>
        <w:rPr>
          <w:sz w:val="18"/>
        </w:rPr>
        <w:t>the</w:t>
      </w:r>
      <w:r>
        <w:rPr>
          <w:spacing w:val="-4"/>
          <w:sz w:val="18"/>
        </w:rPr>
        <w:t> </w:t>
      </w:r>
      <w:r>
        <w:rPr>
          <w:sz w:val="18"/>
        </w:rPr>
        <w:t>glycome</w:t>
      </w:r>
      <w:r>
        <w:rPr>
          <w:spacing w:val="-4"/>
          <w:sz w:val="18"/>
        </w:rPr>
        <w:t> </w:t>
      </w:r>
      <w:r>
        <w:rPr>
          <w:sz w:val="18"/>
        </w:rPr>
        <w:t>by</w:t>
      </w:r>
      <w:r>
        <w:rPr>
          <w:spacing w:val="-4"/>
          <w:sz w:val="18"/>
        </w:rPr>
        <w:t> </w:t>
      </w:r>
      <w:r>
        <w:rPr>
          <w:sz w:val="18"/>
        </w:rPr>
        <w:t>quantifying</w:t>
      </w:r>
      <w:r>
        <w:rPr>
          <w:spacing w:val="-4"/>
          <w:sz w:val="18"/>
        </w:rPr>
        <w:t> </w:t>
      </w:r>
      <w:r>
        <w:rPr>
          <w:sz w:val="18"/>
        </w:rPr>
        <w:t>the</w:t>
      </w:r>
      <w:r>
        <w:rPr>
          <w:spacing w:val="-4"/>
          <w:sz w:val="18"/>
        </w:rPr>
        <w:t> </w:t>
      </w:r>
      <w:r>
        <w:rPr>
          <w:sz w:val="18"/>
        </w:rPr>
        <w:t>number</w:t>
      </w:r>
      <w:r>
        <w:rPr>
          <w:spacing w:val="-4"/>
          <w:sz w:val="18"/>
        </w:rPr>
        <w:t> </w:t>
      </w:r>
      <w:r>
        <w:rPr>
          <w:sz w:val="18"/>
        </w:rPr>
        <w:t>of</w:t>
      </w:r>
      <w:r>
        <w:rPr>
          <w:spacing w:val="-4"/>
          <w:sz w:val="18"/>
        </w:rPr>
        <w:t> </w:t>
      </w:r>
      <w:r>
        <w:rPr>
          <w:sz w:val="18"/>
        </w:rPr>
        <w:t>monomers</w:t>
      </w:r>
      <w:r>
        <w:rPr>
          <w:spacing w:val="-4"/>
          <w:sz w:val="18"/>
        </w:rPr>
        <w:t> </w:t>
      </w:r>
      <w:r>
        <w:rPr>
          <w:sz w:val="18"/>
        </w:rPr>
        <w:t>in</w:t>
      </w:r>
      <w:r>
        <w:rPr>
          <w:spacing w:val="-4"/>
          <w:sz w:val="18"/>
        </w:rPr>
        <w:t> </w:t>
      </w:r>
      <w:r>
        <w:rPr>
          <w:sz w:val="18"/>
        </w:rPr>
        <w:t>each</w:t>
      </w:r>
      <w:r>
        <w:rPr>
          <w:spacing w:val="-4"/>
          <w:sz w:val="18"/>
        </w:rPr>
        <w:t> </w:t>
      </w:r>
      <w:r>
        <w:rPr>
          <w:sz w:val="18"/>
        </w:rPr>
        <w:t>glycan</w:t>
      </w:r>
      <w:r>
        <w:rPr>
          <w:spacing w:val="-4"/>
          <w:sz w:val="18"/>
        </w:rPr>
        <w:t> </w:t>
      </w:r>
      <w:r>
        <w:rPr>
          <w:sz w:val="18"/>
        </w:rPr>
        <w:t>structure.</w:t>
      </w:r>
      <w:r>
        <w:rPr>
          <w:spacing w:val="-4"/>
          <w:sz w:val="18"/>
        </w:rPr>
        <w:t> </w:t>
      </w:r>
      <w:r>
        <w:rPr>
          <w:sz w:val="18"/>
        </w:rPr>
        <w:t>We</w:t>
      </w:r>
      <w:r>
        <w:rPr>
          <w:spacing w:val="-4"/>
          <w:sz w:val="18"/>
        </w:rPr>
        <w:t> </w:t>
      </w:r>
      <w:r>
        <w:rPr>
          <w:sz w:val="18"/>
        </w:rPr>
        <w:t>also</w:t>
      </w:r>
      <w:r>
        <w:rPr>
          <w:spacing w:val="-4"/>
          <w:sz w:val="18"/>
        </w:rPr>
        <w:t> </w:t>
      </w:r>
      <w:r>
        <w:rPr>
          <w:sz w:val="18"/>
        </w:rPr>
        <w:t>propose</w:t>
      </w:r>
      <w:r>
        <w:rPr>
          <w:spacing w:val="-4"/>
          <w:sz w:val="18"/>
        </w:rPr>
        <w:t> </w:t>
      </w:r>
      <w:r>
        <w:rPr>
          <w:sz w:val="18"/>
        </w:rPr>
        <w:t>a</w:t>
      </w:r>
      <w:r>
        <w:rPr>
          <w:spacing w:val="-4"/>
          <w:sz w:val="18"/>
        </w:rPr>
        <w:t> </w:t>
      </w:r>
      <w:r>
        <w:rPr>
          <w:sz w:val="18"/>
        </w:rPr>
        <w:t>model showing feedback loops with the mutual activation of HNF1A–FOXA2 and HNF4A–FOXA2 affecting glyco-genes and protein glycosylation in HepG2 cells.</w:t>
      </w:r>
    </w:p>
    <w:p>
      <w:pPr>
        <w:pStyle w:val="BodyText"/>
        <w:spacing w:before="32"/>
        <w:rPr>
          <w:sz w:val="18"/>
        </w:rPr>
      </w:pPr>
    </w:p>
    <w:p>
      <w:pPr>
        <w:pStyle w:val="Heading1"/>
        <w:numPr>
          <w:ilvl w:val="0"/>
          <w:numId w:val="1"/>
        </w:numPr>
        <w:tabs>
          <w:tab w:pos="330" w:val="left" w:leader="none"/>
        </w:tabs>
        <w:spacing w:line="240" w:lineRule="auto" w:before="1" w:after="0"/>
        <w:ind w:left="330" w:right="0" w:hanging="210"/>
        <w:jc w:val="left"/>
      </w:pPr>
      <w:r>
        <w:rPr>
          <w:spacing w:val="-2"/>
        </w:rPr>
        <w:t>Introduction</w:t>
      </w:r>
    </w:p>
    <w:p>
      <w:pPr>
        <w:pStyle w:val="BodyText"/>
        <w:spacing w:before="240"/>
        <w:ind w:left="120" w:right="117" w:firstLine="210"/>
        <w:jc w:val="both"/>
      </w:pPr>
      <w:r>
        <w:rPr/>
        <w:t>Glycosylation significantly modifies the structure and function of proteins, but current knowledge about the molecular regulatory mechanisms that underlie alternative glycosylation is still incomplete. The process of glycosylation is mediated by an array of enzymes catalyzing the sequential addition of monosaccharides to the protein backbone. These enzymes include many different glycosyltransferases (galactosyltransferases, fucosyltransferases, sialyltransferases, etc.), glycosidases (mannosidase, fucosidase,</w:t>
      </w:r>
      <w:r>
        <w:rPr>
          <w:spacing w:val="-14"/>
        </w:rPr>
        <w:t> </w:t>
      </w:r>
      <w:r>
        <w:rPr/>
        <w:t>glucosidase,</w:t>
      </w:r>
      <w:r>
        <w:rPr>
          <w:spacing w:val="-13"/>
        </w:rPr>
        <w:t> </w:t>
      </w:r>
      <w:r>
        <w:rPr/>
        <w:t>etc.),</w:t>
      </w:r>
      <w:r>
        <w:rPr>
          <w:spacing w:val="-13"/>
        </w:rPr>
        <w:t> </w:t>
      </w:r>
      <w:r>
        <w:rPr/>
        <w:t>and</w:t>
      </w:r>
      <w:r>
        <w:rPr>
          <w:spacing w:val="-13"/>
        </w:rPr>
        <w:t> </w:t>
      </w:r>
      <w:r>
        <w:rPr/>
        <w:t>enzymes</w:t>
      </w:r>
      <w:r>
        <w:rPr>
          <w:spacing w:val="-13"/>
        </w:rPr>
        <w:t> </w:t>
      </w:r>
      <w:r>
        <w:rPr/>
        <w:t>involved</w:t>
      </w:r>
      <w:r>
        <w:rPr>
          <w:spacing w:val="-13"/>
        </w:rPr>
        <w:t> </w:t>
      </w:r>
      <w:r>
        <w:rPr/>
        <w:t>in</w:t>
      </w:r>
      <w:r>
        <w:rPr>
          <w:spacing w:val="-13"/>
        </w:rPr>
        <w:t> </w:t>
      </w:r>
      <w:r>
        <w:rPr/>
        <w:t>monosaccharide</w:t>
      </w:r>
      <w:r>
        <w:rPr>
          <w:spacing w:val="-13"/>
        </w:rPr>
        <w:t> </w:t>
      </w:r>
      <w:r>
        <w:rPr/>
        <w:t>biosynthesis</w:t>
      </w:r>
      <w:r>
        <w:rPr>
          <w:spacing w:val="-14"/>
        </w:rPr>
        <w:t> </w:t>
      </w:r>
      <w:r>
        <w:rPr/>
        <w:t>and</w:t>
      </w:r>
      <w:r>
        <w:rPr>
          <w:spacing w:val="-13"/>
        </w:rPr>
        <w:t> </w:t>
      </w:r>
      <w:r>
        <w:rPr/>
        <w:t>transport,</w:t>
      </w:r>
      <w:r>
        <w:rPr>
          <w:spacing w:val="-13"/>
        </w:rPr>
        <w:t> </w:t>
      </w:r>
      <w:r>
        <w:rPr/>
        <w:t>as</w:t>
      </w:r>
      <w:r>
        <w:rPr>
          <w:spacing w:val="-13"/>
        </w:rPr>
        <w:t> </w:t>
      </w:r>
      <w:r>
        <w:rPr/>
        <w:t>well</w:t>
      </w:r>
      <w:r>
        <w:rPr>
          <w:spacing w:val="-13"/>
        </w:rPr>
        <w:t> </w:t>
      </w:r>
      <w:r>
        <w:rPr/>
        <w:t>as</w:t>
      </w:r>
      <w:r>
        <w:rPr>
          <w:spacing w:val="-13"/>
        </w:rPr>
        <w:t> </w:t>
      </w:r>
      <w:r>
        <w:rPr/>
        <w:t>transcription</w:t>
      </w:r>
      <w:r>
        <w:rPr>
          <w:spacing w:val="-13"/>
        </w:rPr>
        <w:t> </w:t>
      </w:r>
      <w:r>
        <w:rPr/>
        <w:t>factors</w:t>
      </w:r>
      <w:r>
        <w:rPr>
          <w:spacing w:val="-13"/>
        </w:rPr>
        <w:t> </w:t>
      </w:r>
      <w:r>
        <w:rPr/>
        <w:t>[1].</w:t>
      </w:r>
      <w:r>
        <w:rPr>
          <w:spacing w:val="-14"/>
        </w:rPr>
        <w:t> </w:t>
      </w:r>
      <w:r>
        <w:rPr/>
        <w:t>The</w:t>
      </w:r>
      <w:r>
        <w:rPr>
          <w:spacing w:val="-13"/>
        </w:rPr>
        <w:t> </w:t>
      </w:r>
      <w:r>
        <w:rPr/>
        <w:t>regulation</w:t>
      </w:r>
      <w:r>
        <w:rPr>
          <w:spacing w:val="-13"/>
        </w:rPr>
        <w:t> </w:t>
      </w:r>
      <w:r>
        <w:rPr/>
        <w:t>of</w:t>
      </w:r>
      <w:r>
        <w:rPr>
          <w:spacing w:val="-13"/>
        </w:rPr>
        <w:t> </w:t>
      </w:r>
      <w:r>
        <w:rPr/>
        <w:t>protein</w:t>
      </w:r>
      <w:r>
        <w:rPr>
          <w:spacing w:val="-13"/>
        </w:rPr>
        <w:t> </w:t>
      </w:r>
      <w:r>
        <w:rPr/>
        <w:t>glycosylation is highly complex due to the sheer number of enzymes participating in the non-templated process of glycoprotein synthesis and maturation. Despite many studies relating glycosyltransferase activity to glycan composition, little evidence has been generated to support the hypothesis that glycosylation is regulated at the level of glycosyltransferase expression [2,3]. In addition, protein glycosylation is cell-type specific and regulated on a transcriptional, translational, and post-translational level [2,4,5]. The transcription of genes involved in glycan biosynthesis (i.e., glyco-genes) is controlled by the actions of transcription factors on glyco-gene promotors and enhancers, and by epigenetic factors affecting the accessibility of these regions [6–9]. Altered protein glycosylation appears in many types of disease, including chronic inflammatory, autoimmune, and infectious diseases, as well as in cancer [6,7,10,11], and is often the result of epigenetic changes affecting the transcription of glyco-genes or transcription factors themselves.</w:t>
      </w:r>
    </w:p>
    <w:p>
      <w:pPr>
        <w:pStyle w:val="BodyText"/>
        <w:spacing w:before="240"/>
        <w:ind w:left="120" w:right="117" w:firstLine="210"/>
        <w:jc w:val="both"/>
      </w:pPr>
      <w:r>
        <w:rPr/>
        <w:t>In the liver, the major transcription factors regulating the processes of blood coagulation, innate immunity, cellular detoxification, and the maintenance of glucose and lipid homeostasis belong to the hepatocyte nuclear factor families (HNFs). There are four families of HNFs: hepatocyte nuclear factor 1 (HNF1), forkhead box protein A (FOXA), hepatocyte nuclear factor 4 (HNF4), and one cut homeobox 1 (ONECUT, OC or HNF6); while they share common features such as DNA binding and trans- activation, they also possess different structural domains, leading to their distinct roles [12–14]. Each family comprises several members, and the isoforms of different families</w:t>
      </w:r>
      <w:r>
        <w:rPr>
          <w:spacing w:val="-3"/>
        </w:rPr>
        <w:t> </w:t>
      </w:r>
      <w:r>
        <w:rPr/>
        <w:t>are</w:t>
      </w:r>
      <w:r>
        <w:rPr>
          <w:spacing w:val="-3"/>
        </w:rPr>
        <w:t> </w:t>
      </w:r>
      <w:r>
        <w:rPr/>
        <w:t>inter-regulated</w:t>
      </w:r>
      <w:r>
        <w:rPr>
          <w:spacing w:val="-3"/>
        </w:rPr>
        <w:t> </w:t>
      </w:r>
      <w:r>
        <w:rPr/>
        <w:t>in</w:t>
      </w:r>
      <w:r>
        <w:rPr>
          <w:spacing w:val="-3"/>
        </w:rPr>
        <w:t> </w:t>
      </w:r>
      <w:r>
        <w:rPr/>
        <w:t>transcriptional</w:t>
      </w:r>
      <w:r>
        <w:rPr>
          <w:spacing w:val="-3"/>
        </w:rPr>
        <w:t> </w:t>
      </w:r>
      <w:r>
        <w:rPr/>
        <w:t>loops.</w:t>
      </w:r>
      <w:r>
        <w:rPr>
          <w:spacing w:val="-3"/>
        </w:rPr>
        <w:t> </w:t>
      </w:r>
      <w:r>
        <w:rPr/>
        <w:t>Hepatocyte</w:t>
      </w:r>
      <w:r>
        <w:rPr>
          <w:spacing w:val="-3"/>
        </w:rPr>
        <w:t> </w:t>
      </w:r>
      <w:r>
        <w:rPr/>
        <w:t>nuclear</w:t>
      </w:r>
      <w:r>
        <w:rPr>
          <w:spacing w:val="-3"/>
        </w:rPr>
        <w:t> </w:t>
      </w:r>
      <w:r>
        <w:rPr/>
        <w:t>factor</w:t>
      </w:r>
      <w:r>
        <w:rPr>
          <w:spacing w:val="-3"/>
        </w:rPr>
        <w:t> </w:t>
      </w:r>
      <w:r>
        <w:rPr/>
        <w:t>1</w:t>
      </w:r>
      <w:r>
        <w:rPr>
          <w:spacing w:val="-3"/>
        </w:rPr>
        <w:t> </w:t>
      </w:r>
      <w:r>
        <w:rPr/>
        <w:t>alpha</w:t>
      </w:r>
      <w:r>
        <w:rPr>
          <w:spacing w:val="-3"/>
        </w:rPr>
        <w:t> </w:t>
      </w:r>
      <w:r>
        <w:rPr/>
        <w:t>(HNF1A)</w:t>
      </w:r>
      <w:r>
        <w:rPr>
          <w:spacing w:val="-3"/>
        </w:rPr>
        <w:t> </w:t>
      </w:r>
      <w:r>
        <w:rPr/>
        <w:t>and</w:t>
      </w:r>
      <w:r>
        <w:rPr>
          <w:spacing w:val="-3"/>
        </w:rPr>
        <w:t> </w:t>
      </w:r>
      <w:r>
        <w:rPr/>
        <w:t>hepatocyte</w:t>
      </w:r>
      <w:r>
        <w:rPr>
          <w:spacing w:val="-3"/>
        </w:rPr>
        <w:t> </w:t>
      </w:r>
      <w:r>
        <w:rPr/>
        <w:t>nuclear</w:t>
      </w:r>
      <w:r>
        <w:rPr>
          <w:spacing w:val="-3"/>
        </w:rPr>
        <w:t> </w:t>
      </w:r>
      <w:r>
        <w:rPr/>
        <w:t>factor</w:t>
      </w:r>
      <w:r>
        <w:rPr>
          <w:spacing w:val="-3"/>
        </w:rPr>
        <w:t> </w:t>
      </w:r>
      <w:r>
        <w:rPr/>
        <w:t>4</w:t>
      </w:r>
      <w:r>
        <w:rPr>
          <w:spacing w:val="-3"/>
        </w:rPr>
        <w:t> </w:t>
      </w:r>
      <w:r>
        <w:rPr/>
        <w:t>alpha</w:t>
      </w:r>
      <w:r>
        <w:rPr>
          <w:spacing w:val="-3"/>
        </w:rPr>
        <w:t> </w:t>
      </w:r>
      <w:r>
        <w:rPr/>
        <w:t>(HNF4A)</w:t>
      </w:r>
      <w:r>
        <w:rPr>
          <w:spacing w:val="-3"/>
        </w:rPr>
        <w:t> </w:t>
      </w:r>
      <w:r>
        <w:rPr/>
        <w:t>are</w:t>
      </w:r>
      <w:r>
        <w:rPr>
          <w:spacing w:val="-3"/>
        </w:rPr>
        <w:t> </w:t>
      </w:r>
      <w:r>
        <w:rPr/>
        <w:t>the</w:t>
      </w:r>
      <w:r>
        <w:rPr>
          <w:spacing w:val="-3"/>
        </w:rPr>
        <w:t> </w:t>
      </w:r>
      <w:r>
        <w:rPr/>
        <w:t>major</w:t>
      </w:r>
      <w:r>
        <w:rPr>
          <w:spacing w:val="-3"/>
        </w:rPr>
        <w:t> </w:t>
      </w:r>
      <w:r>
        <w:rPr/>
        <w:t>transcription factors in the liver, regulating the processes of hepatocyte differentiation, mitochondrial metabolism, ureagenesis, drug transport and metabolism, fatty acid metabolism, blood</w:t>
      </w:r>
      <w:r>
        <w:rPr>
          <w:spacing w:val="-4"/>
        </w:rPr>
        <w:t> </w:t>
      </w:r>
      <w:r>
        <w:rPr/>
        <w:t>coagulation,</w:t>
      </w:r>
      <w:r>
        <w:rPr>
          <w:spacing w:val="-5"/>
        </w:rPr>
        <w:t> </w:t>
      </w:r>
      <w:r>
        <w:rPr/>
        <w:t>lipid</w:t>
      </w:r>
      <w:r>
        <w:rPr>
          <w:spacing w:val="-4"/>
        </w:rPr>
        <w:t> </w:t>
      </w:r>
      <w:r>
        <w:rPr/>
        <w:t>and</w:t>
      </w:r>
      <w:r>
        <w:rPr>
          <w:spacing w:val="-5"/>
        </w:rPr>
        <w:t> </w:t>
      </w:r>
      <w:r>
        <w:rPr/>
        <w:t>carbohydrate</w:t>
      </w:r>
      <w:r>
        <w:rPr>
          <w:spacing w:val="-5"/>
        </w:rPr>
        <w:t> </w:t>
      </w:r>
      <w:r>
        <w:rPr/>
        <w:t>metabolism,</w:t>
      </w:r>
      <w:r>
        <w:rPr>
          <w:spacing w:val="-4"/>
        </w:rPr>
        <w:t> </w:t>
      </w:r>
      <w:r>
        <w:rPr/>
        <w:t>liver</w:t>
      </w:r>
      <w:r>
        <w:rPr>
          <w:spacing w:val="-5"/>
        </w:rPr>
        <w:t> </w:t>
      </w:r>
      <w:r>
        <w:rPr/>
        <w:t>regeneration,</w:t>
      </w:r>
      <w:r>
        <w:rPr>
          <w:spacing w:val="-4"/>
        </w:rPr>
        <w:t> </w:t>
      </w:r>
      <w:r>
        <w:rPr/>
        <w:t>and</w:t>
      </w:r>
      <w:r>
        <w:rPr>
          <w:spacing w:val="-4"/>
        </w:rPr>
        <w:t> </w:t>
      </w:r>
      <w:r>
        <w:rPr/>
        <w:t>many</w:t>
      </w:r>
      <w:r>
        <w:rPr>
          <w:spacing w:val="-4"/>
        </w:rPr>
        <w:t> </w:t>
      </w:r>
      <w:r>
        <w:rPr/>
        <w:t>others</w:t>
      </w:r>
      <w:r>
        <w:rPr>
          <w:spacing w:val="-4"/>
        </w:rPr>
        <w:t> </w:t>
      </w:r>
      <w:r>
        <w:rPr/>
        <w:t>[15–19].</w:t>
      </w:r>
      <w:r>
        <w:rPr>
          <w:spacing w:val="-4"/>
        </w:rPr>
        <w:t> </w:t>
      </w:r>
      <w:r>
        <w:rPr/>
        <w:t>They</w:t>
      </w:r>
      <w:r>
        <w:rPr>
          <w:spacing w:val="-4"/>
        </w:rPr>
        <w:t> </w:t>
      </w:r>
      <w:r>
        <w:rPr/>
        <w:t>have</w:t>
      </w:r>
      <w:r>
        <w:rPr>
          <w:spacing w:val="-5"/>
        </w:rPr>
        <w:t> </w:t>
      </w:r>
      <w:r>
        <w:rPr/>
        <w:t>also</w:t>
      </w:r>
      <w:r>
        <w:rPr>
          <w:spacing w:val="-4"/>
        </w:rPr>
        <w:t> </w:t>
      </w:r>
      <w:r>
        <w:rPr/>
        <w:t>been</w:t>
      </w:r>
      <w:r>
        <w:rPr>
          <w:spacing w:val="-4"/>
        </w:rPr>
        <w:t> </w:t>
      </w:r>
      <w:r>
        <w:rPr/>
        <w:t>proposed</w:t>
      </w:r>
      <w:r>
        <w:rPr>
          <w:spacing w:val="-5"/>
        </w:rPr>
        <w:t> </w:t>
      </w:r>
      <w:r>
        <w:rPr/>
        <w:t>to</w:t>
      </w:r>
      <w:r>
        <w:rPr>
          <w:spacing w:val="-4"/>
        </w:rPr>
        <w:t> </w:t>
      </w:r>
      <w:r>
        <w:rPr/>
        <w:t>act</w:t>
      </w:r>
      <w:r>
        <w:rPr>
          <w:spacing w:val="-5"/>
        </w:rPr>
        <w:t> </w:t>
      </w:r>
      <w:r>
        <w:rPr/>
        <w:t>as</w:t>
      </w:r>
      <w:r>
        <w:rPr>
          <w:spacing w:val="-4"/>
        </w:rPr>
        <w:t> </w:t>
      </w:r>
      <w:r>
        <w:rPr/>
        <w:t>tumor</w:t>
      </w:r>
      <w:r>
        <w:rPr>
          <w:spacing w:val="-5"/>
        </w:rPr>
        <w:t> </w:t>
      </w:r>
      <w:r>
        <w:rPr/>
        <w:t>suppressors</w:t>
      </w:r>
      <w:r>
        <w:rPr>
          <w:spacing w:val="-4"/>
        </w:rPr>
        <w:t> </w:t>
      </w:r>
      <w:r>
        <w:rPr/>
        <w:t>in</w:t>
      </w:r>
      <w:r>
        <w:rPr>
          <w:spacing w:val="-4"/>
        </w:rPr>
        <w:t> </w:t>
      </w:r>
      <w:r>
        <w:rPr/>
        <w:t>pancreatic cancer and hepatocellular carcinoma (HCC) [20–24].</w:t>
      </w:r>
    </w:p>
    <w:p>
      <w:pPr>
        <w:pStyle w:val="BodyText"/>
        <w:spacing w:before="240"/>
        <w:ind w:right="118"/>
        <w:jc w:val="right"/>
      </w:pPr>
      <w:r>
        <w:rPr/>
        <w:t>According</w:t>
      </w:r>
      <w:r>
        <w:rPr>
          <w:spacing w:val="-6"/>
        </w:rPr>
        <w:t> </w:t>
      </w:r>
      <w:r>
        <w:rPr/>
        <w:t>to</w:t>
      </w:r>
      <w:r>
        <w:rPr>
          <w:spacing w:val="-5"/>
        </w:rPr>
        <w:t> </w:t>
      </w:r>
      <w:r>
        <w:rPr/>
        <w:t>the</w:t>
      </w:r>
      <w:r>
        <w:rPr>
          <w:spacing w:val="-6"/>
        </w:rPr>
        <w:t> </w:t>
      </w:r>
      <w:r>
        <w:rPr/>
        <w:t>Encode</w:t>
      </w:r>
      <w:r>
        <w:rPr>
          <w:spacing w:val="-5"/>
        </w:rPr>
        <w:t> </w:t>
      </w:r>
      <w:r>
        <w:rPr/>
        <w:t>database,</w:t>
      </w:r>
      <w:r>
        <w:rPr>
          <w:spacing w:val="-6"/>
        </w:rPr>
        <w:t> </w:t>
      </w:r>
      <w:r>
        <w:rPr/>
        <w:t>the</w:t>
      </w:r>
      <w:r>
        <w:rPr>
          <w:spacing w:val="-5"/>
        </w:rPr>
        <w:t> </w:t>
      </w:r>
      <w:r>
        <w:rPr/>
        <w:t>HNF1A</w:t>
      </w:r>
      <w:r>
        <w:rPr>
          <w:spacing w:val="-5"/>
        </w:rPr>
        <w:t> </w:t>
      </w:r>
      <w:r>
        <w:rPr/>
        <w:t>transcription</w:t>
      </w:r>
      <w:r>
        <w:rPr>
          <w:spacing w:val="-6"/>
        </w:rPr>
        <w:t> </w:t>
      </w:r>
      <w:r>
        <w:rPr/>
        <w:t>factor</w:t>
      </w:r>
      <w:r>
        <w:rPr>
          <w:spacing w:val="-5"/>
        </w:rPr>
        <w:t> </w:t>
      </w:r>
      <w:r>
        <w:rPr/>
        <w:t>binds</w:t>
      </w:r>
      <w:r>
        <w:rPr>
          <w:spacing w:val="-6"/>
        </w:rPr>
        <w:t> </w:t>
      </w:r>
      <w:r>
        <w:rPr/>
        <w:t>more</w:t>
      </w:r>
      <w:r>
        <w:rPr>
          <w:spacing w:val="-5"/>
        </w:rPr>
        <w:t> </w:t>
      </w:r>
      <w:r>
        <w:rPr/>
        <w:t>than</w:t>
      </w:r>
      <w:r>
        <w:rPr>
          <w:spacing w:val="-5"/>
        </w:rPr>
        <w:t> </w:t>
      </w:r>
      <w:r>
        <w:rPr/>
        <w:t>a</w:t>
      </w:r>
      <w:r>
        <w:rPr>
          <w:spacing w:val="-6"/>
        </w:rPr>
        <w:t> </w:t>
      </w:r>
      <w:r>
        <w:rPr/>
        <w:t>thousand</w:t>
      </w:r>
      <w:r>
        <w:rPr>
          <w:spacing w:val="-5"/>
        </w:rPr>
        <w:t> </w:t>
      </w:r>
      <w:r>
        <w:rPr/>
        <w:t>gene</w:t>
      </w:r>
      <w:r>
        <w:rPr>
          <w:spacing w:val="-6"/>
        </w:rPr>
        <w:t> </w:t>
      </w:r>
      <w:r>
        <w:rPr/>
        <w:t>promoters</w:t>
      </w:r>
      <w:r>
        <w:rPr>
          <w:spacing w:val="-5"/>
        </w:rPr>
        <w:t> </w:t>
      </w:r>
      <w:r>
        <w:rPr/>
        <w:t>in</w:t>
      </w:r>
      <w:r>
        <w:rPr>
          <w:spacing w:val="-5"/>
        </w:rPr>
        <w:t> </w:t>
      </w:r>
      <w:r>
        <w:rPr/>
        <w:t>hepatocytes,</w:t>
      </w:r>
      <w:r>
        <w:rPr>
          <w:spacing w:val="-6"/>
        </w:rPr>
        <w:t> </w:t>
      </w:r>
      <w:r>
        <w:rPr/>
        <w:t>including</w:t>
      </w:r>
      <w:r>
        <w:rPr>
          <w:spacing w:val="-5"/>
        </w:rPr>
        <w:t> </w:t>
      </w:r>
      <w:r>
        <w:rPr/>
        <w:t>key</w:t>
      </w:r>
      <w:r>
        <w:rPr>
          <w:spacing w:val="-6"/>
        </w:rPr>
        <w:t> </w:t>
      </w:r>
      <w:r>
        <w:rPr/>
        <w:t>glycosyltransferases</w:t>
      </w:r>
      <w:r>
        <w:rPr>
          <w:spacing w:val="-5"/>
        </w:rPr>
        <w:t> </w:t>
      </w:r>
      <w:r>
        <w:rPr/>
        <w:t>such</w:t>
      </w:r>
      <w:r>
        <w:rPr>
          <w:spacing w:val="-5"/>
        </w:rPr>
        <w:t> as</w:t>
      </w:r>
    </w:p>
    <w:p>
      <w:pPr>
        <w:spacing w:before="0"/>
        <w:ind w:left="0" w:right="118" w:firstLine="0"/>
        <w:jc w:val="right"/>
        <w:rPr>
          <w:sz w:val="21"/>
        </w:rPr>
      </w:pPr>
      <w:r>
        <w:rPr>
          <w:i/>
          <w:sz w:val="21"/>
        </w:rPr>
        <w:t>FUT5</w:t>
      </w:r>
      <w:r>
        <w:rPr>
          <w:sz w:val="21"/>
        </w:rPr>
        <w:t>, </w:t>
      </w:r>
      <w:r>
        <w:rPr>
          <w:i/>
          <w:sz w:val="21"/>
        </w:rPr>
        <w:t>FUT6</w:t>
      </w:r>
      <w:r>
        <w:rPr>
          <w:sz w:val="21"/>
        </w:rPr>
        <w:t>,</w:t>
      </w:r>
      <w:r>
        <w:rPr>
          <w:spacing w:val="2"/>
          <w:sz w:val="21"/>
        </w:rPr>
        <w:t> </w:t>
      </w:r>
      <w:r>
        <w:rPr>
          <w:i/>
          <w:sz w:val="21"/>
        </w:rPr>
        <w:t>B4GALT1</w:t>
      </w:r>
      <w:r>
        <w:rPr>
          <w:sz w:val="21"/>
        </w:rPr>
        <w:t>,</w:t>
      </w:r>
      <w:r>
        <w:rPr>
          <w:spacing w:val="2"/>
          <w:sz w:val="21"/>
        </w:rPr>
        <w:t> </w:t>
      </w:r>
      <w:r>
        <w:rPr>
          <w:i/>
          <w:sz w:val="21"/>
        </w:rPr>
        <w:t>MGAT4A</w:t>
      </w:r>
      <w:r>
        <w:rPr>
          <w:sz w:val="21"/>
        </w:rPr>
        <w:t>,</w:t>
      </w:r>
      <w:r>
        <w:rPr>
          <w:spacing w:val="2"/>
          <w:sz w:val="21"/>
        </w:rPr>
        <w:t> </w:t>
      </w:r>
      <w:r>
        <w:rPr>
          <w:i/>
          <w:sz w:val="21"/>
        </w:rPr>
        <w:t>MGAT5</w:t>
      </w:r>
      <w:r>
        <w:rPr>
          <w:sz w:val="21"/>
        </w:rPr>
        <w:t>,</w:t>
      </w:r>
      <w:r>
        <w:rPr>
          <w:spacing w:val="2"/>
          <w:sz w:val="21"/>
        </w:rPr>
        <w:t> </w:t>
      </w:r>
      <w:r>
        <w:rPr>
          <w:i/>
          <w:sz w:val="21"/>
        </w:rPr>
        <w:t>ST6GAL1</w:t>
      </w:r>
      <w:r>
        <w:rPr>
          <w:sz w:val="21"/>
        </w:rPr>
        <w:t>,</w:t>
      </w:r>
      <w:r>
        <w:rPr>
          <w:spacing w:val="2"/>
          <w:sz w:val="21"/>
        </w:rPr>
        <w:t> </w:t>
      </w:r>
      <w:r>
        <w:rPr>
          <w:sz w:val="21"/>
        </w:rPr>
        <w:t>and</w:t>
      </w:r>
      <w:r>
        <w:rPr>
          <w:spacing w:val="2"/>
          <w:sz w:val="21"/>
        </w:rPr>
        <w:t> </w:t>
      </w:r>
      <w:r>
        <w:rPr>
          <w:i/>
          <w:sz w:val="21"/>
        </w:rPr>
        <w:t>GMDS</w:t>
      </w:r>
      <w:r>
        <w:rPr>
          <w:sz w:val="21"/>
        </w:rPr>
        <w:t>.</w:t>
      </w:r>
      <w:r>
        <w:rPr>
          <w:spacing w:val="2"/>
          <w:sz w:val="21"/>
        </w:rPr>
        <w:t> </w:t>
      </w:r>
      <w:r>
        <w:rPr>
          <w:sz w:val="21"/>
        </w:rPr>
        <w:t>Given</w:t>
      </w:r>
      <w:r>
        <w:rPr>
          <w:spacing w:val="3"/>
          <w:sz w:val="21"/>
        </w:rPr>
        <w:t> </w:t>
      </w:r>
      <w:r>
        <w:rPr>
          <w:sz w:val="21"/>
        </w:rPr>
        <w:t>its</w:t>
      </w:r>
      <w:r>
        <w:rPr>
          <w:spacing w:val="2"/>
          <w:sz w:val="21"/>
        </w:rPr>
        <w:t> </w:t>
      </w:r>
      <w:r>
        <w:rPr>
          <w:sz w:val="21"/>
        </w:rPr>
        <w:t>key</w:t>
      </w:r>
      <w:r>
        <w:rPr>
          <w:spacing w:val="2"/>
          <w:sz w:val="21"/>
        </w:rPr>
        <w:t> </w:t>
      </w:r>
      <w:r>
        <w:rPr>
          <w:sz w:val="21"/>
        </w:rPr>
        <w:t>role</w:t>
      </w:r>
      <w:r>
        <w:rPr>
          <w:spacing w:val="2"/>
          <w:sz w:val="21"/>
        </w:rPr>
        <w:t> </w:t>
      </w:r>
      <w:r>
        <w:rPr>
          <w:sz w:val="21"/>
        </w:rPr>
        <w:t>in</w:t>
      </w:r>
      <w:r>
        <w:rPr>
          <w:spacing w:val="2"/>
          <w:sz w:val="21"/>
        </w:rPr>
        <w:t> </w:t>
      </w:r>
      <w:r>
        <w:rPr>
          <w:sz w:val="21"/>
        </w:rPr>
        <w:t>many</w:t>
      </w:r>
      <w:r>
        <w:rPr>
          <w:spacing w:val="2"/>
          <w:sz w:val="21"/>
        </w:rPr>
        <w:t> </w:t>
      </w:r>
      <w:r>
        <w:rPr>
          <w:sz w:val="21"/>
        </w:rPr>
        <w:t>hepatic</w:t>
      </w:r>
      <w:r>
        <w:rPr>
          <w:spacing w:val="2"/>
          <w:sz w:val="21"/>
        </w:rPr>
        <w:t> </w:t>
      </w:r>
      <w:r>
        <w:rPr>
          <w:sz w:val="21"/>
        </w:rPr>
        <w:t>functions,</w:t>
      </w:r>
      <w:r>
        <w:rPr>
          <w:spacing w:val="2"/>
          <w:sz w:val="21"/>
        </w:rPr>
        <w:t> </w:t>
      </w:r>
      <w:r>
        <w:rPr>
          <w:sz w:val="21"/>
        </w:rPr>
        <w:t>HNF4A</w:t>
      </w:r>
      <w:r>
        <w:rPr>
          <w:spacing w:val="3"/>
          <w:sz w:val="21"/>
        </w:rPr>
        <w:t> </w:t>
      </w:r>
      <w:r>
        <w:rPr>
          <w:sz w:val="21"/>
        </w:rPr>
        <w:t>is</w:t>
      </w:r>
      <w:r>
        <w:rPr>
          <w:spacing w:val="2"/>
          <w:sz w:val="21"/>
        </w:rPr>
        <w:t> </w:t>
      </w:r>
      <w:r>
        <w:rPr>
          <w:sz w:val="21"/>
        </w:rPr>
        <w:t>usually</w:t>
      </w:r>
      <w:r>
        <w:rPr>
          <w:spacing w:val="2"/>
          <w:sz w:val="21"/>
        </w:rPr>
        <w:t> </w:t>
      </w:r>
      <w:r>
        <w:rPr>
          <w:sz w:val="21"/>
        </w:rPr>
        <w:t>referred</w:t>
      </w:r>
      <w:r>
        <w:rPr>
          <w:spacing w:val="2"/>
          <w:sz w:val="21"/>
        </w:rPr>
        <w:t> </w:t>
      </w:r>
      <w:r>
        <w:rPr>
          <w:sz w:val="21"/>
        </w:rPr>
        <w:t>to</w:t>
      </w:r>
      <w:r>
        <w:rPr>
          <w:spacing w:val="2"/>
          <w:sz w:val="21"/>
        </w:rPr>
        <w:t> </w:t>
      </w:r>
      <w:r>
        <w:rPr>
          <w:sz w:val="21"/>
        </w:rPr>
        <w:t>as</w:t>
      </w:r>
      <w:r>
        <w:rPr>
          <w:spacing w:val="2"/>
          <w:sz w:val="21"/>
        </w:rPr>
        <w:t> </w:t>
      </w:r>
      <w:r>
        <w:rPr>
          <w:sz w:val="21"/>
        </w:rPr>
        <w:t>the</w:t>
      </w:r>
      <w:r>
        <w:rPr>
          <w:spacing w:val="2"/>
          <w:sz w:val="21"/>
        </w:rPr>
        <w:t> </w:t>
      </w:r>
      <w:r>
        <w:rPr>
          <w:sz w:val="21"/>
        </w:rPr>
        <w:t>master</w:t>
      </w:r>
      <w:r>
        <w:rPr>
          <w:spacing w:val="2"/>
          <w:sz w:val="21"/>
        </w:rPr>
        <w:t> </w:t>
      </w:r>
      <w:r>
        <w:rPr>
          <w:sz w:val="21"/>
        </w:rPr>
        <w:t>regulator</w:t>
      </w:r>
      <w:r>
        <w:rPr>
          <w:spacing w:val="3"/>
          <w:sz w:val="21"/>
        </w:rPr>
        <w:t> </w:t>
      </w:r>
      <w:r>
        <w:rPr>
          <w:spacing w:val="-5"/>
          <w:sz w:val="21"/>
        </w:rPr>
        <w:t>of</w:t>
      </w:r>
    </w:p>
    <w:p>
      <w:pPr>
        <w:spacing w:after="0"/>
        <w:jc w:val="right"/>
        <w:rPr>
          <w:sz w:val="21"/>
        </w:rPr>
        <w:sectPr>
          <w:pgSz w:w="15840" w:h="12240" w:orient="landscape"/>
          <w:pgMar w:top="640" w:bottom="280" w:left="600" w:right="600"/>
        </w:sectPr>
      </w:pPr>
    </w:p>
    <w:p>
      <w:pPr>
        <w:pStyle w:val="BodyText"/>
        <w:spacing w:before="80"/>
        <w:ind w:left="120" w:right="116"/>
        <w:jc w:val="both"/>
      </w:pPr>
      <w:r>
        <w:rPr/>
        <w:drawing>
          <wp:anchor distT="0" distB="0" distL="0" distR="0" allowOverlap="1" layoutInCell="1" locked="0" behindDoc="0" simplePos="0" relativeHeight="15730688">
            <wp:simplePos x="0" y="0"/>
            <wp:positionH relativeFrom="page">
              <wp:posOffset>2258420</wp:posOffset>
            </wp:positionH>
            <wp:positionV relativeFrom="paragraph">
              <wp:posOffset>713528</wp:posOffset>
            </wp:positionV>
            <wp:extent cx="5428684" cy="5532370"/>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5428684" cy="5532370"/>
                    </a:xfrm>
                    <a:prstGeom prst="rect">
                      <a:avLst/>
                    </a:prstGeom>
                  </pic:spPr>
                </pic:pic>
              </a:graphicData>
            </a:graphic>
          </wp:anchor>
        </w:drawing>
      </w:r>
      <w:r>
        <w:rPr/>
        <w:t>hepatic</w:t>
      </w:r>
      <w:r>
        <w:rPr>
          <w:spacing w:val="-14"/>
        </w:rPr>
        <w:t> </w:t>
      </w:r>
      <w:r>
        <w:rPr/>
        <w:t>function.</w:t>
      </w:r>
      <w:r>
        <w:rPr>
          <w:spacing w:val="-13"/>
        </w:rPr>
        <w:t> </w:t>
      </w:r>
      <w:r>
        <w:rPr/>
        <w:t>The</w:t>
      </w:r>
      <w:r>
        <w:rPr>
          <w:spacing w:val="-13"/>
        </w:rPr>
        <w:t> </w:t>
      </w:r>
      <w:r>
        <w:rPr/>
        <w:t>forkhead</w:t>
      </w:r>
      <w:r>
        <w:rPr>
          <w:spacing w:val="-13"/>
        </w:rPr>
        <w:t> </w:t>
      </w:r>
      <w:r>
        <w:rPr/>
        <w:t>box</w:t>
      </w:r>
      <w:r>
        <w:rPr>
          <w:spacing w:val="-13"/>
        </w:rPr>
        <w:t> </w:t>
      </w:r>
      <w:r>
        <w:rPr/>
        <w:t>protein</w:t>
      </w:r>
      <w:r>
        <w:rPr>
          <w:spacing w:val="-13"/>
        </w:rPr>
        <w:t> </w:t>
      </w:r>
      <w:r>
        <w:rPr/>
        <w:t>A2</w:t>
      </w:r>
      <w:r>
        <w:rPr>
          <w:spacing w:val="-13"/>
        </w:rPr>
        <w:t> </w:t>
      </w:r>
      <w:r>
        <w:rPr/>
        <w:t>(FOXA2)</w:t>
      </w:r>
      <w:r>
        <w:rPr>
          <w:spacing w:val="-13"/>
        </w:rPr>
        <w:t> </w:t>
      </w:r>
      <w:r>
        <w:rPr/>
        <w:t>transcription</w:t>
      </w:r>
      <w:r>
        <w:rPr>
          <w:spacing w:val="-14"/>
        </w:rPr>
        <w:t> </w:t>
      </w:r>
      <w:r>
        <w:rPr/>
        <w:t>factor</w:t>
      </w:r>
      <w:r>
        <w:rPr>
          <w:spacing w:val="-13"/>
        </w:rPr>
        <w:t> </w:t>
      </w:r>
      <w:r>
        <w:rPr/>
        <w:t>is</w:t>
      </w:r>
      <w:r>
        <w:rPr>
          <w:spacing w:val="-13"/>
        </w:rPr>
        <w:t> </w:t>
      </w:r>
      <w:r>
        <w:rPr/>
        <w:t>presumed</w:t>
      </w:r>
      <w:r>
        <w:rPr>
          <w:spacing w:val="-13"/>
        </w:rPr>
        <w:t> </w:t>
      </w:r>
      <w:r>
        <w:rPr/>
        <w:t>to</w:t>
      </w:r>
      <w:r>
        <w:rPr>
          <w:spacing w:val="-13"/>
        </w:rPr>
        <w:t> </w:t>
      </w:r>
      <w:r>
        <w:rPr/>
        <w:t>act</w:t>
      </w:r>
      <w:r>
        <w:rPr>
          <w:spacing w:val="-13"/>
        </w:rPr>
        <w:t> </w:t>
      </w:r>
      <w:r>
        <w:rPr/>
        <w:t>upstream</w:t>
      </w:r>
      <w:r>
        <w:rPr>
          <w:spacing w:val="-13"/>
        </w:rPr>
        <w:t> </w:t>
      </w:r>
      <w:r>
        <w:rPr/>
        <w:t>of</w:t>
      </w:r>
      <w:r>
        <w:rPr>
          <w:spacing w:val="-13"/>
        </w:rPr>
        <w:t> </w:t>
      </w:r>
      <w:r>
        <w:rPr/>
        <w:t>the</w:t>
      </w:r>
      <w:r>
        <w:rPr>
          <w:spacing w:val="-14"/>
        </w:rPr>
        <w:t> </w:t>
      </w:r>
      <w:r>
        <w:rPr/>
        <w:t>HNF1A/HNF4A</w:t>
      </w:r>
      <w:r>
        <w:rPr>
          <w:spacing w:val="-13"/>
        </w:rPr>
        <w:t> </w:t>
      </w:r>
      <w:r>
        <w:rPr/>
        <w:t>transcriptional</w:t>
      </w:r>
      <w:r>
        <w:rPr>
          <w:spacing w:val="-13"/>
        </w:rPr>
        <w:t> </w:t>
      </w:r>
      <w:r>
        <w:rPr/>
        <w:t>regulatory</w:t>
      </w:r>
      <w:r>
        <w:rPr>
          <w:spacing w:val="-13"/>
        </w:rPr>
        <w:t> </w:t>
      </w:r>
      <w:r>
        <w:rPr/>
        <w:t>network</w:t>
      </w:r>
      <w:r>
        <w:rPr>
          <w:spacing w:val="-13"/>
        </w:rPr>
        <w:t> </w:t>
      </w:r>
      <w:r>
        <w:rPr/>
        <w:t>regulating HNF1A/HNF4A</w:t>
      </w:r>
      <w:r>
        <w:rPr>
          <w:spacing w:val="-9"/>
        </w:rPr>
        <w:t> </w:t>
      </w:r>
      <w:r>
        <w:rPr/>
        <w:t>transcription</w:t>
      </w:r>
      <w:r>
        <w:rPr>
          <w:spacing w:val="-9"/>
        </w:rPr>
        <w:t> </w:t>
      </w:r>
      <w:r>
        <w:rPr/>
        <w:t>[14].</w:t>
      </w:r>
      <w:r>
        <w:rPr>
          <w:spacing w:val="-9"/>
        </w:rPr>
        <w:t> </w:t>
      </w:r>
      <w:r>
        <w:rPr/>
        <w:t>FOXA2</w:t>
      </w:r>
      <w:r>
        <w:rPr>
          <w:spacing w:val="-9"/>
        </w:rPr>
        <w:t> </w:t>
      </w:r>
      <w:r>
        <w:rPr/>
        <w:t>null</w:t>
      </w:r>
      <w:r>
        <w:rPr>
          <w:spacing w:val="-9"/>
        </w:rPr>
        <w:t> </w:t>
      </w:r>
      <w:r>
        <w:rPr/>
        <w:t>mutants</w:t>
      </w:r>
      <w:r>
        <w:rPr>
          <w:spacing w:val="-9"/>
        </w:rPr>
        <w:t> </w:t>
      </w:r>
      <w:r>
        <w:rPr/>
        <w:t>fail</w:t>
      </w:r>
      <w:r>
        <w:rPr>
          <w:spacing w:val="-9"/>
        </w:rPr>
        <w:t> </w:t>
      </w:r>
      <w:r>
        <w:rPr/>
        <w:t>to</w:t>
      </w:r>
      <w:r>
        <w:rPr>
          <w:spacing w:val="-9"/>
        </w:rPr>
        <w:t> </w:t>
      </w:r>
      <w:r>
        <w:rPr/>
        <w:t>express</w:t>
      </w:r>
      <w:r>
        <w:rPr>
          <w:spacing w:val="-9"/>
        </w:rPr>
        <w:t> </w:t>
      </w:r>
      <w:r>
        <w:rPr/>
        <w:t>forkhead</w:t>
      </w:r>
      <w:r>
        <w:rPr>
          <w:spacing w:val="-9"/>
        </w:rPr>
        <w:t> </w:t>
      </w:r>
      <w:r>
        <w:rPr/>
        <w:t>box</w:t>
      </w:r>
      <w:r>
        <w:rPr>
          <w:spacing w:val="-9"/>
        </w:rPr>
        <w:t> </w:t>
      </w:r>
      <w:r>
        <w:rPr/>
        <w:t>protein</w:t>
      </w:r>
      <w:r>
        <w:rPr>
          <w:spacing w:val="-9"/>
        </w:rPr>
        <w:t> </w:t>
      </w:r>
      <w:r>
        <w:rPr/>
        <w:t>A1</w:t>
      </w:r>
      <w:r>
        <w:rPr>
          <w:spacing w:val="-9"/>
        </w:rPr>
        <w:t> </w:t>
      </w:r>
      <w:r>
        <w:rPr/>
        <w:t>(FOXA1)</w:t>
      </w:r>
      <w:r>
        <w:rPr>
          <w:spacing w:val="-9"/>
        </w:rPr>
        <w:t> </w:t>
      </w:r>
      <w:r>
        <w:rPr/>
        <w:t>and</w:t>
      </w:r>
      <w:r>
        <w:rPr>
          <w:spacing w:val="-9"/>
        </w:rPr>
        <w:t> </w:t>
      </w:r>
      <w:r>
        <w:rPr/>
        <w:t>show</w:t>
      </w:r>
      <w:r>
        <w:rPr>
          <w:spacing w:val="-9"/>
        </w:rPr>
        <w:t> </w:t>
      </w:r>
      <w:r>
        <w:rPr/>
        <w:t>reduced</w:t>
      </w:r>
      <w:r>
        <w:rPr>
          <w:spacing w:val="-9"/>
        </w:rPr>
        <w:t> </w:t>
      </w:r>
      <w:r>
        <w:rPr/>
        <w:t>levels</w:t>
      </w:r>
      <w:r>
        <w:rPr>
          <w:spacing w:val="-9"/>
        </w:rPr>
        <w:t> </w:t>
      </w:r>
      <w:r>
        <w:rPr/>
        <w:t>of</w:t>
      </w:r>
      <w:r>
        <w:rPr>
          <w:spacing w:val="-9"/>
        </w:rPr>
        <w:t> </w:t>
      </w:r>
      <w:r>
        <w:rPr/>
        <w:t>HNF1A</w:t>
      </w:r>
      <w:r>
        <w:rPr>
          <w:spacing w:val="-9"/>
        </w:rPr>
        <w:t> </w:t>
      </w:r>
      <w:r>
        <w:rPr/>
        <w:t>and</w:t>
      </w:r>
      <w:r>
        <w:rPr>
          <w:spacing w:val="-9"/>
        </w:rPr>
        <w:t> </w:t>
      </w:r>
      <w:r>
        <w:rPr/>
        <w:t>HNF4A</w:t>
      </w:r>
      <w:r>
        <w:rPr>
          <w:spacing w:val="-9"/>
        </w:rPr>
        <w:t> </w:t>
      </w:r>
      <w:r>
        <w:rPr/>
        <w:t>in</w:t>
      </w:r>
      <w:r>
        <w:rPr>
          <w:spacing w:val="-9"/>
        </w:rPr>
        <w:t> </w:t>
      </w:r>
      <w:r>
        <w:rPr/>
        <w:t>mice</w:t>
      </w:r>
      <w:r>
        <w:rPr>
          <w:spacing w:val="-9"/>
        </w:rPr>
        <w:t> </w:t>
      </w:r>
      <w:r>
        <w:rPr/>
        <w:t>[25,26]. In humans, mutations in FOXA2 are associated with HCC in a sexually dimorphic manner [27]. Odom and collaborators [22,26] have shown that HNF1A binds to at least 222 and HNF4A to around 1560 gene promoters in hepatocytes, confirming their principal role as regulators of hepatic transcription. HNF1A and HNF4A, together with FOXA2 and forkhead box protein A3 (FOXA3), create a regulatory network responsible for the transcriptional program of the β cells of langerhans islets and hepatocytes. Our</w:t>
      </w:r>
      <w:r>
        <w:rPr>
          <w:spacing w:val="-11"/>
        </w:rPr>
        <w:t> </w:t>
      </w:r>
      <w:r>
        <w:rPr/>
        <w:t>previous</w:t>
      </w:r>
      <w:r>
        <w:rPr>
          <w:spacing w:val="-11"/>
        </w:rPr>
        <w:t> </w:t>
      </w:r>
      <w:r>
        <w:rPr/>
        <w:t>genome-wide</w:t>
      </w:r>
      <w:r>
        <w:rPr>
          <w:spacing w:val="-11"/>
        </w:rPr>
        <w:t> </w:t>
      </w:r>
      <w:r>
        <w:rPr/>
        <w:t>association</w:t>
      </w:r>
      <w:r>
        <w:rPr>
          <w:spacing w:val="-11"/>
        </w:rPr>
        <w:t> </w:t>
      </w:r>
      <w:r>
        <w:rPr/>
        <w:t>study</w:t>
      </w:r>
      <w:r>
        <w:rPr>
          <w:spacing w:val="-11"/>
        </w:rPr>
        <w:t> </w:t>
      </w:r>
      <w:r>
        <w:rPr/>
        <w:t>(GWAS)</w:t>
      </w:r>
      <w:r>
        <w:rPr>
          <w:spacing w:val="-11"/>
        </w:rPr>
        <w:t> </w:t>
      </w:r>
      <w:r>
        <w:rPr/>
        <w:t>of</w:t>
      </w:r>
      <w:r>
        <w:rPr>
          <w:spacing w:val="-11"/>
        </w:rPr>
        <w:t> </w:t>
      </w:r>
      <w:r>
        <w:rPr/>
        <w:t>the</w:t>
      </w:r>
      <w:r>
        <w:rPr>
          <w:spacing w:val="-11"/>
        </w:rPr>
        <w:t> </w:t>
      </w:r>
      <w:r>
        <w:rPr/>
        <w:t>human</w:t>
      </w:r>
      <w:r>
        <w:rPr>
          <w:spacing w:val="-11"/>
        </w:rPr>
        <w:t> </w:t>
      </w:r>
      <w:r>
        <w:rPr/>
        <w:t>plasma</w:t>
      </w:r>
      <w:r>
        <w:rPr>
          <w:spacing w:val="-11"/>
        </w:rPr>
        <w:t> </w:t>
      </w:r>
      <w:r>
        <w:rPr>
          <w:i/>
        </w:rPr>
        <w:t>N</w:t>
      </w:r>
      <w:r>
        <w:rPr/>
        <w:t>-glycome</w:t>
      </w:r>
      <w:r>
        <w:rPr>
          <w:spacing w:val="-11"/>
        </w:rPr>
        <w:t> </w:t>
      </w:r>
      <w:r>
        <w:rPr/>
        <w:t>identified</w:t>
      </w:r>
      <w:r>
        <w:rPr>
          <w:spacing w:val="-11"/>
        </w:rPr>
        <w:t> </w:t>
      </w:r>
      <w:r>
        <w:rPr/>
        <w:t>HNF1A</w:t>
      </w:r>
      <w:r>
        <w:rPr>
          <w:spacing w:val="-11"/>
        </w:rPr>
        <w:t> </w:t>
      </w:r>
      <w:r>
        <w:rPr/>
        <w:t>as</w:t>
      </w:r>
      <w:r>
        <w:rPr>
          <w:spacing w:val="-11"/>
        </w:rPr>
        <w:t> </w:t>
      </w:r>
      <w:r>
        <w:rPr/>
        <w:t>a</w:t>
      </w:r>
      <w:r>
        <w:rPr>
          <w:spacing w:val="-11"/>
        </w:rPr>
        <w:t> </w:t>
      </w:r>
      <w:r>
        <w:rPr/>
        <w:t>master</w:t>
      </w:r>
      <w:r>
        <w:rPr>
          <w:spacing w:val="-11"/>
        </w:rPr>
        <w:t> </w:t>
      </w:r>
      <w:r>
        <w:rPr/>
        <w:t>regulator</w:t>
      </w:r>
      <w:r>
        <w:rPr>
          <w:spacing w:val="-11"/>
        </w:rPr>
        <w:t> </w:t>
      </w:r>
      <w:r>
        <w:rPr/>
        <w:t>of</w:t>
      </w:r>
      <w:r>
        <w:rPr>
          <w:spacing w:val="-11"/>
        </w:rPr>
        <w:t> </w:t>
      </w:r>
      <w:r>
        <w:rPr/>
        <w:t>the</w:t>
      </w:r>
      <w:r>
        <w:rPr>
          <w:spacing w:val="-11"/>
        </w:rPr>
        <w:t> </w:t>
      </w:r>
      <w:r>
        <w:rPr/>
        <w:t>key</w:t>
      </w:r>
      <w:r>
        <w:rPr>
          <w:spacing w:val="-11"/>
        </w:rPr>
        <w:t> </w:t>
      </w:r>
      <w:r>
        <w:rPr/>
        <w:t>fucosyltransferases</w:t>
      </w:r>
      <w:r>
        <w:rPr>
          <w:spacing w:val="-11"/>
        </w:rPr>
        <w:t> </w:t>
      </w:r>
      <w:r>
        <w:rPr/>
        <w:t>and</w:t>
      </w:r>
      <w:r>
        <w:rPr>
          <w:spacing w:val="-11"/>
        </w:rPr>
        <w:t> </w:t>
      </w:r>
      <w:r>
        <w:rPr/>
        <w:t>the</w:t>
      </w:r>
      <w:r>
        <w:rPr>
          <w:spacing w:val="-11"/>
        </w:rPr>
        <w:t> </w:t>
      </w:r>
      <w:r>
        <w:rPr/>
        <w:t>fucose biosynthesis</w:t>
      </w:r>
      <w:r>
        <w:rPr>
          <w:spacing w:val="-6"/>
        </w:rPr>
        <w:t> </w:t>
      </w:r>
      <w:r>
        <w:rPr/>
        <w:t>genes</w:t>
      </w:r>
      <w:r>
        <w:rPr>
          <w:spacing w:val="-6"/>
        </w:rPr>
        <w:t> </w:t>
      </w:r>
      <w:r>
        <w:rPr/>
        <w:t>[28],</w:t>
      </w:r>
      <w:r>
        <w:rPr>
          <w:spacing w:val="-6"/>
        </w:rPr>
        <w:t> </w:t>
      </w:r>
      <w:r>
        <w:rPr/>
        <w:t>while</w:t>
      </w:r>
      <w:r>
        <w:rPr>
          <w:spacing w:val="-6"/>
        </w:rPr>
        <w:t> </w:t>
      </w:r>
      <w:r>
        <w:rPr/>
        <w:t>ChIP-Atlas</w:t>
      </w:r>
      <w:r>
        <w:rPr>
          <w:spacing w:val="-7"/>
        </w:rPr>
        <w:t> </w:t>
      </w:r>
      <w:r>
        <w:rPr/>
        <w:t>analysis</w:t>
      </w:r>
      <w:r>
        <w:rPr>
          <w:spacing w:val="-6"/>
        </w:rPr>
        <w:t> </w:t>
      </w:r>
      <w:r>
        <w:rPr/>
        <w:t>has</w:t>
      </w:r>
      <w:r>
        <w:rPr>
          <w:spacing w:val="-6"/>
        </w:rPr>
        <w:t> </w:t>
      </w:r>
      <w:r>
        <w:rPr/>
        <w:t>shown</w:t>
      </w:r>
      <w:r>
        <w:rPr>
          <w:spacing w:val="-6"/>
        </w:rPr>
        <w:t> </w:t>
      </w:r>
      <w:r>
        <w:rPr/>
        <w:t>HNF1A</w:t>
      </w:r>
      <w:r>
        <w:rPr>
          <w:spacing w:val="-6"/>
        </w:rPr>
        <w:t> </w:t>
      </w:r>
      <w:r>
        <w:rPr/>
        <w:t>binding</w:t>
      </w:r>
      <w:r>
        <w:rPr>
          <w:spacing w:val="-7"/>
        </w:rPr>
        <w:t> </w:t>
      </w:r>
      <w:r>
        <w:rPr/>
        <w:t>to</w:t>
      </w:r>
      <w:r>
        <w:rPr>
          <w:spacing w:val="-6"/>
        </w:rPr>
        <w:t> </w:t>
      </w:r>
      <w:r>
        <w:rPr/>
        <w:t>promoters</w:t>
      </w:r>
      <w:r>
        <w:rPr>
          <w:spacing w:val="-6"/>
        </w:rPr>
        <w:t> </w:t>
      </w:r>
      <w:r>
        <w:rPr/>
        <w:t>of</w:t>
      </w:r>
      <w:r>
        <w:rPr>
          <w:spacing w:val="-6"/>
        </w:rPr>
        <w:t> </w:t>
      </w:r>
      <w:r>
        <w:rPr/>
        <w:t>the</w:t>
      </w:r>
      <w:r>
        <w:rPr>
          <w:spacing w:val="-5"/>
        </w:rPr>
        <w:t> </w:t>
      </w:r>
      <w:r>
        <w:rPr>
          <w:i/>
        </w:rPr>
        <w:t>ST6GAL1</w:t>
      </w:r>
      <w:r>
        <w:rPr>
          <w:i/>
          <w:spacing w:val="-6"/>
        </w:rPr>
        <w:t> </w:t>
      </w:r>
      <w:r>
        <w:rPr/>
        <w:t>and</w:t>
      </w:r>
      <w:r>
        <w:rPr>
          <w:spacing w:val="-6"/>
        </w:rPr>
        <w:t> </w:t>
      </w:r>
      <w:r>
        <w:rPr>
          <w:i/>
        </w:rPr>
        <w:t>MGAT4B</w:t>
      </w:r>
      <w:r>
        <w:rPr>
          <w:i/>
          <w:spacing w:val="-6"/>
        </w:rPr>
        <w:t> </w:t>
      </w:r>
      <w:r>
        <w:rPr/>
        <w:t>genes.</w:t>
      </w:r>
      <w:r>
        <w:rPr>
          <w:spacing w:val="-6"/>
        </w:rPr>
        <w:t> </w:t>
      </w:r>
      <w:r>
        <w:rPr/>
        <w:t>Furthermore,</w:t>
      </w:r>
      <w:r>
        <w:rPr>
          <w:spacing w:val="-7"/>
        </w:rPr>
        <w:t> </w:t>
      </w:r>
      <w:r>
        <w:rPr/>
        <w:t>our</w:t>
      </w:r>
      <w:r>
        <w:rPr>
          <w:spacing w:val="-6"/>
        </w:rPr>
        <w:t> </w:t>
      </w:r>
      <w:r>
        <w:rPr/>
        <w:t>previous</w:t>
      </w:r>
      <w:r>
        <w:rPr>
          <w:spacing w:val="-6"/>
        </w:rPr>
        <w:t> </w:t>
      </w:r>
      <w:r>
        <w:rPr/>
        <w:t>study</w:t>
      </w:r>
      <w:r>
        <w:rPr>
          <w:spacing w:val="-6"/>
        </w:rPr>
        <w:t> </w:t>
      </w:r>
      <w:r>
        <w:rPr/>
        <w:t>revealed a</w:t>
      </w:r>
      <w:r>
        <w:rPr>
          <w:spacing w:val="-5"/>
        </w:rPr>
        <w:t> </w:t>
      </w:r>
      <w:r>
        <w:rPr/>
        <w:t>correlation</w:t>
      </w:r>
      <w:r>
        <w:rPr>
          <w:spacing w:val="-5"/>
        </w:rPr>
        <w:t> </w:t>
      </w:r>
      <w:r>
        <w:rPr/>
        <w:t>between</w:t>
      </w:r>
      <w:r>
        <w:rPr>
          <w:spacing w:val="-5"/>
        </w:rPr>
        <w:t> </w:t>
      </w:r>
      <w:r>
        <w:rPr/>
        <w:t>cytosine</w:t>
      </w:r>
      <w:r>
        <w:rPr>
          <w:spacing w:val="-5"/>
        </w:rPr>
        <w:t> </w:t>
      </w:r>
      <w:r>
        <w:rPr/>
        <w:t>guanine</w:t>
      </w:r>
      <w:r>
        <w:rPr>
          <w:spacing w:val="-5"/>
        </w:rPr>
        <w:t> </w:t>
      </w:r>
      <w:r>
        <w:rPr/>
        <w:t>dinucleotide</w:t>
      </w:r>
      <w:r>
        <w:rPr>
          <w:spacing w:val="-5"/>
        </w:rPr>
        <w:t> </w:t>
      </w:r>
      <w:r>
        <w:rPr/>
        <w:t>(CpG)</w:t>
      </w:r>
      <w:r>
        <w:rPr>
          <w:spacing w:val="-5"/>
        </w:rPr>
        <w:t> </w:t>
      </w:r>
      <w:r>
        <w:rPr/>
        <w:t>methylation</w:t>
      </w:r>
      <w:r>
        <w:rPr>
          <w:spacing w:val="-5"/>
        </w:rPr>
        <w:t> </w:t>
      </w:r>
      <w:r>
        <w:rPr/>
        <w:t>in</w:t>
      </w:r>
      <w:r>
        <w:rPr>
          <w:spacing w:val="-5"/>
        </w:rPr>
        <w:t> </w:t>
      </w:r>
      <w:r>
        <w:rPr/>
        <w:t>the</w:t>
      </w:r>
      <w:r>
        <w:rPr>
          <w:spacing w:val="-5"/>
        </w:rPr>
        <w:t> </w:t>
      </w:r>
      <w:r>
        <w:rPr/>
        <w:t>first</w:t>
      </w:r>
      <w:r>
        <w:rPr>
          <w:spacing w:val="-5"/>
        </w:rPr>
        <w:t> </w:t>
      </w:r>
      <w:r>
        <w:rPr/>
        <w:t>exon</w:t>
      </w:r>
      <w:r>
        <w:rPr>
          <w:spacing w:val="-5"/>
        </w:rPr>
        <w:t> </w:t>
      </w:r>
      <w:r>
        <w:rPr/>
        <w:t>of</w:t>
      </w:r>
      <w:r>
        <w:rPr>
          <w:spacing w:val="-5"/>
        </w:rPr>
        <w:t> </w:t>
      </w:r>
      <w:r>
        <w:rPr/>
        <w:t>the</w:t>
      </w:r>
      <w:r>
        <w:rPr>
          <w:spacing w:val="-6"/>
        </w:rPr>
        <w:t> </w:t>
      </w:r>
      <w:r>
        <w:rPr>
          <w:i/>
        </w:rPr>
        <w:t>HNF1A</w:t>
      </w:r>
      <w:r>
        <w:rPr>
          <w:i/>
          <w:spacing w:val="-5"/>
        </w:rPr>
        <w:t> </w:t>
      </w:r>
      <w:r>
        <w:rPr/>
        <w:t>gene</w:t>
      </w:r>
      <w:r>
        <w:rPr>
          <w:spacing w:val="-5"/>
        </w:rPr>
        <w:t> </w:t>
      </w:r>
      <w:r>
        <w:rPr/>
        <w:t>and</w:t>
      </w:r>
      <w:r>
        <w:rPr>
          <w:spacing w:val="-5"/>
        </w:rPr>
        <w:t> </w:t>
      </w:r>
      <w:r>
        <w:rPr/>
        <w:t>glycan</w:t>
      </w:r>
      <w:r>
        <w:rPr>
          <w:spacing w:val="-5"/>
        </w:rPr>
        <w:t> </w:t>
      </w:r>
      <w:r>
        <w:rPr/>
        <w:t>branching,</w:t>
      </w:r>
      <w:r>
        <w:rPr>
          <w:spacing w:val="-5"/>
        </w:rPr>
        <w:t> </w:t>
      </w:r>
      <w:r>
        <w:rPr/>
        <w:t>and</w:t>
      </w:r>
      <w:r>
        <w:rPr>
          <w:spacing w:val="-5"/>
        </w:rPr>
        <w:t> </w:t>
      </w:r>
      <w:r>
        <w:rPr/>
        <w:t>galactosylation</w:t>
      </w:r>
      <w:r>
        <w:rPr>
          <w:spacing w:val="-5"/>
        </w:rPr>
        <w:t> </w:t>
      </w:r>
      <w:r>
        <w:rPr/>
        <w:t>in</w:t>
      </w:r>
      <w:r>
        <w:rPr>
          <w:spacing w:val="-5"/>
        </w:rPr>
        <w:t> </w:t>
      </w:r>
      <w:r>
        <w:rPr/>
        <w:t>the</w:t>
      </w:r>
      <w:r>
        <w:rPr>
          <w:spacing w:val="-5"/>
        </w:rPr>
        <w:t> </w:t>
      </w:r>
      <w:r>
        <w:rPr/>
        <w:t>human</w:t>
      </w:r>
      <w:r>
        <w:rPr>
          <w:spacing w:val="-5"/>
        </w:rPr>
        <w:t> </w:t>
      </w:r>
      <w:r>
        <w:rPr/>
        <w:t>plasma </w:t>
      </w:r>
      <w:r>
        <w:rPr>
          <w:i/>
        </w:rPr>
        <w:t>N</w:t>
      </w:r>
      <w:r>
        <w:rPr/>
        <w:t>-glycome [29]. All the reasons mentioned above guided our selection of the candidate genes to be studied in this work: the genes coding for fucosyltransferases involved in antennary (</w:t>
      </w:r>
      <w:r>
        <w:rPr>
          <w:i/>
        </w:rPr>
        <w:t>FUT3</w:t>
      </w:r>
      <w:r>
        <w:rPr/>
        <w:t>, </w:t>
      </w:r>
      <w:r>
        <w:rPr>
          <w:i/>
        </w:rPr>
        <w:t>FUT5</w:t>
      </w:r>
      <w:r>
        <w:rPr/>
        <w:t>, </w:t>
      </w:r>
      <w:r>
        <w:rPr>
          <w:i/>
        </w:rPr>
        <w:t>FUT6) </w:t>
      </w:r>
      <w:r>
        <w:rPr/>
        <w:t>and core fucosylation (</w:t>
      </w:r>
      <w:r>
        <w:rPr>
          <w:i/>
        </w:rPr>
        <w:t>FUT8</w:t>
      </w:r>
      <w:r>
        <w:rPr/>
        <w:t>), together with </w:t>
      </w:r>
      <w:r>
        <w:rPr>
          <w:i/>
        </w:rPr>
        <w:t>FUK </w:t>
      </w:r>
      <w:r>
        <w:rPr/>
        <w:t>and </w:t>
      </w:r>
      <w:r>
        <w:rPr>
          <w:i/>
        </w:rPr>
        <w:t>GMDS </w:t>
      </w:r>
      <w:r>
        <w:rPr/>
        <w:t>encoding fucokinase and guanosine diphosphate (GDP)-mannose 4,6- dehydratase,</w:t>
      </w:r>
      <w:r>
        <w:rPr>
          <w:spacing w:val="-4"/>
        </w:rPr>
        <w:t> </w:t>
      </w:r>
      <w:r>
        <w:rPr/>
        <w:t>respectively;</w:t>
      </w:r>
      <w:r>
        <w:rPr>
          <w:spacing w:val="-4"/>
        </w:rPr>
        <w:t> </w:t>
      </w:r>
      <w:r>
        <w:rPr/>
        <w:t>and</w:t>
      </w:r>
      <w:r>
        <w:rPr>
          <w:spacing w:val="-4"/>
        </w:rPr>
        <w:t> </w:t>
      </w:r>
      <w:r>
        <w:rPr/>
        <w:t>the</w:t>
      </w:r>
      <w:r>
        <w:rPr>
          <w:spacing w:val="-5"/>
        </w:rPr>
        <w:t> </w:t>
      </w:r>
      <w:r>
        <w:rPr>
          <w:i/>
        </w:rPr>
        <w:t>MGAT3</w:t>
      </w:r>
      <w:r>
        <w:rPr/>
        <w:t>,</w:t>
      </w:r>
      <w:r>
        <w:rPr>
          <w:spacing w:val="-4"/>
        </w:rPr>
        <w:t> </w:t>
      </w:r>
      <w:r>
        <w:rPr>
          <w:i/>
        </w:rPr>
        <w:t>MGAT4A</w:t>
      </w:r>
      <w:r>
        <w:rPr/>
        <w:t>,</w:t>
      </w:r>
      <w:r>
        <w:rPr>
          <w:spacing w:val="-4"/>
        </w:rPr>
        <w:t> </w:t>
      </w:r>
      <w:r>
        <w:rPr/>
        <w:t>and</w:t>
      </w:r>
      <w:r>
        <w:rPr>
          <w:spacing w:val="-4"/>
        </w:rPr>
        <w:t> </w:t>
      </w:r>
      <w:r>
        <w:rPr>
          <w:i/>
        </w:rPr>
        <w:t>MGAT5</w:t>
      </w:r>
      <w:r>
        <w:rPr>
          <w:i/>
          <w:spacing w:val="-4"/>
        </w:rPr>
        <w:t> </w:t>
      </w:r>
      <w:r>
        <w:rPr/>
        <w:t>genes</w:t>
      </w:r>
      <w:r>
        <w:rPr>
          <w:spacing w:val="-4"/>
        </w:rPr>
        <w:t> </w:t>
      </w:r>
      <w:r>
        <w:rPr/>
        <w:t>coding</w:t>
      </w:r>
      <w:r>
        <w:rPr>
          <w:spacing w:val="-4"/>
        </w:rPr>
        <w:t> </w:t>
      </w:r>
      <w:r>
        <w:rPr/>
        <w:t>for</w:t>
      </w:r>
      <w:r>
        <w:rPr>
          <w:spacing w:val="-4"/>
        </w:rPr>
        <w:t> </w:t>
      </w:r>
      <w:r>
        <w:rPr/>
        <w:t>the</w:t>
      </w:r>
      <w:r>
        <w:rPr>
          <w:spacing w:val="-4"/>
        </w:rPr>
        <w:t> </w:t>
      </w:r>
      <w:r>
        <w:rPr/>
        <w:t>glycosyltransferases</w:t>
      </w:r>
      <w:r>
        <w:rPr>
          <w:spacing w:val="-4"/>
        </w:rPr>
        <w:t> </w:t>
      </w:r>
      <w:r>
        <w:rPr/>
        <w:t>responsible</w:t>
      </w:r>
      <w:r>
        <w:rPr>
          <w:spacing w:val="-4"/>
        </w:rPr>
        <w:t> </w:t>
      </w:r>
      <w:r>
        <w:rPr/>
        <w:t>for</w:t>
      </w:r>
      <w:r>
        <w:rPr>
          <w:spacing w:val="-4"/>
        </w:rPr>
        <w:t> </w:t>
      </w:r>
      <w:r>
        <w:rPr/>
        <w:t>glycan</w:t>
      </w:r>
      <w:r>
        <w:rPr>
          <w:spacing w:val="-4"/>
        </w:rPr>
        <w:t> </w:t>
      </w:r>
      <w:r>
        <w:rPr/>
        <w:t>branching,</w:t>
      </w:r>
      <w:r>
        <w:rPr>
          <w:spacing w:val="-4"/>
        </w:rPr>
        <w:t> </w:t>
      </w:r>
      <w:r>
        <w:rPr/>
        <w:t>as</w:t>
      </w:r>
      <w:r>
        <w:rPr>
          <w:spacing w:val="-4"/>
        </w:rPr>
        <w:t> </w:t>
      </w:r>
      <w:r>
        <w:rPr/>
        <w:t>well</w:t>
      </w:r>
      <w:r>
        <w:rPr>
          <w:spacing w:val="-4"/>
        </w:rPr>
        <w:t> </w:t>
      </w:r>
      <w:r>
        <w:rPr/>
        <w:t>as</w:t>
      </w:r>
      <w:r>
        <w:rPr>
          <w:spacing w:val="-4"/>
        </w:rPr>
        <w:t> </w:t>
      </w:r>
      <w:r>
        <w:rPr/>
        <w:t>the</w:t>
      </w:r>
      <w:r>
        <w:rPr>
          <w:spacing w:val="-4"/>
        </w:rPr>
        <w:t> </w:t>
      </w:r>
      <w:r>
        <w:rPr>
          <w:i/>
        </w:rPr>
        <w:t>B4GALT1</w:t>
      </w:r>
      <w:r>
        <w:rPr>
          <w:i/>
          <w:spacing w:val="-4"/>
        </w:rPr>
        <w:t> </w:t>
      </w:r>
      <w:r>
        <w:rPr/>
        <w:t>and </w:t>
      </w:r>
      <w:r>
        <w:rPr>
          <w:i/>
        </w:rPr>
        <w:t>ST6GAL1 </w:t>
      </w:r>
      <w:r>
        <w:rPr/>
        <w:t>genes encoding the glycosyltransferases responsible for galactosylation and sialylation, respectively.</w:t>
      </w:r>
    </w:p>
    <w:p>
      <w:pPr>
        <w:pStyle w:val="BodyText"/>
        <w:spacing w:before="240"/>
        <w:ind w:left="120" w:right="117" w:firstLine="210"/>
        <w:jc w:val="both"/>
      </w:pPr>
      <w:r>
        <w:rPr/>
        <w:t>The</w:t>
      </w:r>
      <w:r>
        <w:rPr>
          <w:spacing w:val="-3"/>
        </w:rPr>
        <w:t> </w:t>
      </w:r>
      <w:r>
        <w:rPr/>
        <w:t>aim</w:t>
      </w:r>
      <w:r>
        <w:rPr>
          <w:spacing w:val="-3"/>
        </w:rPr>
        <w:t> </w:t>
      </w:r>
      <w:r>
        <w:rPr/>
        <w:t>of</w:t>
      </w:r>
      <w:r>
        <w:rPr>
          <w:spacing w:val="-3"/>
        </w:rPr>
        <w:t> </w:t>
      </w:r>
      <w:r>
        <w:rPr/>
        <w:t>this</w:t>
      </w:r>
      <w:r>
        <w:rPr>
          <w:spacing w:val="-3"/>
        </w:rPr>
        <w:t> </w:t>
      </w:r>
      <w:r>
        <w:rPr/>
        <w:t>study</w:t>
      </w:r>
      <w:r>
        <w:rPr>
          <w:spacing w:val="-3"/>
        </w:rPr>
        <w:t> </w:t>
      </w:r>
      <w:r>
        <w:rPr/>
        <w:t>was</w:t>
      </w:r>
      <w:r>
        <w:rPr>
          <w:spacing w:val="-3"/>
        </w:rPr>
        <w:t> </w:t>
      </w:r>
      <w:r>
        <w:rPr/>
        <w:t>to</w:t>
      </w:r>
      <w:r>
        <w:rPr>
          <w:spacing w:val="-3"/>
        </w:rPr>
        <w:t> </w:t>
      </w:r>
      <w:r>
        <w:rPr/>
        <w:t>investigate</w:t>
      </w:r>
      <w:r>
        <w:rPr>
          <w:spacing w:val="-3"/>
        </w:rPr>
        <w:t> </w:t>
      </w:r>
      <w:r>
        <w:rPr/>
        <w:t>the</w:t>
      </w:r>
      <w:r>
        <w:rPr>
          <w:spacing w:val="-3"/>
        </w:rPr>
        <w:t> </w:t>
      </w:r>
      <w:r>
        <w:rPr/>
        <w:t>role</w:t>
      </w:r>
      <w:r>
        <w:rPr>
          <w:spacing w:val="-3"/>
        </w:rPr>
        <w:t> </w:t>
      </w:r>
      <w:r>
        <w:rPr/>
        <w:t>of</w:t>
      </w:r>
      <w:r>
        <w:rPr>
          <w:spacing w:val="-3"/>
        </w:rPr>
        <w:t> </w:t>
      </w:r>
      <w:r>
        <w:rPr/>
        <w:t>the</w:t>
      </w:r>
      <w:r>
        <w:rPr>
          <w:spacing w:val="-3"/>
        </w:rPr>
        <w:t> </w:t>
      </w:r>
      <w:r>
        <w:rPr/>
        <w:t>major</w:t>
      </w:r>
      <w:r>
        <w:rPr>
          <w:spacing w:val="-3"/>
        </w:rPr>
        <w:t> </w:t>
      </w:r>
      <w:r>
        <w:rPr/>
        <w:t>hepatic</w:t>
      </w:r>
      <w:r>
        <w:rPr>
          <w:spacing w:val="-3"/>
        </w:rPr>
        <w:t> </w:t>
      </w:r>
      <w:r>
        <w:rPr/>
        <w:t>transcription</w:t>
      </w:r>
      <w:r>
        <w:rPr>
          <w:spacing w:val="-3"/>
        </w:rPr>
        <w:t> </w:t>
      </w:r>
      <w:r>
        <w:rPr/>
        <w:t>factors</w:t>
      </w:r>
      <w:r>
        <w:rPr>
          <w:spacing w:val="-3"/>
        </w:rPr>
        <w:t> </w:t>
      </w:r>
      <w:r>
        <w:rPr/>
        <w:t>HNF1A,</w:t>
      </w:r>
      <w:r>
        <w:rPr>
          <w:spacing w:val="-3"/>
        </w:rPr>
        <w:t> </w:t>
      </w:r>
      <w:r>
        <w:rPr/>
        <w:t>HNF4A,</w:t>
      </w:r>
      <w:r>
        <w:rPr>
          <w:spacing w:val="-3"/>
        </w:rPr>
        <w:t> </w:t>
      </w:r>
      <w:r>
        <w:rPr/>
        <w:t>and</w:t>
      </w:r>
      <w:r>
        <w:rPr>
          <w:spacing w:val="-3"/>
        </w:rPr>
        <w:t> </w:t>
      </w:r>
      <w:r>
        <w:rPr/>
        <w:t>FOXA2</w:t>
      </w:r>
      <w:r>
        <w:rPr>
          <w:spacing w:val="-3"/>
        </w:rPr>
        <w:t> </w:t>
      </w:r>
      <w:r>
        <w:rPr/>
        <w:t>in</w:t>
      </w:r>
      <w:r>
        <w:rPr>
          <w:spacing w:val="-3"/>
        </w:rPr>
        <w:t> </w:t>
      </w:r>
      <w:r>
        <w:rPr/>
        <w:t>the</w:t>
      </w:r>
      <w:r>
        <w:rPr>
          <w:spacing w:val="-3"/>
        </w:rPr>
        <w:t> </w:t>
      </w:r>
      <w:r>
        <w:rPr/>
        <w:t>transcriptional</w:t>
      </w:r>
      <w:r>
        <w:rPr>
          <w:spacing w:val="-3"/>
        </w:rPr>
        <w:t> </w:t>
      </w:r>
      <w:r>
        <w:rPr/>
        <w:t>activity</w:t>
      </w:r>
      <w:r>
        <w:rPr>
          <w:spacing w:val="-3"/>
        </w:rPr>
        <w:t> </w:t>
      </w:r>
      <w:r>
        <w:rPr/>
        <w:t>of</w:t>
      </w:r>
      <w:r>
        <w:rPr>
          <w:spacing w:val="-3"/>
        </w:rPr>
        <w:t> </w:t>
      </w:r>
      <w:r>
        <w:rPr/>
        <w:t>the</w:t>
      </w:r>
      <w:r>
        <w:rPr>
          <w:spacing w:val="-3"/>
        </w:rPr>
        <w:t> </w:t>
      </w:r>
      <w:r>
        <w:rPr/>
        <w:t>glyco-genes coding for the main glycosyltransferases. For this, we used the state-of-the-art clustered regularly interspaced short palindromic repeats/dead Cas9 (CRISPR/dCas9) molecular tool [8,30]. We were also interested in whether the manipulation of HNF1A, HNF4A, and FOXA2 would affect the whole cell protein </w:t>
      </w:r>
      <w:r>
        <w:rPr>
          <w:i/>
        </w:rPr>
        <w:t>N</w:t>
      </w:r>
      <w:r>
        <w:rPr/>
        <w:t>-glycosylation. Since most</w:t>
      </w:r>
      <w:r>
        <w:rPr>
          <w:spacing w:val="-7"/>
        </w:rPr>
        <w:t> </w:t>
      </w:r>
      <w:r>
        <w:rPr/>
        <w:t>glycoproteins</w:t>
      </w:r>
      <w:r>
        <w:rPr>
          <w:spacing w:val="-7"/>
        </w:rPr>
        <w:t> </w:t>
      </w:r>
      <w:r>
        <w:rPr/>
        <w:t>in</w:t>
      </w:r>
      <w:r>
        <w:rPr>
          <w:spacing w:val="-7"/>
        </w:rPr>
        <w:t> </w:t>
      </w:r>
      <w:r>
        <w:rPr/>
        <w:t>the</w:t>
      </w:r>
      <w:r>
        <w:rPr>
          <w:spacing w:val="-7"/>
        </w:rPr>
        <w:t> </w:t>
      </w:r>
      <w:r>
        <w:rPr/>
        <w:t>human</w:t>
      </w:r>
      <w:r>
        <w:rPr>
          <w:spacing w:val="-7"/>
        </w:rPr>
        <w:t> </w:t>
      </w:r>
      <w:r>
        <w:rPr/>
        <w:t>plasma</w:t>
      </w:r>
      <w:r>
        <w:rPr>
          <w:spacing w:val="-7"/>
        </w:rPr>
        <w:t> </w:t>
      </w:r>
      <w:r>
        <w:rPr/>
        <w:t>originate</w:t>
      </w:r>
      <w:r>
        <w:rPr>
          <w:spacing w:val="-7"/>
        </w:rPr>
        <w:t> </w:t>
      </w:r>
      <w:r>
        <w:rPr/>
        <w:t>from</w:t>
      </w:r>
      <w:r>
        <w:rPr>
          <w:spacing w:val="-7"/>
        </w:rPr>
        <w:t> </w:t>
      </w:r>
      <w:r>
        <w:rPr/>
        <w:t>the</w:t>
      </w:r>
      <w:r>
        <w:rPr>
          <w:spacing w:val="-7"/>
        </w:rPr>
        <w:t> </w:t>
      </w:r>
      <w:r>
        <w:rPr/>
        <w:t>liver,</w:t>
      </w:r>
      <w:r>
        <w:rPr>
          <w:spacing w:val="-7"/>
        </w:rPr>
        <w:t> </w:t>
      </w:r>
      <w:r>
        <w:rPr/>
        <w:t>HepG2</w:t>
      </w:r>
      <w:r>
        <w:rPr>
          <w:spacing w:val="-7"/>
        </w:rPr>
        <w:t> </w:t>
      </w:r>
      <w:r>
        <w:rPr/>
        <w:t>cells</w:t>
      </w:r>
      <w:r>
        <w:rPr>
          <w:spacing w:val="-7"/>
        </w:rPr>
        <w:t> </w:t>
      </w:r>
      <w:r>
        <w:rPr/>
        <w:t>of</w:t>
      </w:r>
      <w:r>
        <w:rPr>
          <w:spacing w:val="-7"/>
        </w:rPr>
        <w:t> </w:t>
      </w:r>
      <w:r>
        <w:rPr/>
        <w:t>hepatic</w:t>
      </w:r>
      <w:r>
        <w:rPr>
          <w:spacing w:val="-7"/>
        </w:rPr>
        <w:t> </w:t>
      </w:r>
      <w:r>
        <w:rPr/>
        <w:t>origin</w:t>
      </w:r>
      <w:r>
        <w:rPr>
          <w:spacing w:val="-7"/>
        </w:rPr>
        <w:t> </w:t>
      </w:r>
      <w:r>
        <w:rPr/>
        <w:t>were</w:t>
      </w:r>
      <w:r>
        <w:rPr>
          <w:spacing w:val="-7"/>
        </w:rPr>
        <w:t> </w:t>
      </w:r>
      <w:r>
        <w:rPr/>
        <w:t>chosen</w:t>
      </w:r>
      <w:r>
        <w:rPr>
          <w:spacing w:val="-7"/>
        </w:rPr>
        <w:t> </w:t>
      </w:r>
      <w:r>
        <w:rPr/>
        <w:t>for</w:t>
      </w:r>
      <w:r>
        <w:rPr>
          <w:spacing w:val="-7"/>
        </w:rPr>
        <w:t> </w:t>
      </w:r>
      <w:r>
        <w:rPr/>
        <w:t>these</w:t>
      </w:r>
      <w:r>
        <w:rPr>
          <w:spacing w:val="-7"/>
        </w:rPr>
        <w:t> </w:t>
      </w:r>
      <w:r>
        <w:rPr/>
        <w:t>experiments.</w:t>
      </w:r>
      <w:r>
        <w:rPr>
          <w:spacing w:val="-7"/>
        </w:rPr>
        <w:t> </w:t>
      </w:r>
      <w:r>
        <w:rPr/>
        <w:t>Even</w:t>
      </w:r>
      <w:r>
        <w:rPr>
          <w:spacing w:val="-7"/>
        </w:rPr>
        <w:t> </w:t>
      </w:r>
      <w:r>
        <w:rPr/>
        <w:t>though</w:t>
      </w:r>
      <w:r>
        <w:rPr>
          <w:spacing w:val="-7"/>
        </w:rPr>
        <w:t> </w:t>
      </w:r>
      <w:r>
        <w:rPr/>
        <w:t>primary</w:t>
      </w:r>
      <w:r>
        <w:rPr>
          <w:spacing w:val="-7"/>
        </w:rPr>
        <w:t> </w:t>
      </w:r>
      <w:r>
        <w:rPr/>
        <w:t>hepatic</w:t>
      </w:r>
      <w:r>
        <w:rPr>
          <w:spacing w:val="-7"/>
        </w:rPr>
        <w:t> </w:t>
      </w:r>
      <w:r>
        <w:rPr/>
        <w:t>cells</w:t>
      </w:r>
      <w:r>
        <w:rPr>
          <w:spacing w:val="-7"/>
        </w:rPr>
        <w:t> </w:t>
      </w:r>
      <w:r>
        <w:rPr/>
        <w:t>would be a much more relevant model, manipulations using CRISPR/dCas9 methodology require a time frame exceeding the lifespan of primary cells in culture. Studies from other groups have shown that some pathways are still intact in HepG2 cells, regardless of significant differences otherwise, and our previous studies have shown that the main protein glycosylation pathways seem intact when compared with what is expected in healthy hepatocytes [7,8,31], indicating that HepG2 cells represent an adequate model for the human liver. The results of this study show that individual and/or simultaneous downregulation of the </w:t>
      </w:r>
      <w:r>
        <w:rPr>
          <w:i/>
        </w:rPr>
        <w:t>HNF1A</w:t>
      </w:r>
      <w:r>
        <w:rPr/>
        <w:t>, </w:t>
      </w:r>
      <w:r>
        <w:rPr>
          <w:i/>
        </w:rPr>
        <w:t>HNF4A</w:t>
      </w:r>
      <w:r>
        <w:rPr/>
        <w:t>, and </w:t>
      </w:r>
      <w:r>
        <w:rPr>
          <w:i/>
        </w:rPr>
        <w:t>FOXA2 </w:t>
      </w:r>
      <w:r>
        <w:rPr/>
        <w:t>genes affected the transcriptional activity of many glyco-genes, even though this change was not always followed by an unambiguous change in the corresponding glycan structures. Rather, the</w:t>
      </w:r>
      <w:r>
        <w:rPr>
          <w:spacing w:val="-1"/>
        </w:rPr>
        <w:t> </w:t>
      </w:r>
      <w:r>
        <w:rPr/>
        <w:t>overall</w:t>
      </w:r>
      <w:r>
        <w:rPr>
          <w:spacing w:val="-1"/>
        </w:rPr>
        <w:t> </w:t>
      </w:r>
      <w:r>
        <w:rPr/>
        <w:t>complexity</w:t>
      </w:r>
      <w:r>
        <w:rPr>
          <w:spacing w:val="-1"/>
        </w:rPr>
        <w:t> </w:t>
      </w:r>
      <w:r>
        <w:rPr/>
        <w:t>of</w:t>
      </w:r>
      <w:r>
        <w:rPr>
          <w:spacing w:val="-1"/>
        </w:rPr>
        <w:t> </w:t>
      </w:r>
      <w:r>
        <w:rPr/>
        <w:t>the</w:t>
      </w:r>
      <w:r>
        <w:rPr>
          <w:spacing w:val="-1"/>
        </w:rPr>
        <w:t> </w:t>
      </w:r>
      <w:r>
        <w:rPr/>
        <w:t>total</w:t>
      </w:r>
      <w:r>
        <w:rPr>
          <w:spacing w:val="-1"/>
        </w:rPr>
        <w:t> </w:t>
      </w:r>
      <w:r>
        <w:rPr/>
        <w:t>HepG2</w:t>
      </w:r>
      <w:r>
        <w:rPr>
          <w:spacing w:val="-1"/>
        </w:rPr>
        <w:t> </w:t>
      </w:r>
      <w:r>
        <w:rPr>
          <w:i/>
        </w:rPr>
        <w:t>N</w:t>
      </w:r>
      <w:r>
        <w:rPr/>
        <w:t>-glycome</w:t>
      </w:r>
      <w:r>
        <w:rPr>
          <w:spacing w:val="-1"/>
        </w:rPr>
        <w:t> </w:t>
      </w:r>
      <w:r>
        <w:rPr/>
        <w:t>increased,</w:t>
      </w:r>
      <w:r>
        <w:rPr>
          <w:spacing w:val="-1"/>
        </w:rPr>
        <w:t> </w:t>
      </w:r>
      <w:r>
        <w:rPr/>
        <w:t>primarily</w:t>
      </w:r>
      <w:r>
        <w:rPr>
          <w:spacing w:val="-1"/>
        </w:rPr>
        <w:t> </w:t>
      </w:r>
      <w:r>
        <w:rPr/>
        <w:t>due</w:t>
      </w:r>
      <w:r>
        <w:rPr>
          <w:spacing w:val="-1"/>
        </w:rPr>
        <w:t> </w:t>
      </w:r>
      <w:r>
        <w:rPr/>
        <w:t>to</w:t>
      </w:r>
      <w:r>
        <w:rPr>
          <w:spacing w:val="-1"/>
        </w:rPr>
        <w:t> </w:t>
      </w:r>
      <w:r>
        <w:rPr/>
        <w:t>the</w:t>
      </w:r>
      <w:r>
        <w:rPr>
          <w:spacing w:val="-1"/>
        </w:rPr>
        <w:t> </w:t>
      </w:r>
      <w:r>
        <w:rPr/>
        <w:t>extension</w:t>
      </w:r>
      <w:r>
        <w:rPr>
          <w:spacing w:val="-1"/>
        </w:rPr>
        <w:t> </w:t>
      </w:r>
      <w:r>
        <w:rPr/>
        <w:t>of</w:t>
      </w:r>
      <w:r>
        <w:rPr>
          <w:spacing w:val="-1"/>
        </w:rPr>
        <w:t> </w:t>
      </w:r>
      <w:r>
        <w:rPr/>
        <w:t>biantennary</w:t>
      </w:r>
      <w:r>
        <w:rPr>
          <w:spacing w:val="-1"/>
        </w:rPr>
        <w:t> </w:t>
      </w:r>
      <w:r>
        <w:rPr/>
        <w:t>glycans.</w:t>
      </w:r>
      <w:r>
        <w:rPr>
          <w:spacing w:val="-1"/>
        </w:rPr>
        <w:t> </w:t>
      </w:r>
      <w:r>
        <w:rPr/>
        <w:t>Here,</w:t>
      </w:r>
      <w:r>
        <w:rPr>
          <w:spacing w:val="-1"/>
        </w:rPr>
        <w:t> </w:t>
      </w:r>
      <w:r>
        <w:rPr/>
        <w:t>we</w:t>
      </w:r>
      <w:r>
        <w:rPr>
          <w:spacing w:val="-1"/>
        </w:rPr>
        <w:t> </w:t>
      </w:r>
      <w:r>
        <w:rPr/>
        <w:t>propose</w:t>
      </w:r>
      <w:r>
        <w:rPr>
          <w:spacing w:val="-1"/>
        </w:rPr>
        <w:t> </w:t>
      </w:r>
      <w:r>
        <w:rPr/>
        <w:t>an</w:t>
      </w:r>
      <w:r>
        <w:rPr>
          <w:spacing w:val="-1"/>
        </w:rPr>
        <w:t> </w:t>
      </w:r>
      <w:r>
        <w:rPr/>
        <w:t>alternative</w:t>
      </w:r>
      <w:r>
        <w:rPr>
          <w:spacing w:val="-1"/>
        </w:rPr>
        <w:t> </w:t>
      </w:r>
      <w:r>
        <w:rPr/>
        <w:t>way</w:t>
      </w:r>
      <w:r>
        <w:rPr>
          <w:spacing w:val="-1"/>
        </w:rPr>
        <w:t> </w:t>
      </w:r>
      <w:r>
        <w:rPr/>
        <w:t>to</w:t>
      </w:r>
      <w:r>
        <w:rPr>
          <w:spacing w:val="-1"/>
        </w:rPr>
        <w:t> </w:t>
      </w:r>
      <w:r>
        <w:rPr/>
        <w:t>evaluate</w:t>
      </w:r>
      <w:r>
        <w:rPr>
          <w:spacing w:val="-1"/>
        </w:rPr>
        <w:t> </w:t>
      </w:r>
      <w:r>
        <w:rPr/>
        <w:t>the </w:t>
      </w:r>
      <w:r>
        <w:rPr>
          <w:i/>
        </w:rPr>
        <w:t>N</w:t>
      </w:r>
      <w:r>
        <w:rPr/>
        <w:t>-glycome</w:t>
      </w:r>
      <w:r>
        <w:rPr>
          <w:spacing w:val="-6"/>
        </w:rPr>
        <w:t> </w:t>
      </w:r>
      <w:r>
        <w:rPr/>
        <w:t>composition,</w:t>
      </w:r>
      <w:r>
        <w:rPr>
          <w:spacing w:val="-6"/>
        </w:rPr>
        <w:t> </w:t>
      </w:r>
      <w:r>
        <w:rPr/>
        <w:t>as</w:t>
      </w:r>
      <w:r>
        <w:rPr>
          <w:spacing w:val="-6"/>
        </w:rPr>
        <w:t> </w:t>
      </w:r>
      <w:r>
        <w:rPr/>
        <w:t>well</w:t>
      </w:r>
      <w:r>
        <w:rPr>
          <w:spacing w:val="-6"/>
        </w:rPr>
        <w:t> </w:t>
      </w:r>
      <w:r>
        <w:rPr/>
        <w:t>as</w:t>
      </w:r>
      <w:r>
        <w:rPr>
          <w:spacing w:val="-6"/>
        </w:rPr>
        <w:t> </w:t>
      </w:r>
      <w:r>
        <w:rPr/>
        <w:t>a</w:t>
      </w:r>
      <w:r>
        <w:rPr>
          <w:spacing w:val="-6"/>
        </w:rPr>
        <w:t> </w:t>
      </w:r>
      <w:r>
        <w:rPr/>
        <w:t>model</w:t>
      </w:r>
      <w:r>
        <w:rPr>
          <w:spacing w:val="-6"/>
        </w:rPr>
        <w:t> </w:t>
      </w:r>
      <w:r>
        <w:rPr/>
        <w:t>showing</w:t>
      </w:r>
      <w:r>
        <w:rPr>
          <w:spacing w:val="-6"/>
        </w:rPr>
        <w:t> </w:t>
      </w:r>
      <w:r>
        <w:rPr/>
        <w:t>feedback</w:t>
      </w:r>
      <w:r>
        <w:rPr>
          <w:spacing w:val="-6"/>
        </w:rPr>
        <w:t> </w:t>
      </w:r>
      <w:r>
        <w:rPr/>
        <w:t>loops</w:t>
      </w:r>
      <w:r>
        <w:rPr>
          <w:spacing w:val="-6"/>
        </w:rPr>
        <w:t> </w:t>
      </w:r>
      <w:r>
        <w:rPr/>
        <w:t>with</w:t>
      </w:r>
      <w:r>
        <w:rPr>
          <w:spacing w:val="-6"/>
        </w:rPr>
        <w:t> </w:t>
      </w:r>
      <w:r>
        <w:rPr/>
        <w:t>the</w:t>
      </w:r>
      <w:r>
        <w:rPr>
          <w:spacing w:val="-6"/>
        </w:rPr>
        <w:t> </w:t>
      </w:r>
      <w:r>
        <w:rPr/>
        <w:t>mutual</w:t>
      </w:r>
      <w:r>
        <w:rPr>
          <w:spacing w:val="-6"/>
        </w:rPr>
        <w:t> </w:t>
      </w:r>
      <w:r>
        <w:rPr/>
        <w:t>activation</w:t>
      </w:r>
      <w:r>
        <w:rPr>
          <w:spacing w:val="-6"/>
        </w:rPr>
        <w:t> </w:t>
      </w:r>
      <w:r>
        <w:rPr/>
        <w:t>of</w:t>
      </w:r>
      <w:r>
        <w:rPr>
          <w:spacing w:val="-6"/>
        </w:rPr>
        <w:t> </w:t>
      </w:r>
      <w:r>
        <w:rPr/>
        <w:t>HNF1A–FOXA2</w:t>
      </w:r>
      <w:r>
        <w:rPr>
          <w:spacing w:val="-6"/>
        </w:rPr>
        <w:t> </w:t>
      </w:r>
      <w:r>
        <w:rPr/>
        <w:t>and</w:t>
      </w:r>
      <w:r>
        <w:rPr>
          <w:spacing w:val="-6"/>
        </w:rPr>
        <w:t> </w:t>
      </w:r>
      <w:r>
        <w:rPr/>
        <w:t>HNF4A–FOXA2</w:t>
      </w:r>
      <w:r>
        <w:rPr>
          <w:spacing w:val="-6"/>
        </w:rPr>
        <w:t> </w:t>
      </w:r>
      <w:r>
        <w:rPr/>
        <w:t>affecting</w:t>
      </w:r>
      <w:r>
        <w:rPr>
          <w:spacing w:val="-6"/>
        </w:rPr>
        <w:t> </w:t>
      </w:r>
      <w:r>
        <w:rPr/>
        <w:t>glyco-genes</w:t>
      </w:r>
      <w:r>
        <w:rPr>
          <w:spacing w:val="-6"/>
        </w:rPr>
        <w:t> </w:t>
      </w:r>
      <w:r>
        <w:rPr/>
        <w:t>and</w:t>
      </w:r>
      <w:r>
        <w:rPr>
          <w:spacing w:val="-6"/>
        </w:rPr>
        <w:t> </w:t>
      </w:r>
      <w:r>
        <w:rPr/>
        <w:t>protein glycosylation in HepG2 cells.</w:t>
      </w:r>
    </w:p>
    <w:p>
      <w:pPr>
        <w:pStyle w:val="Heading1"/>
        <w:numPr>
          <w:ilvl w:val="0"/>
          <w:numId w:val="1"/>
        </w:numPr>
        <w:tabs>
          <w:tab w:pos="330" w:val="left" w:leader="none"/>
        </w:tabs>
        <w:spacing w:line="240" w:lineRule="auto" w:before="240" w:after="0"/>
        <w:ind w:left="330" w:right="0" w:hanging="210"/>
        <w:jc w:val="left"/>
      </w:pPr>
      <w:r>
        <w:rPr/>
        <w:t>Material</w:t>
      </w:r>
      <w:r>
        <w:rPr>
          <w:spacing w:val="-2"/>
        </w:rPr>
        <w:t> </w:t>
      </w:r>
      <w:r>
        <w:rPr/>
        <w:t>and</w:t>
      </w:r>
      <w:r>
        <w:rPr>
          <w:spacing w:val="-2"/>
        </w:rPr>
        <w:t> methods</w:t>
      </w:r>
    </w:p>
    <w:p>
      <w:pPr>
        <w:pStyle w:val="ListParagraph"/>
        <w:numPr>
          <w:ilvl w:val="1"/>
          <w:numId w:val="1"/>
        </w:numPr>
        <w:tabs>
          <w:tab w:pos="487" w:val="left" w:leader="none"/>
        </w:tabs>
        <w:spacing w:line="240" w:lineRule="auto" w:before="120" w:after="0"/>
        <w:ind w:left="487" w:right="0" w:hanging="367"/>
        <w:jc w:val="left"/>
        <w:rPr>
          <w:i/>
          <w:sz w:val="21"/>
        </w:rPr>
      </w:pPr>
      <w:r>
        <w:rPr>
          <w:i/>
          <w:sz w:val="21"/>
        </w:rPr>
        <w:t>In</w:t>
      </w:r>
      <w:r>
        <w:rPr>
          <w:i/>
          <w:spacing w:val="-2"/>
          <w:sz w:val="21"/>
        </w:rPr>
        <w:t> </w:t>
      </w:r>
      <w:r>
        <w:rPr>
          <w:i/>
          <w:sz w:val="21"/>
        </w:rPr>
        <w:t>silico ChIP</w:t>
      </w:r>
      <w:r>
        <w:rPr>
          <w:i/>
          <w:spacing w:val="-1"/>
          <w:sz w:val="21"/>
        </w:rPr>
        <w:t> </w:t>
      </w:r>
      <w:r>
        <w:rPr>
          <w:i/>
          <w:sz w:val="21"/>
        </w:rPr>
        <w:t>enrichment </w:t>
      </w:r>
      <w:r>
        <w:rPr>
          <w:i/>
          <w:spacing w:val="-2"/>
          <w:sz w:val="21"/>
        </w:rPr>
        <w:t>analysis</w:t>
      </w:r>
    </w:p>
    <w:p>
      <w:pPr>
        <w:pStyle w:val="BodyText"/>
        <w:spacing w:before="240"/>
        <w:ind w:left="119" w:right="117" w:firstLine="210"/>
        <w:jc w:val="both"/>
      </w:pPr>
      <w:r>
        <w:rPr/>
        <w:t>To</w:t>
      </w:r>
      <w:r>
        <w:rPr>
          <w:spacing w:val="-6"/>
        </w:rPr>
        <w:t> </w:t>
      </w:r>
      <w:r>
        <w:rPr/>
        <w:t>check</w:t>
      </w:r>
      <w:r>
        <w:rPr>
          <w:spacing w:val="-6"/>
        </w:rPr>
        <w:t> </w:t>
      </w:r>
      <w:r>
        <w:rPr/>
        <w:t>the</w:t>
      </w:r>
      <w:r>
        <w:rPr>
          <w:spacing w:val="-6"/>
        </w:rPr>
        <w:t> </w:t>
      </w:r>
      <w:r>
        <w:rPr/>
        <w:t>interactions</w:t>
      </w:r>
      <w:r>
        <w:rPr>
          <w:spacing w:val="-6"/>
        </w:rPr>
        <w:t> </w:t>
      </w:r>
      <w:r>
        <w:rPr/>
        <w:t>between</w:t>
      </w:r>
      <w:r>
        <w:rPr>
          <w:spacing w:val="-6"/>
        </w:rPr>
        <w:t> </w:t>
      </w:r>
      <w:r>
        <w:rPr/>
        <w:t>the</w:t>
      </w:r>
      <w:r>
        <w:rPr>
          <w:spacing w:val="-6"/>
        </w:rPr>
        <w:t> </w:t>
      </w:r>
      <w:r>
        <w:rPr/>
        <w:t>transcription</w:t>
      </w:r>
      <w:r>
        <w:rPr>
          <w:spacing w:val="-6"/>
        </w:rPr>
        <w:t> </w:t>
      </w:r>
      <w:r>
        <w:rPr/>
        <w:t>factors</w:t>
      </w:r>
      <w:r>
        <w:rPr>
          <w:spacing w:val="-6"/>
        </w:rPr>
        <w:t> </w:t>
      </w:r>
      <w:r>
        <w:rPr/>
        <w:t>HNF1A,</w:t>
      </w:r>
      <w:r>
        <w:rPr>
          <w:spacing w:val="-6"/>
        </w:rPr>
        <w:t> </w:t>
      </w:r>
      <w:r>
        <w:rPr/>
        <w:t>HNF4A,</w:t>
      </w:r>
      <w:r>
        <w:rPr>
          <w:spacing w:val="-6"/>
        </w:rPr>
        <w:t> </w:t>
      </w:r>
      <w:r>
        <w:rPr/>
        <w:t>and</w:t>
      </w:r>
      <w:r>
        <w:rPr>
          <w:spacing w:val="-6"/>
        </w:rPr>
        <w:t> </w:t>
      </w:r>
      <w:r>
        <w:rPr/>
        <w:t>FOXA2</w:t>
      </w:r>
      <w:r>
        <w:rPr>
          <w:spacing w:val="-6"/>
        </w:rPr>
        <w:t> </w:t>
      </w:r>
      <w:r>
        <w:rPr/>
        <w:t>and</w:t>
      </w:r>
      <w:r>
        <w:rPr>
          <w:spacing w:val="-6"/>
        </w:rPr>
        <w:t> </w:t>
      </w:r>
      <w:r>
        <w:rPr/>
        <w:t>the</w:t>
      </w:r>
      <w:r>
        <w:rPr>
          <w:spacing w:val="-6"/>
        </w:rPr>
        <w:t> </w:t>
      </w:r>
      <w:r>
        <w:rPr/>
        <w:t>glyco-genes</w:t>
      </w:r>
      <w:r>
        <w:rPr>
          <w:spacing w:val="-6"/>
        </w:rPr>
        <w:t> </w:t>
      </w:r>
      <w:r>
        <w:rPr>
          <w:i/>
        </w:rPr>
        <w:t>B4GALT1</w:t>
      </w:r>
      <w:r>
        <w:rPr/>
        <w:t>,</w:t>
      </w:r>
      <w:r>
        <w:rPr>
          <w:spacing w:val="-6"/>
        </w:rPr>
        <w:t> </w:t>
      </w:r>
      <w:r>
        <w:rPr>
          <w:i/>
        </w:rPr>
        <w:t>ST6GAL1</w:t>
      </w:r>
      <w:r>
        <w:rPr/>
        <w:t>,</w:t>
      </w:r>
      <w:r>
        <w:rPr>
          <w:spacing w:val="-6"/>
        </w:rPr>
        <w:t> </w:t>
      </w:r>
      <w:r>
        <w:rPr>
          <w:i/>
        </w:rPr>
        <w:t>MGAT3</w:t>
      </w:r>
      <w:r>
        <w:rPr/>
        <w:t>,</w:t>
      </w:r>
      <w:r>
        <w:rPr>
          <w:spacing w:val="-6"/>
        </w:rPr>
        <w:t> </w:t>
      </w:r>
      <w:r>
        <w:rPr>
          <w:i/>
        </w:rPr>
        <w:t>MGAT4A</w:t>
      </w:r>
      <w:r>
        <w:rPr/>
        <w:t>,</w:t>
      </w:r>
      <w:r>
        <w:rPr>
          <w:spacing w:val="-6"/>
        </w:rPr>
        <w:t> </w:t>
      </w:r>
      <w:r>
        <w:rPr>
          <w:i/>
        </w:rPr>
        <w:t>MGAT5</w:t>
      </w:r>
      <w:r>
        <w:rPr/>
        <w:t>,</w:t>
      </w:r>
      <w:r>
        <w:rPr>
          <w:spacing w:val="-6"/>
        </w:rPr>
        <w:t> </w:t>
      </w:r>
      <w:r>
        <w:rPr>
          <w:i/>
        </w:rPr>
        <w:t>FUT3</w:t>
      </w:r>
      <w:r>
        <w:rPr/>
        <w:t>, </w:t>
      </w:r>
      <w:r>
        <w:rPr>
          <w:i/>
        </w:rPr>
        <w:t>FUT5</w:t>
      </w:r>
      <w:r>
        <w:rPr/>
        <w:t>, </w:t>
      </w:r>
      <w:r>
        <w:rPr>
          <w:i/>
        </w:rPr>
        <w:t>FUT6</w:t>
      </w:r>
      <w:r>
        <w:rPr/>
        <w:t>, </w:t>
      </w:r>
      <w:r>
        <w:rPr>
          <w:i/>
        </w:rPr>
        <w:t>FUT8</w:t>
      </w:r>
      <w:r>
        <w:rPr/>
        <w:t>, </w:t>
      </w:r>
      <w:r>
        <w:rPr>
          <w:i/>
        </w:rPr>
        <w:t>FUK</w:t>
      </w:r>
      <w:r>
        <w:rPr/>
        <w:t>, and </w:t>
      </w:r>
      <w:r>
        <w:rPr>
          <w:i/>
        </w:rPr>
        <w:t>GMDS </w:t>
      </w:r>
      <w:r>
        <w:rPr/>
        <w:t>in different tissues, we used the ChIP-Atlas database</w:t>
      </w:r>
      <w:r>
        <w:rPr>
          <w:position w:val="6"/>
          <w:sz w:val="14"/>
        </w:rPr>
        <w:t>†</w:t>
      </w:r>
      <w:r>
        <w:rPr>
          <w:spacing w:val="30"/>
          <w:position w:val="6"/>
          <w:sz w:val="14"/>
        </w:rPr>
        <w:t> </w:t>
      </w:r>
      <w:r>
        <w:rPr/>
        <w:t>[32,33], “Enrichment Analysis” module, experiment type “ChIP: TFs and others”, threshold for significance of 50, and Refseq coding genes as the control dataset. We ran three enrichment analyses for each tissue type: transcription factors only, glyco-genes only, and all genes (listed above). We analyzed enrichment in liver, lung, digestive system, blood, neural, and muscle cell types.</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Plasmids</w:t>
      </w:r>
      <w:r>
        <w:rPr>
          <w:i/>
          <w:spacing w:val="-8"/>
          <w:sz w:val="21"/>
        </w:rPr>
        <w:t> </w:t>
      </w:r>
      <w:r>
        <w:rPr>
          <w:i/>
          <w:spacing w:val="-2"/>
          <w:sz w:val="21"/>
        </w:rPr>
        <w:t>construction</w:t>
      </w:r>
    </w:p>
    <w:p>
      <w:pPr>
        <w:pStyle w:val="BodyText"/>
        <w:spacing w:before="240"/>
        <w:ind w:left="120" w:right="118" w:firstLine="210"/>
        <w:jc w:val="both"/>
      </w:pPr>
      <w:r>
        <w:rPr/>
        <w:t>The fusion construct Krüppel associated box (KRAB)-dSpCas9 was used to target the </w:t>
      </w:r>
      <w:r>
        <w:rPr>
          <w:i/>
        </w:rPr>
        <w:t>HNF1A</w:t>
      </w:r>
      <w:r>
        <w:rPr/>
        <w:t>, </w:t>
      </w:r>
      <w:r>
        <w:rPr>
          <w:i/>
        </w:rPr>
        <w:t>HNF4A</w:t>
      </w:r>
      <w:r>
        <w:rPr/>
        <w:t>, and </w:t>
      </w:r>
      <w:r>
        <w:rPr>
          <w:i/>
        </w:rPr>
        <w:t>FOXA2 </w:t>
      </w:r>
      <w:r>
        <w:rPr/>
        <w:t>gene locus and to simultaneously target the </w:t>
      </w:r>
      <w:r>
        <w:rPr>
          <w:i/>
        </w:rPr>
        <w:t>HNF4A/FOXA2</w:t>
      </w:r>
      <w:r>
        <w:rPr/>
        <w:t>,</w:t>
      </w:r>
      <w:r>
        <w:rPr>
          <w:spacing w:val="-5"/>
        </w:rPr>
        <w:t> </w:t>
      </w:r>
      <w:r>
        <w:rPr>
          <w:i/>
        </w:rPr>
        <w:t>HNF1A/FOXA2</w:t>
      </w:r>
      <w:r>
        <w:rPr/>
        <w:t>,</w:t>
      </w:r>
      <w:r>
        <w:rPr>
          <w:spacing w:val="-5"/>
        </w:rPr>
        <w:t> </w:t>
      </w:r>
      <w:r>
        <w:rPr/>
        <w:t>and</w:t>
      </w:r>
      <w:r>
        <w:rPr>
          <w:spacing w:val="-5"/>
        </w:rPr>
        <w:t> </w:t>
      </w:r>
      <w:r>
        <w:rPr>
          <w:i/>
        </w:rPr>
        <w:t>HNF1A/HNF4A</w:t>
      </w:r>
      <w:r>
        <w:rPr>
          <w:i/>
          <w:spacing w:val="-6"/>
        </w:rPr>
        <w:t> </w:t>
      </w:r>
      <w:r>
        <w:rPr/>
        <w:t>gene</w:t>
      </w:r>
      <w:r>
        <w:rPr>
          <w:spacing w:val="-5"/>
        </w:rPr>
        <w:t> </w:t>
      </w:r>
      <w:r>
        <w:rPr/>
        <w:t>pairs</w:t>
      </w:r>
      <w:r>
        <w:rPr>
          <w:spacing w:val="-5"/>
        </w:rPr>
        <w:t> </w:t>
      </w:r>
      <w:r>
        <w:rPr/>
        <w:t>in</w:t>
      </w:r>
      <w:r>
        <w:rPr>
          <w:spacing w:val="-5"/>
        </w:rPr>
        <w:t> </w:t>
      </w:r>
      <w:r>
        <w:rPr/>
        <w:t>HepG2</w:t>
      </w:r>
      <w:r>
        <w:rPr>
          <w:spacing w:val="-5"/>
        </w:rPr>
        <w:t> </w:t>
      </w:r>
      <w:r>
        <w:rPr/>
        <w:t>cells.</w:t>
      </w:r>
      <w:r>
        <w:rPr>
          <w:spacing w:val="-5"/>
        </w:rPr>
        <w:t> </w:t>
      </w:r>
      <w:r>
        <w:rPr/>
        <w:t>Fusion</w:t>
      </w:r>
      <w:r>
        <w:rPr>
          <w:spacing w:val="-5"/>
        </w:rPr>
        <w:t> </w:t>
      </w:r>
      <w:r>
        <w:rPr/>
        <w:t>constructs</w:t>
      </w:r>
      <w:r>
        <w:rPr>
          <w:spacing w:val="-5"/>
        </w:rPr>
        <w:t> </w:t>
      </w:r>
      <w:r>
        <w:rPr/>
        <w:t>were</w:t>
      </w:r>
      <w:r>
        <w:rPr>
          <w:spacing w:val="-5"/>
        </w:rPr>
        <w:t> </w:t>
      </w:r>
      <w:r>
        <w:rPr/>
        <w:t>made</w:t>
      </w:r>
      <w:r>
        <w:rPr>
          <w:spacing w:val="-5"/>
        </w:rPr>
        <w:t> </w:t>
      </w:r>
      <w:r>
        <w:rPr/>
        <w:t>using</w:t>
      </w:r>
      <w:r>
        <w:rPr>
          <w:spacing w:val="-5"/>
        </w:rPr>
        <w:t> </w:t>
      </w:r>
      <w:r>
        <w:rPr/>
        <w:t>a</w:t>
      </w:r>
      <w:r>
        <w:rPr>
          <w:spacing w:val="-5"/>
        </w:rPr>
        <w:t> </w:t>
      </w:r>
      <w:r>
        <w:rPr/>
        <w:t>modular</w:t>
      </w:r>
      <w:r>
        <w:rPr>
          <w:spacing w:val="-5"/>
        </w:rPr>
        <w:t> </w:t>
      </w:r>
      <w:r>
        <w:rPr/>
        <w:t>system</w:t>
      </w:r>
      <w:r>
        <w:rPr>
          <w:spacing w:val="-5"/>
        </w:rPr>
        <w:t> </w:t>
      </w:r>
      <w:r>
        <w:rPr/>
        <w:t>with</w:t>
      </w:r>
      <w:r>
        <w:rPr>
          <w:spacing w:val="-5"/>
        </w:rPr>
        <w:t> </w:t>
      </w:r>
      <w:r>
        <w:rPr/>
        <w:t>the</w:t>
      </w:r>
      <w:r>
        <w:rPr>
          <w:spacing w:val="-5"/>
        </w:rPr>
        <w:t> </w:t>
      </w:r>
      <w:r>
        <w:rPr/>
        <w:t>BsaI</w:t>
      </w:r>
      <w:r>
        <w:rPr>
          <w:spacing w:val="-5"/>
        </w:rPr>
        <w:t> </w:t>
      </w:r>
      <w:r>
        <w:rPr/>
        <w:t>assembly</w:t>
      </w:r>
      <w:r>
        <w:rPr>
          <w:spacing w:val="-5"/>
        </w:rPr>
        <w:t> </w:t>
      </w:r>
      <w:r>
        <w:rPr/>
        <w:t>reaction,</w:t>
      </w:r>
      <w:r>
        <w:rPr>
          <w:spacing w:val="-5"/>
        </w:rPr>
        <w:t> </w:t>
      </w:r>
      <w:r>
        <w:rPr/>
        <w:t>as described in Ref. [30]. The final constructs had the fusion part KRAB-dSpCas9 along with the fluorescence marker mRuby3 and the selection marker for puromycin resistance</w:t>
      </w:r>
      <w:r>
        <w:rPr>
          <w:spacing w:val="2"/>
        </w:rPr>
        <w:t> </w:t>
      </w:r>
      <w:r>
        <w:rPr/>
        <w:t>under</w:t>
      </w:r>
      <w:r>
        <w:rPr>
          <w:spacing w:val="4"/>
        </w:rPr>
        <w:t> </w:t>
      </w:r>
      <w:r>
        <w:rPr/>
        <w:t>the</w:t>
      </w:r>
      <w:r>
        <w:rPr>
          <w:spacing w:val="5"/>
        </w:rPr>
        <w:t> </w:t>
      </w:r>
      <w:r>
        <w:rPr/>
        <w:t>strong</w:t>
      </w:r>
      <w:r>
        <w:rPr>
          <w:spacing w:val="4"/>
        </w:rPr>
        <w:t> </w:t>
      </w:r>
      <w:r>
        <w:rPr/>
        <w:t>chicken</w:t>
      </w:r>
      <w:r>
        <w:rPr>
          <w:spacing w:val="4"/>
        </w:rPr>
        <w:t> </w:t>
      </w:r>
      <w:r>
        <w:rPr/>
        <w:t>β-actin</w:t>
      </w:r>
      <w:r>
        <w:rPr>
          <w:spacing w:val="5"/>
        </w:rPr>
        <w:t> </w:t>
      </w:r>
      <w:r>
        <w:rPr/>
        <w:t>(CBh)</w:t>
      </w:r>
      <w:r>
        <w:rPr>
          <w:spacing w:val="4"/>
        </w:rPr>
        <w:t> </w:t>
      </w:r>
      <w:r>
        <w:rPr/>
        <w:t>promoter.</w:t>
      </w:r>
      <w:r>
        <w:rPr>
          <w:spacing w:val="4"/>
        </w:rPr>
        <w:t> </w:t>
      </w:r>
      <w:r>
        <w:rPr/>
        <w:t>One</w:t>
      </w:r>
      <w:r>
        <w:rPr>
          <w:spacing w:val="5"/>
        </w:rPr>
        <w:t> </w:t>
      </w:r>
      <w:r>
        <w:rPr/>
        <w:t>guide</w:t>
      </w:r>
      <w:r>
        <w:rPr>
          <w:spacing w:val="4"/>
        </w:rPr>
        <w:t> </w:t>
      </w:r>
      <w:r>
        <w:rPr/>
        <w:t>RNA</w:t>
      </w:r>
      <w:r>
        <w:rPr>
          <w:spacing w:val="4"/>
        </w:rPr>
        <w:t> </w:t>
      </w:r>
      <w:r>
        <w:rPr/>
        <w:t>(gRNA)</w:t>
      </w:r>
      <w:r>
        <w:rPr>
          <w:spacing w:val="5"/>
        </w:rPr>
        <w:t> </w:t>
      </w:r>
      <w:r>
        <w:rPr/>
        <w:t>molecule</w:t>
      </w:r>
      <w:r>
        <w:rPr>
          <w:spacing w:val="4"/>
        </w:rPr>
        <w:t> </w:t>
      </w:r>
      <w:r>
        <w:rPr/>
        <w:t>was</w:t>
      </w:r>
      <w:r>
        <w:rPr>
          <w:spacing w:val="4"/>
        </w:rPr>
        <w:t> </w:t>
      </w:r>
      <w:r>
        <w:rPr/>
        <w:t>used</w:t>
      </w:r>
      <w:r>
        <w:rPr>
          <w:spacing w:val="5"/>
        </w:rPr>
        <w:t> </w:t>
      </w:r>
      <w:r>
        <w:rPr/>
        <w:t>to</w:t>
      </w:r>
      <w:r>
        <w:rPr>
          <w:spacing w:val="4"/>
        </w:rPr>
        <w:t> </w:t>
      </w:r>
      <w:r>
        <w:rPr/>
        <w:t>target</w:t>
      </w:r>
      <w:r>
        <w:rPr>
          <w:spacing w:val="4"/>
        </w:rPr>
        <w:t> </w:t>
      </w:r>
      <w:r>
        <w:rPr/>
        <w:t>the</w:t>
      </w:r>
      <w:r>
        <w:rPr>
          <w:spacing w:val="5"/>
        </w:rPr>
        <w:t> </w:t>
      </w:r>
      <w:r>
        <w:rPr>
          <w:i/>
        </w:rPr>
        <w:t>HNF1A</w:t>
      </w:r>
      <w:r>
        <w:rPr>
          <w:i/>
          <w:spacing w:val="4"/>
        </w:rPr>
        <w:t> </w:t>
      </w:r>
      <w:r>
        <w:rPr/>
        <w:t>gene,</w:t>
      </w:r>
      <w:r>
        <w:rPr>
          <w:spacing w:val="4"/>
        </w:rPr>
        <w:t> </w:t>
      </w:r>
      <w:r>
        <w:rPr/>
        <w:t>while</w:t>
      </w:r>
      <w:r>
        <w:rPr>
          <w:spacing w:val="5"/>
        </w:rPr>
        <w:t> </w:t>
      </w:r>
      <w:r>
        <w:rPr/>
        <w:t>two</w:t>
      </w:r>
      <w:r>
        <w:rPr>
          <w:spacing w:val="4"/>
        </w:rPr>
        <w:t> </w:t>
      </w:r>
      <w:r>
        <w:rPr/>
        <w:t>different</w:t>
      </w:r>
      <w:r>
        <w:rPr>
          <w:spacing w:val="4"/>
        </w:rPr>
        <w:t> </w:t>
      </w:r>
      <w:r>
        <w:rPr/>
        <w:t>gRNA</w:t>
      </w:r>
      <w:r>
        <w:rPr>
          <w:spacing w:val="5"/>
        </w:rPr>
        <w:t> </w:t>
      </w:r>
      <w:r>
        <w:rPr>
          <w:spacing w:val="-2"/>
        </w:rPr>
        <w:t>molecules</w:t>
      </w:r>
    </w:p>
    <w:p>
      <w:pPr>
        <w:pStyle w:val="BodyText"/>
        <w:spacing w:before="0"/>
        <w:rPr>
          <w:sz w:val="20"/>
        </w:rPr>
      </w:pPr>
    </w:p>
    <w:p>
      <w:pPr>
        <w:pStyle w:val="BodyText"/>
        <w:spacing w:before="188"/>
        <w:rPr>
          <w:sz w:val="20"/>
        </w:rPr>
      </w:pPr>
      <w:r>
        <w:rPr/>
        <mc:AlternateContent>
          <mc:Choice Requires="wps">
            <w:drawing>
              <wp:anchor distT="0" distB="0" distL="0" distR="0" allowOverlap="1" layoutInCell="1" locked="0" behindDoc="1" simplePos="0" relativeHeight="487589376">
                <wp:simplePos x="0" y="0"/>
                <wp:positionH relativeFrom="page">
                  <wp:posOffset>457200</wp:posOffset>
                </wp:positionH>
                <wp:positionV relativeFrom="paragraph">
                  <wp:posOffset>280795</wp:posOffset>
                </wp:positionV>
                <wp:extent cx="182245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822450" cy="1270"/>
                        </a:xfrm>
                        <a:custGeom>
                          <a:avLst/>
                          <a:gdLst/>
                          <a:ahLst/>
                          <a:cxnLst/>
                          <a:rect l="l" t="t" r="r" b="b"/>
                          <a:pathLst>
                            <a:path w="1822450" h="0">
                              <a:moveTo>
                                <a:pt x="0" y="0"/>
                              </a:moveTo>
                              <a:lnTo>
                                <a:pt x="1822450"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22.109865pt;width:143.5pt;height:.1pt;mso-position-horizontal-relative:page;mso-position-vertical-relative:paragraph;z-index:-15727104;mso-wrap-distance-left:0;mso-wrap-distance-right:0" id="docshape1" coordorigin="720,442" coordsize="2870,0" path="m720,442l3590,442e" filled="false" stroked="true" strokeweight=".72pt" strokecolor="#000000">
                <v:path arrowok="t"/>
                <v:stroke dashstyle="solid"/>
                <w10:wrap type="topAndBottom"/>
              </v:shape>
            </w:pict>
          </mc:Fallback>
        </mc:AlternateContent>
      </w:r>
    </w:p>
    <w:p>
      <w:pPr>
        <w:pStyle w:val="BodyText"/>
        <w:spacing w:before="107"/>
        <w:ind w:left="120"/>
      </w:pPr>
      <w:r>
        <w:rPr>
          <w:position w:val="5"/>
          <w:sz w:val="12"/>
        </w:rPr>
        <w:t>†</w:t>
      </w:r>
      <w:r>
        <w:rPr>
          <w:spacing w:val="14"/>
          <w:position w:val="5"/>
          <w:sz w:val="12"/>
        </w:rPr>
        <w:t> </w:t>
      </w:r>
      <w:r>
        <w:rPr/>
        <w:t>https://chip-</w:t>
      </w:r>
      <w:r>
        <w:rPr>
          <w:spacing w:val="-2"/>
        </w:rPr>
        <w:t>atlas.org.</w:t>
      </w:r>
    </w:p>
    <w:p>
      <w:pPr>
        <w:spacing w:after="0"/>
        <w:sectPr>
          <w:pgSz w:w="15840" w:h="12240" w:orient="landscape"/>
          <w:pgMar w:top="640" w:bottom="280" w:left="600" w:right="600"/>
        </w:sectPr>
      </w:pPr>
    </w:p>
    <w:p>
      <w:pPr>
        <w:pStyle w:val="BodyText"/>
        <w:spacing w:before="80"/>
        <w:ind w:left="120" w:right="117"/>
        <w:jc w:val="both"/>
      </w:pPr>
      <w:r>
        <w:rPr/>
        <w:t>were</w:t>
      </w:r>
      <w:r>
        <w:rPr>
          <w:spacing w:val="-2"/>
        </w:rPr>
        <w:t> </w:t>
      </w:r>
      <w:r>
        <w:rPr/>
        <w:t>used</w:t>
      </w:r>
      <w:r>
        <w:rPr>
          <w:spacing w:val="-2"/>
        </w:rPr>
        <w:t> </w:t>
      </w:r>
      <w:r>
        <w:rPr/>
        <w:t>to</w:t>
      </w:r>
      <w:r>
        <w:rPr>
          <w:spacing w:val="-2"/>
        </w:rPr>
        <w:t> </w:t>
      </w:r>
      <w:r>
        <w:rPr/>
        <w:t>target</w:t>
      </w:r>
      <w:r>
        <w:rPr>
          <w:spacing w:val="-2"/>
        </w:rPr>
        <w:t> </w:t>
      </w:r>
      <w:r>
        <w:rPr/>
        <w:t>the</w:t>
      </w:r>
      <w:r>
        <w:rPr>
          <w:spacing w:val="-2"/>
        </w:rPr>
        <w:t> </w:t>
      </w:r>
      <w:r>
        <w:rPr>
          <w:i/>
        </w:rPr>
        <w:t>FOXA2</w:t>
      </w:r>
      <w:r>
        <w:rPr>
          <w:i/>
          <w:spacing w:val="-2"/>
        </w:rPr>
        <w:t> </w:t>
      </w:r>
      <w:r>
        <w:rPr/>
        <w:t>or</w:t>
      </w:r>
      <w:r>
        <w:rPr>
          <w:spacing w:val="-2"/>
        </w:rPr>
        <w:t> </w:t>
      </w:r>
      <w:r>
        <w:rPr>
          <w:i/>
        </w:rPr>
        <w:t>HNF4A</w:t>
      </w:r>
      <w:r>
        <w:rPr>
          <w:i/>
          <w:spacing w:val="-2"/>
        </w:rPr>
        <w:t> </w:t>
      </w:r>
      <w:r>
        <w:rPr/>
        <w:t>gene.</w:t>
      </w:r>
      <w:r>
        <w:rPr>
          <w:spacing w:val="-2"/>
        </w:rPr>
        <w:t> </w:t>
      </w:r>
      <w:r>
        <w:rPr/>
        <w:t>A</w:t>
      </w:r>
      <w:r>
        <w:rPr>
          <w:spacing w:val="-2"/>
        </w:rPr>
        <w:t> </w:t>
      </w:r>
      <w:r>
        <w:rPr/>
        <w:t>construct</w:t>
      </w:r>
      <w:r>
        <w:rPr>
          <w:spacing w:val="-2"/>
        </w:rPr>
        <w:t> </w:t>
      </w:r>
      <w:r>
        <w:rPr/>
        <w:t>co-expressing</w:t>
      </w:r>
      <w:r>
        <w:rPr>
          <w:spacing w:val="-2"/>
        </w:rPr>
        <w:t> </w:t>
      </w:r>
      <w:r>
        <w:rPr/>
        <w:t>non-targeting</w:t>
      </w:r>
      <w:r>
        <w:rPr>
          <w:spacing w:val="-2"/>
        </w:rPr>
        <w:t> </w:t>
      </w:r>
      <w:r>
        <w:rPr/>
        <w:t>gRNA</w:t>
      </w:r>
      <w:r>
        <w:rPr>
          <w:spacing w:val="-2"/>
        </w:rPr>
        <w:t> </w:t>
      </w:r>
      <w:r>
        <w:rPr/>
        <w:t>(NT-gRNA),</w:t>
      </w:r>
      <w:r>
        <w:rPr>
          <w:spacing w:val="-2"/>
        </w:rPr>
        <w:t> </w:t>
      </w:r>
      <w:r>
        <w:rPr/>
        <w:t>which</w:t>
      </w:r>
      <w:r>
        <w:rPr>
          <w:spacing w:val="-2"/>
        </w:rPr>
        <w:t> </w:t>
      </w:r>
      <w:r>
        <w:rPr/>
        <w:t>has</w:t>
      </w:r>
      <w:r>
        <w:rPr>
          <w:spacing w:val="-2"/>
        </w:rPr>
        <w:t> </w:t>
      </w:r>
      <w:r>
        <w:rPr/>
        <w:t>no</w:t>
      </w:r>
      <w:r>
        <w:rPr>
          <w:spacing w:val="-2"/>
        </w:rPr>
        <w:t> </w:t>
      </w:r>
      <w:r>
        <w:rPr/>
        <w:t>sequence</w:t>
      </w:r>
      <w:r>
        <w:rPr>
          <w:spacing w:val="-2"/>
        </w:rPr>
        <w:t> </w:t>
      </w:r>
      <w:r>
        <w:rPr/>
        <w:t>homology</w:t>
      </w:r>
      <w:r>
        <w:rPr>
          <w:spacing w:val="-2"/>
        </w:rPr>
        <w:t> </w:t>
      </w:r>
      <w:r>
        <w:rPr/>
        <w:t>in</w:t>
      </w:r>
      <w:r>
        <w:rPr>
          <w:spacing w:val="-2"/>
        </w:rPr>
        <w:t> </w:t>
      </w:r>
      <w:r>
        <w:rPr/>
        <w:t>the</w:t>
      </w:r>
      <w:r>
        <w:rPr>
          <w:spacing w:val="-2"/>
        </w:rPr>
        <w:t> </w:t>
      </w:r>
      <w:r>
        <w:rPr/>
        <w:t>human</w:t>
      </w:r>
      <w:r>
        <w:rPr>
          <w:spacing w:val="-2"/>
        </w:rPr>
        <w:t> </w:t>
      </w:r>
      <w:r>
        <w:rPr/>
        <w:t>genome,</w:t>
      </w:r>
      <w:r>
        <w:rPr>
          <w:spacing w:val="-2"/>
        </w:rPr>
        <w:t> </w:t>
      </w:r>
      <w:r>
        <w:rPr/>
        <w:t>was used as a negative control in the experiments (Table S1 in Appendix A).</w:t>
      </w:r>
    </w:p>
    <w:p>
      <w:pPr>
        <w:pStyle w:val="ListParagraph"/>
        <w:numPr>
          <w:ilvl w:val="1"/>
          <w:numId w:val="1"/>
        </w:numPr>
        <w:tabs>
          <w:tab w:pos="487" w:val="left" w:leader="none"/>
        </w:tabs>
        <w:spacing w:line="240" w:lineRule="auto" w:before="240" w:after="0"/>
        <w:ind w:left="487" w:right="0" w:hanging="367"/>
        <w:jc w:val="left"/>
        <w:rPr>
          <w:i/>
          <w:sz w:val="21"/>
        </w:rPr>
      </w:pPr>
      <w:r>
        <w:rPr/>
        <w:drawing>
          <wp:anchor distT="0" distB="0" distL="0" distR="0" allowOverlap="1" layoutInCell="1" locked="0" behindDoc="0" simplePos="0" relativeHeight="15731200">
            <wp:simplePos x="0" y="0"/>
            <wp:positionH relativeFrom="page">
              <wp:posOffset>2258420</wp:posOffset>
            </wp:positionH>
            <wp:positionV relativeFrom="paragraph">
              <wp:posOffset>356049</wp:posOffset>
            </wp:positionV>
            <wp:extent cx="5428684" cy="5532370"/>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5428684" cy="5532370"/>
                    </a:xfrm>
                    <a:prstGeom prst="rect">
                      <a:avLst/>
                    </a:prstGeom>
                  </pic:spPr>
                </pic:pic>
              </a:graphicData>
            </a:graphic>
          </wp:anchor>
        </w:drawing>
      </w:r>
      <w:r>
        <w:rPr>
          <w:i/>
          <w:sz w:val="21"/>
        </w:rPr>
        <w:t>Cell</w:t>
      </w:r>
      <w:r>
        <w:rPr>
          <w:i/>
          <w:spacing w:val="-3"/>
          <w:sz w:val="21"/>
        </w:rPr>
        <w:t> </w:t>
      </w:r>
      <w:r>
        <w:rPr>
          <w:i/>
          <w:sz w:val="21"/>
        </w:rPr>
        <w:t>culture and </w:t>
      </w:r>
      <w:r>
        <w:rPr>
          <w:i/>
          <w:spacing w:val="-2"/>
          <w:sz w:val="21"/>
        </w:rPr>
        <w:t>transfections</w:t>
      </w:r>
    </w:p>
    <w:p>
      <w:pPr>
        <w:pStyle w:val="BodyText"/>
        <w:spacing w:before="240"/>
        <w:ind w:left="120" w:right="117" w:firstLine="210"/>
        <w:jc w:val="both"/>
      </w:pPr>
      <w:r>
        <w:rPr/>
        <w:t>A human HepG2 cell line (ACC 180, DSMZ, Germany) was maintained in RPMI-1640 Medium (Sigma-Aldrich, USA) supplemented with 10% heat-inactivated fetal bovine serum (Sigma-Aldrich). Cells were incubated at 37 °C in a humidified 5% carbon dioxide (CO</w:t>
      </w:r>
      <w:r>
        <w:rPr>
          <w:vertAlign w:val="subscript"/>
        </w:rPr>
        <w:t>2</w:t>
      </w:r>
      <w:r>
        <w:rPr>
          <w:vertAlign w:val="baseline"/>
        </w:rPr>
        <w:t>)-containing atmosphere. Transfections of HepG2 cells were done using</w:t>
      </w:r>
      <w:r>
        <w:rPr>
          <w:spacing w:val="-1"/>
          <w:vertAlign w:val="baseline"/>
        </w:rPr>
        <w:t> </w:t>
      </w:r>
      <w:r>
        <w:rPr>
          <w:vertAlign w:val="baseline"/>
        </w:rPr>
        <w:t>polyethyleneimine</w:t>
      </w:r>
      <w:r>
        <w:rPr>
          <w:spacing w:val="-1"/>
          <w:vertAlign w:val="baseline"/>
        </w:rPr>
        <w:t> </w:t>
      </w:r>
      <w:r>
        <w:rPr>
          <w:vertAlign w:val="baseline"/>
        </w:rPr>
        <w:t>(PEI)</w:t>
      </w:r>
      <w:r>
        <w:rPr>
          <w:spacing w:val="-1"/>
          <w:vertAlign w:val="baseline"/>
        </w:rPr>
        <w:t> </w:t>
      </w:r>
      <w:r>
        <w:rPr>
          <w:vertAlign w:val="baseline"/>
        </w:rPr>
        <w:t>MAX</w:t>
      </w:r>
      <w:r>
        <w:rPr>
          <w:spacing w:val="-1"/>
          <w:vertAlign w:val="baseline"/>
        </w:rPr>
        <w:t> </w:t>
      </w:r>
      <w:r>
        <w:rPr>
          <w:vertAlign w:val="baseline"/>
        </w:rPr>
        <w:t>40K</w:t>
      </w:r>
      <w:r>
        <w:rPr>
          <w:spacing w:val="-1"/>
          <w:vertAlign w:val="baseline"/>
        </w:rPr>
        <w:t> </w:t>
      </w:r>
      <w:r>
        <w:rPr>
          <w:vertAlign w:val="baseline"/>
        </w:rPr>
        <w:t>(Polysciences,</w:t>
      </w:r>
      <w:r>
        <w:rPr>
          <w:spacing w:val="-1"/>
          <w:vertAlign w:val="baseline"/>
        </w:rPr>
        <w:t> </w:t>
      </w:r>
      <w:r>
        <w:rPr>
          <w:vertAlign w:val="baseline"/>
        </w:rPr>
        <w:t>USA),</w:t>
      </w:r>
      <w:r>
        <w:rPr>
          <w:spacing w:val="-1"/>
          <w:vertAlign w:val="baseline"/>
        </w:rPr>
        <w:t> </w:t>
      </w:r>
      <w:r>
        <w:rPr>
          <w:vertAlign w:val="baseline"/>
        </w:rPr>
        <w:t>according</w:t>
      </w:r>
      <w:r>
        <w:rPr>
          <w:spacing w:val="-1"/>
          <w:vertAlign w:val="baseline"/>
        </w:rPr>
        <w:t> </w:t>
      </w:r>
      <w:r>
        <w:rPr>
          <w:vertAlign w:val="baseline"/>
        </w:rPr>
        <w:t>to</w:t>
      </w:r>
      <w:r>
        <w:rPr>
          <w:spacing w:val="-1"/>
          <w:vertAlign w:val="baseline"/>
        </w:rPr>
        <w:t> </w:t>
      </w:r>
      <w:r>
        <w:rPr>
          <w:vertAlign w:val="baseline"/>
        </w:rPr>
        <w:t>the</w:t>
      </w:r>
      <w:r>
        <w:rPr>
          <w:spacing w:val="-1"/>
          <w:vertAlign w:val="baseline"/>
        </w:rPr>
        <w:t> </w:t>
      </w:r>
      <w:r>
        <w:rPr>
          <w:vertAlign w:val="baseline"/>
        </w:rPr>
        <w:t>manufacturer’s</w:t>
      </w:r>
      <w:r>
        <w:rPr>
          <w:spacing w:val="-1"/>
          <w:vertAlign w:val="baseline"/>
        </w:rPr>
        <w:t> </w:t>
      </w:r>
      <w:r>
        <w:rPr>
          <w:vertAlign w:val="baseline"/>
        </w:rPr>
        <w:t>protocol.</w:t>
      </w:r>
      <w:r>
        <w:rPr>
          <w:spacing w:val="-1"/>
          <w:vertAlign w:val="baseline"/>
        </w:rPr>
        <w:t> </w:t>
      </w:r>
      <w:r>
        <w:rPr>
          <w:vertAlign w:val="baseline"/>
        </w:rPr>
        <w:t>In</w:t>
      </w:r>
      <w:r>
        <w:rPr>
          <w:spacing w:val="-1"/>
          <w:vertAlign w:val="baseline"/>
        </w:rPr>
        <w:t> </w:t>
      </w:r>
      <w:r>
        <w:rPr>
          <w:vertAlign w:val="baseline"/>
        </w:rPr>
        <w:t>brief,</w:t>
      </w:r>
      <w:r>
        <w:rPr>
          <w:spacing w:val="-1"/>
          <w:vertAlign w:val="baseline"/>
        </w:rPr>
        <w:t> </w:t>
      </w:r>
      <w:r>
        <w:rPr>
          <w:vertAlign w:val="baseline"/>
        </w:rPr>
        <w:t>HepG2</w:t>
      </w:r>
      <w:r>
        <w:rPr>
          <w:spacing w:val="-1"/>
          <w:vertAlign w:val="baseline"/>
        </w:rPr>
        <w:t> </w:t>
      </w:r>
      <w:r>
        <w:rPr>
          <w:vertAlign w:val="baseline"/>
        </w:rPr>
        <w:t>cells</w:t>
      </w:r>
      <w:r>
        <w:rPr>
          <w:spacing w:val="-1"/>
          <w:vertAlign w:val="baseline"/>
        </w:rPr>
        <w:t> </w:t>
      </w:r>
      <w:r>
        <w:rPr>
          <w:vertAlign w:val="baseline"/>
        </w:rPr>
        <w:t>were</w:t>
      </w:r>
      <w:r>
        <w:rPr>
          <w:spacing w:val="-1"/>
          <w:vertAlign w:val="baseline"/>
        </w:rPr>
        <w:t> </w:t>
      </w:r>
      <w:r>
        <w:rPr>
          <w:vertAlign w:val="baseline"/>
        </w:rPr>
        <w:t>seeded</w:t>
      </w:r>
      <w:r>
        <w:rPr>
          <w:spacing w:val="-1"/>
          <w:vertAlign w:val="baseline"/>
        </w:rPr>
        <w:t> </w:t>
      </w:r>
      <w:r>
        <w:rPr>
          <w:vertAlign w:val="baseline"/>
        </w:rPr>
        <w:t>in</w:t>
      </w:r>
      <w:r>
        <w:rPr>
          <w:spacing w:val="-1"/>
          <w:vertAlign w:val="baseline"/>
        </w:rPr>
        <w:t> </w:t>
      </w:r>
      <w:r>
        <w:rPr>
          <w:vertAlign w:val="baseline"/>
        </w:rPr>
        <w:t>100</w:t>
      </w:r>
      <w:r>
        <w:rPr>
          <w:spacing w:val="-1"/>
          <w:vertAlign w:val="baseline"/>
        </w:rPr>
        <w:t> </w:t>
      </w:r>
      <w:r>
        <w:rPr>
          <w:vertAlign w:val="baseline"/>
        </w:rPr>
        <w:t>mm</w:t>
      </w:r>
      <w:r>
        <w:rPr>
          <w:spacing w:val="-1"/>
          <w:vertAlign w:val="baseline"/>
        </w:rPr>
        <w:t> </w:t>
      </w:r>
      <w:r>
        <w:rPr>
          <w:vertAlign w:val="baseline"/>
        </w:rPr>
        <w:t>culture</w:t>
      </w:r>
      <w:r>
        <w:rPr>
          <w:spacing w:val="-1"/>
          <w:vertAlign w:val="baseline"/>
        </w:rPr>
        <w:t> </w:t>
      </w:r>
      <w:r>
        <w:rPr>
          <w:vertAlign w:val="baseline"/>
        </w:rPr>
        <w:t>dishes</w:t>
      </w:r>
      <w:r>
        <w:rPr>
          <w:spacing w:val="-1"/>
          <w:vertAlign w:val="baseline"/>
        </w:rPr>
        <w:t> </w:t>
      </w:r>
      <w:r>
        <w:rPr>
          <w:vertAlign w:val="baseline"/>
        </w:rPr>
        <w:t>one day</w:t>
      </w:r>
      <w:r>
        <w:rPr>
          <w:spacing w:val="-3"/>
          <w:vertAlign w:val="baseline"/>
        </w:rPr>
        <w:t> </w:t>
      </w:r>
      <w:r>
        <w:rPr>
          <w:vertAlign w:val="baseline"/>
        </w:rPr>
        <w:t>before</w:t>
      </w:r>
      <w:r>
        <w:rPr>
          <w:spacing w:val="-3"/>
          <w:vertAlign w:val="baseline"/>
        </w:rPr>
        <w:t> </w:t>
      </w:r>
      <w:r>
        <w:rPr>
          <w:vertAlign w:val="baseline"/>
        </w:rPr>
        <w:t>transfection;</w:t>
      </w:r>
      <w:r>
        <w:rPr>
          <w:spacing w:val="-3"/>
          <w:vertAlign w:val="baseline"/>
        </w:rPr>
        <w:t> </w:t>
      </w:r>
      <w:r>
        <w:rPr>
          <w:vertAlign w:val="baseline"/>
        </w:rPr>
        <w:t>they</w:t>
      </w:r>
      <w:r>
        <w:rPr>
          <w:spacing w:val="-3"/>
          <w:vertAlign w:val="baseline"/>
        </w:rPr>
        <w:t> </w:t>
      </w:r>
      <w:r>
        <w:rPr>
          <w:vertAlign w:val="baseline"/>
        </w:rPr>
        <w:t>were</w:t>
      </w:r>
      <w:r>
        <w:rPr>
          <w:spacing w:val="-3"/>
          <w:vertAlign w:val="baseline"/>
        </w:rPr>
        <w:t> </w:t>
      </w:r>
      <w:r>
        <w:rPr>
          <w:vertAlign w:val="baseline"/>
        </w:rPr>
        <w:t>then</w:t>
      </w:r>
      <w:r>
        <w:rPr>
          <w:spacing w:val="-3"/>
          <w:vertAlign w:val="baseline"/>
        </w:rPr>
        <w:t> </w:t>
      </w:r>
      <w:r>
        <w:rPr>
          <w:vertAlign w:val="baseline"/>
        </w:rPr>
        <w:t>transfected</w:t>
      </w:r>
      <w:r>
        <w:rPr>
          <w:spacing w:val="-3"/>
          <w:vertAlign w:val="baseline"/>
        </w:rPr>
        <w:t> </w:t>
      </w:r>
      <w:r>
        <w:rPr>
          <w:vertAlign w:val="baseline"/>
        </w:rPr>
        <w:t>the</w:t>
      </w:r>
      <w:r>
        <w:rPr>
          <w:spacing w:val="-3"/>
          <w:vertAlign w:val="baseline"/>
        </w:rPr>
        <w:t> </w:t>
      </w:r>
      <w:r>
        <w:rPr>
          <w:vertAlign w:val="baseline"/>
        </w:rPr>
        <w:t>next</w:t>
      </w:r>
      <w:r>
        <w:rPr>
          <w:spacing w:val="-3"/>
          <w:vertAlign w:val="baseline"/>
        </w:rPr>
        <w:t> </w:t>
      </w:r>
      <w:r>
        <w:rPr>
          <w:vertAlign w:val="baseline"/>
        </w:rPr>
        <w:t>day</w:t>
      </w:r>
      <w:r>
        <w:rPr>
          <w:spacing w:val="-3"/>
          <w:vertAlign w:val="baseline"/>
        </w:rPr>
        <w:t> </w:t>
      </w:r>
      <w:r>
        <w:rPr>
          <w:vertAlign w:val="baseline"/>
        </w:rPr>
        <w:t>at</w:t>
      </w:r>
      <w:r>
        <w:rPr>
          <w:spacing w:val="-3"/>
          <w:vertAlign w:val="baseline"/>
        </w:rPr>
        <w:t> </w:t>
      </w:r>
      <w:r>
        <w:rPr>
          <w:vertAlign w:val="baseline"/>
        </w:rPr>
        <w:t>around</w:t>
      </w:r>
      <w:r>
        <w:rPr>
          <w:spacing w:val="-3"/>
          <w:vertAlign w:val="baseline"/>
        </w:rPr>
        <w:t> </w:t>
      </w:r>
      <w:r>
        <w:rPr>
          <w:vertAlign w:val="baseline"/>
        </w:rPr>
        <w:t>80%</w:t>
      </w:r>
      <w:r>
        <w:rPr>
          <w:spacing w:val="-3"/>
          <w:vertAlign w:val="baseline"/>
        </w:rPr>
        <w:t> </w:t>
      </w:r>
      <w:r>
        <w:rPr>
          <w:vertAlign w:val="baseline"/>
        </w:rPr>
        <w:t>confluency</w:t>
      </w:r>
      <w:r>
        <w:rPr>
          <w:spacing w:val="-3"/>
          <w:vertAlign w:val="baseline"/>
        </w:rPr>
        <w:t> </w:t>
      </w:r>
      <w:r>
        <w:rPr>
          <w:vertAlign w:val="baseline"/>
        </w:rPr>
        <w:t>with</w:t>
      </w:r>
      <w:r>
        <w:rPr>
          <w:spacing w:val="-3"/>
          <w:vertAlign w:val="baseline"/>
        </w:rPr>
        <w:t> </w:t>
      </w:r>
      <w:r>
        <w:rPr>
          <w:vertAlign w:val="baseline"/>
        </w:rPr>
        <w:t>8</w:t>
      </w:r>
      <w:r>
        <w:rPr>
          <w:spacing w:val="-3"/>
          <w:vertAlign w:val="baseline"/>
        </w:rPr>
        <w:t> </w:t>
      </w:r>
      <w:r>
        <w:rPr>
          <w:vertAlign w:val="baseline"/>
        </w:rPr>
        <w:t>µg</w:t>
      </w:r>
      <w:r>
        <w:rPr>
          <w:spacing w:val="-3"/>
          <w:vertAlign w:val="baseline"/>
        </w:rPr>
        <w:t> </w:t>
      </w:r>
      <w:r>
        <w:rPr>
          <w:vertAlign w:val="baseline"/>
        </w:rPr>
        <w:t>of</w:t>
      </w:r>
      <w:r>
        <w:rPr>
          <w:spacing w:val="-3"/>
          <w:vertAlign w:val="baseline"/>
        </w:rPr>
        <w:t> </w:t>
      </w:r>
      <w:r>
        <w:rPr>
          <w:vertAlign w:val="baseline"/>
        </w:rPr>
        <w:t>plasmid</w:t>
      </w:r>
      <w:r>
        <w:rPr>
          <w:spacing w:val="-3"/>
          <w:vertAlign w:val="baseline"/>
        </w:rPr>
        <w:t> </w:t>
      </w:r>
      <w:r>
        <w:rPr>
          <w:vertAlign w:val="baseline"/>
        </w:rPr>
        <w:t>in</w:t>
      </w:r>
      <w:r>
        <w:rPr>
          <w:spacing w:val="-3"/>
          <w:vertAlign w:val="baseline"/>
        </w:rPr>
        <w:t> </w:t>
      </w:r>
      <w:r>
        <w:rPr>
          <w:vertAlign w:val="baseline"/>
        </w:rPr>
        <w:t>nine</w:t>
      </w:r>
      <w:r>
        <w:rPr>
          <w:spacing w:val="-3"/>
          <w:vertAlign w:val="baseline"/>
        </w:rPr>
        <w:t> </w:t>
      </w:r>
      <w:r>
        <w:rPr>
          <w:vertAlign w:val="baseline"/>
        </w:rPr>
        <w:t>biological</w:t>
      </w:r>
      <w:r>
        <w:rPr>
          <w:spacing w:val="-3"/>
          <w:vertAlign w:val="baseline"/>
        </w:rPr>
        <w:t> </w:t>
      </w:r>
      <w:r>
        <w:rPr>
          <w:vertAlign w:val="baseline"/>
        </w:rPr>
        <w:t>replicates.</w:t>
      </w:r>
      <w:r>
        <w:rPr>
          <w:spacing w:val="-3"/>
          <w:vertAlign w:val="baseline"/>
        </w:rPr>
        <w:t> </w:t>
      </w:r>
      <w:r>
        <w:rPr>
          <w:vertAlign w:val="baseline"/>
        </w:rPr>
        <w:t>The</w:t>
      </w:r>
      <w:r>
        <w:rPr>
          <w:spacing w:val="-3"/>
          <w:vertAlign w:val="baseline"/>
        </w:rPr>
        <w:t> </w:t>
      </w:r>
      <w:r>
        <w:rPr>
          <w:vertAlign w:val="baseline"/>
        </w:rPr>
        <w:t>mass</w:t>
      </w:r>
      <w:r>
        <w:rPr>
          <w:spacing w:val="-3"/>
          <w:vertAlign w:val="baseline"/>
        </w:rPr>
        <w:t> </w:t>
      </w:r>
      <w:r>
        <w:rPr>
          <w:vertAlign w:val="baseline"/>
        </w:rPr>
        <w:t>ratio</w:t>
      </w:r>
      <w:r>
        <w:rPr>
          <w:spacing w:val="-3"/>
          <w:vertAlign w:val="baseline"/>
        </w:rPr>
        <w:t> </w:t>
      </w:r>
      <w:r>
        <w:rPr>
          <w:vertAlign w:val="baseline"/>
        </w:rPr>
        <w:t>of</w:t>
      </w:r>
      <w:r>
        <w:rPr>
          <w:spacing w:val="-3"/>
          <w:vertAlign w:val="baseline"/>
        </w:rPr>
        <w:t> </w:t>
      </w:r>
      <w:r>
        <w:rPr>
          <w:vertAlign w:val="baseline"/>
        </w:rPr>
        <w:t>PEI</w:t>
      </w:r>
      <w:r>
        <w:rPr>
          <w:spacing w:val="-3"/>
          <w:vertAlign w:val="baseline"/>
        </w:rPr>
        <w:t> </w:t>
      </w:r>
      <w:r>
        <w:rPr>
          <w:vertAlign w:val="baseline"/>
        </w:rPr>
        <w:t>to</w:t>
      </w:r>
      <w:r>
        <w:rPr>
          <w:spacing w:val="-3"/>
          <w:vertAlign w:val="baseline"/>
        </w:rPr>
        <w:t> </w:t>
      </w:r>
      <w:r>
        <w:rPr>
          <w:vertAlign w:val="baseline"/>
        </w:rPr>
        <w:t>DNA used was 3 : 1. Cells were screened 24 h post-transfection for expression of the fluorescent protein mRuby3 and were selected with puromycin (Gibco Life Technologies, USA) for 48 h. Cells were then collected on the fourth day after transfection for subsequent DNA, RNA, and protein isolation.</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Gene</w:t>
      </w:r>
      <w:r>
        <w:rPr>
          <w:i/>
          <w:spacing w:val="-2"/>
          <w:sz w:val="21"/>
        </w:rPr>
        <w:t> </w:t>
      </w:r>
      <w:r>
        <w:rPr>
          <w:i/>
          <w:sz w:val="21"/>
        </w:rPr>
        <w:t>expression</w:t>
      </w:r>
      <w:r>
        <w:rPr>
          <w:i/>
          <w:spacing w:val="-1"/>
          <w:sz w:val="21"/>
        </w:rPr>
        <w:t> </w:t>
      </w:r>
      <w:r>
        <w:rPr>
          <w:i/>
          <w:sz w:val="21"/>
        </w:rPr>
        <w:t>analysis</w:t>
      </w:r>
      <w:r>
        <w:rPr>
          <w:i/>
          <w:spacing w:val="-1"/>
          <w:sz w:val="21"/>
        </w:rPr>
        <w:t> </w:t>
      </w:r>
      <w:r>
        <w:rPr>
          <w:i/>
          <w:sz w:val="21"/>
        </w:rPr>
        <w:t>via</w:t>
      </w:r>
      <w:r>
        <w:rPr>
          <w:i/>
          <w:spacing w:val="-1"/>
          <w:sz w:val="21"/>
        </w:rPr>
        <w:t> </w:t>
      </w:r>
      <w:r>
        <w:rPr>
          <w:i/>
          <w:sz w:val="21"/>
        </w:rPr>
        <w:t>reverse</w:t>
      </w:r>
      <w:r>
        <w:rPr>
          <w:i/>
          <w:spacing w:val="-2"/>
          <w:sz w:val="21"/>
        </w:rPr>
        <w:t> </w:t>
      </w:r>
      <w:r>
        <w:rPr>
          <w:i/>
          <w:sz w:val="21"/>
        </w:rPr>
        <w:t>transcription-quantitative</w:t>
      </w:r>
      <w:r>
        <w:rPr>
          <w:i/>
          <w:spacing w:val="-1"/>
          <w:sz w:val="21"/>
        </w:rPr>
        <w:t> </w:t>
      </w:r>
      <w:r>
        <w:rPr>
          <w:i/>
          <w:sz w:val="21"/>
        </w:rPr>
        <w:t>polymerase</w:t>
      </w:r>
      <w:r>
        <w:rPr>
          <w:i/>
          <w:spacing w:val="-1"/>
          <w:sz w:val="21"/>
        </w:rPr>
        <w:t> </w:t>
      </w:r>
      <w:r>
        <w:rPr>
          <w:i/>
          <w:sz w:val="21"/>
        </w:rPr>
        <w:t>chain</w:t>
      </w:r>
      <w:r>
        <w:rPr>
          <w:i/>
          <w:spacing w:val="-1"/>
          <w:sz w:val="21"/>
        </w:rPr>
        <w:t> </w:t>
      </w:r>
      <w:r>
        <w:rPr>
          <w:i/>
          <w:sz w:val="21"/>
        </w:rPr>
        <w:t>reaction</w:t>
      </w:r>
      <w:r>
        <w:rPr>
          <w:i/>
          <w:spacing w:val="-1"/>
          <w:sz w:val="21"/>
        </w:rPr>
        <w:t> </w:t>
      </w:r>
      <w:r>
        <w:rPr>
          <w:i/>
          <w:sz w:val="21"/>
        </w:rPr>
        <w:t>(RT-</w:t>
      </w:r>
      <w:r>
        <w:rPr>
          <w:i/>
          <w:spacing w:val="-2"/>
          <w:sz w:val="21"/>
        </w:rPr>
        <w:t>qPCR)</w:t>
      </w:r>
    </w:p>
    <w:p>
      <w:pPr>
        <w:pStyle w:val="BodyText"/>
        <w:spacing w:before="240"/>
        <w:ind w:left="120" w:right="117" w:firstLine="210"/>
        <w:jc w:val="both"/>
      </w:pPr>
      <w:r>
        <w:rPr/>
        <w:t>Total RNA was isolated using an RNeasy Mini Kit (Qiagen, Germany) and treated with DNase using a TURBO DNA-free Kit (Invitrogen, USA), according to the manufacturer’s protocol. Reverse transcription was done using PrimeScript Reverse Transcriptase (TaKaRa, Japan) and random hexamer primers (Invitrogen). RT-qPCR was</w:t>
      </w:r>
      <w:r>
        <w:rPr>
          <w:spacing w:val="-3"/>
        </w:rPr>
        <w:t> </w:t>
      </w:r>
      <w:r>
        <w:rPr/>
        <w:t>performed</w:t>
      </w:r>
      <w:r>
        <w:rPr>
          <w:spacing w:val="-3"/>
        </w:rPr>
        <w:t> </w:t>
      </w:r>
      <w:r>
        <w:rPr/>
        <w:t>according</w:t>
      </w:r>
      <w:r>
        <w:rPr>
          <w:spacing w:val="-3"/>
        </w:rPr>
        <w:t> </w:t>
      </w:r>
      <w:r>
        <w:rPr/>
        <w:t>to</w:t>
      </w:r>
      <w:r>
        <w:rPr>
          <w:spacing w:val="-3"/>
        </w:rPr>
        <w:t> </w:t>
      </w:r>
      <w:r>
        <w:rPr/>
        <w:t>the</w:t>
      </w:r>
      <w:r>
        <w:rPr>
          <w:spacing w:val="-3"/>
        </w:rPr>
        <w:t> </w:t>
      </w:r>
      <w:r>
        <w:rPr/>
        <w:t>manufacturer’s</w:t>
      </w:r>
      <w:r>
        <w:rPr>
          <w:spacing w:val="-3"/>
        </w:rPr>
        <w:t> </w:t>
      </w:r>
      <w:r>
        <w:rPr/>
        <w:t>protocol</w:t>
      </w:r>
      <w:r>
        <w:rPr>
          <w:spacing w:val="-3"/>
        </w:rPr>
        <w:t> </w:t>
      </w:r>
      <w:r>
        <w:rPr/>
        <w:t>using</w:t>
      </w:r>
      <w:r>
        <w:rPr>
          <w:spacing w:val="-3"/>
        </w:rPr>
        <w:t> </w:t>
      </w:r>
      <w:r>
        <w:rPr/>
        <w:t>the</w:t>
      </w:r>
      <w:r>
        <w:rPr>
          <w:spacing w:val="-3"/>
        </w:rPr>
        <w:t> </w:t>
      </w:r>
      <w:r>
        <w:rPr/>
        <w:t>7500</w:t>
      </w:r>
      <w:r>
        <w:rPr>
          <w:spacing w:val="-3"/>
        </w:rPr>
        <w:t> </w:t>
      </w:r>
      <w:r>
        <w:rPr/>
        <w:t>Fast</w:t>
      </w:r>
      <w:r>
        <w:rPr>
          <w:spacing w:val="-3"/>
        </w:rPr>
        <w:t> </w:t>
      </w:r>
      <w:r>
        <w:rPr/>
        <w:t>Real-Time</w:t>
      </w:r>
      <w:r>
        <w:rPr>
          <w:spacing w:val="-3"/>
        </w:rPr>
        <w:t> </w:t>
      </w:r>
      <w:r>
        <w:rPr/>
        <w:t>Polymerase</w:t>
      </w:r>
      <w:r>
        <w:rPr>
          <w:spacing w:val="-3"/>
        </w:rPr>
        <w:t> </w:t>
      </w:r>
      <w:r>
        <w:rPr/>
        <w:t>Chain</w:t>
      </w:r>
      <w:r>
        <w:rPr>
          <w:spacing w:val="-3"/>
        </w:rPr>
        <w:t> </w:t>
      </w:r>
      <w:r>
        <w:rPr/>
        <w:t>Reaction</w:t>
      </w:r>
      <w:r>
        <w:rPr>
          <w:spacing w:val="-3"/>
        </w:rPr>
        <w:t> </w:t>
      </w:r>
      <w:r>
        <w:rPr/>
        <w:t>(PCR)</w:t>
      </w:r>
      <w:r>
        <w:rPr>
          <w:spacing w:val="-3"/>
        </w:rPr>
        <w:t> </w:t>
      </w:r>
      <w:r>
        <w:rPr/>
        <w:t>System,</w:t>
      </w:r>
      <w:r>
        <w:rPr>
          <w:spacing w:val="-3"/>
        </w:rPr>
        <w:t> </w:t>
      </w:r>
      <w:r>
        <w:rPr/>
        <w:t>TaqMan</w:t>
      </w:r>
      <w:r>
        <w:rPr>
          <w:spacing w:val="-3"/>
        </w:rPr>
        <w:t> </w:t>
      </w:r>
      <w:r>
        <w:rPr/>
        <w:t>Gene</w:t>
      </w:r>
      <w:r>
        <w:rPr>
          <w:spacing w:val="-3"/>
        </w:rPr>
        <w:t> </w:t>
      </w:r>
      <w:r>
        <w:rPr/>
        <w:t>Expression</w:t>
      </w:r>
      <w:r>
        <w:rPr>
          <w:spacing w:val="-3"/>
        </w:rPr>
        <w:t> </w:t>
      </w:r>
      <w:r>
        <w:rPr/>
        <w:t>Master</w:t>
      </w:r>
      <w:r>
        <w:rPr>
          <w:spacing w:val="-3"/>
        </w:rPr>
        <w:t> </w:t>
      </w:r>
      <w:r>
        <w:rPr/>
        <w:t>Mix, and the following TaqMan Gene Expression Assays (Applied Biosystems, USA): Hs00167041_m1 (</w:t>
      </w:r>
      <w:r>
        <w:rPr>
          <w:i/>
        </w:rPr>
        <w:t>HNF1A</w:t>
      </w:r>
      <w:r>
        <w:rPr/>
        <w:t>), Hs00232764_m1 (</w:t>
      </w:r>
      <w:r>
        <w:rPr>
          <w:i/>
        </w:rPr>
        <w:t>FOXA2</w:t>
      </w:r>
      <w:r>
        <w:rPr/>
        <w:t>), Hs00230853_m1 (</w:t>
      </w:r>
      <w:r>
        <w:rPr>
          <w:i/>
        </w:rPr>
        <w:t>HNF4A</w:t>
      </w:r>
      <w:r>
        <w:rPr/>
        <w:t>), Hs00382135_m1 (</w:t>
      </w:r>
      <w:r>
        <w:rPr>
          <w:i/>
        </w:rPr>
        <w:t>FUK</w:t>
      </w:r>
      <w:r>
        <w:rPr/>
        <w:t>), Hs01046865_m1 (</w:t>
      </w:r>
      <w:r>
        <w:rPr>
          <w:i/>
        </w:rPr>
        <w:t>GMDS</w:t>
      </w:r>
      <w:r>
        <w:rPr/>
        <w:t>), Hs01868572_s1 (</w:t>
      </w:r>
      <w:r>
        <w:rPr>
          <w:i/>
        </w:rPr>
        <w:t>FUT3</w:t>
      </w:r>
      <w:r>
        <w:rPr/>
        <w:t>), Hs00704908_s1 (</w:t>
      </w:r>
      <w:r>
        <w:rPr>
          <w:i/>
        </w:rPr>
        <w:t>FUT5</w:t>
      </w:r>
      <w:r>
        <w:rPr/>
        <w:t>), Hs03026676_s1 (</w:t>
      </w:r>
      <w:r>
        <w:rPr>
          <w:i/>
        </w:rPr>
        <w:t>FUT6</w:t>
      </w:r>
      <w:r>
        <w:rPr/>
        <w:t>), Hs00189535_m1 (</w:t>
      </w:r>
      <w:r>
        <w:rPr>
          <w:i/>
        </w:rPr>
        <w:t>FUT8</w:t>
      </w:r>
      <w:r>
        <w:rPr/>
        <w:t>), Hs02379589_s1</w:t>
      </w:r>
      <w:r>
        <w:rPr>
          <w:spacing w:val="13"/>
        </w:rPr>
        <w:t> </w:t>
      </w:r>
      <w:r>
        <w:rPr/>
        <w:t>(</w:t>
      </w:r>
      <w:r>
        <w:rPr>
          <w:i/>
        </w:rPr>
        <w:t>MGAT3</w:t>
      </w:r>
      <w:r>
        <w:rPr/>
        <w:t>),</w:t>
      </w:r>
      <w:r>
        <w:rPr>
          <w:spacing w:val="13"/>
        </w:rPr>
        <w:t> </w:t>
      </w:r>
      <w:r>
        <w:rPr/>
        <w:t>Hs00923405_m1</w:t>
      </w:r>
      <w:r>
        <w:rPr>
          <w:spacing w:val="14"/>
        </w:rPr>
        <w:t> </w:t>
      </w:r>
      <w:r>
        <w:rPr/>
        <w:t>(</w:t>
      </w:r>
      <w:r>
        <w:rPr>
          <w:i/>
        </w:rPr>
        <w:t>MGAT4A</w:t>
      </w:r>
      <w:r>
        <w:rPr/>
        <w:t>),</w:t>
      </w:r>
      <w:r>
        <w:rPr>
          <w:spacing w:val="13"/>
        </w:rPr>
        <w:t> </w:t>
      </w:r>
      <w:r>
        <w:rPr/>
        <w:t>Hs00159136_m1</w:t>
      </w:r>
      <w:r>
        <w:rPr>
          <w:spacing w:val="14"/>
        </w:rPr>
        <w:t> </w:t>
      </w:r>
      <w:r>
        <w:rPr/>
        <w:t>(</w:t>
      </w:r>
      <w:r>
        <w:rPr>
          <w:i/>
        </w:rPr>
        <w:t>MGAT5</w:t>
      </w:r>
      <w:r>
        <w:rPr/>
        <w:t>),</w:t>
      </w:r>
      <w:r>
        <w:rPr>
          <w:spacing w:val="13"/>
        </w:rPr>
        <w:t> </w:t>
      </w:r>
      <w:r>
        <w:rPr/>
        <w:t>Hs00155245_m1</w:t>
      </w:r>
      <w:r>
        <w:rPr>
          <w:spacing w:val="13"/>
        </w:rPr>
        <w:t> </w:t>
      </w:r>
      <w:r>
        <w:rPr/>
        <w:t>(</w:t>
      </w:r>
      <w:r>
        <w:rPr>
          <w:i/>
        </w:rPr>
        <w:t>B4GALT1</w:t>
      </w:r>
      <w:r>
        <w:rPr/>
        <w:t>),</w:t>
      </w:r>
      <w:r>
        <w:rPr>
          <w:spacing w:val="14"/>
        </w:rPr>
        <w:t> </w:t>
      </w:r>
      <w:r>
        <w:rPr/>
        <w:t>and</w:t>
      </w:r>
      <w:r>
        <w:rPr>
          <w:spacing w:val="13"/>
        </w:rPr>
        <w:t> </w:t>
      </w:r>
      <w:r>
        <w:rPr/>
        <w:t>Hs00949382_m1</w:t>
      </w:r>
      <w:r>
        <w:rPr>
          <w:spacing w:val="14"/>
        </w:rPr>
        <w:t> </w:t>
      </w:r>
      <w:r>
        <w:rPr/>
        <w:t>(</w:t>
      </w:r>
      <w:r>
        <w:rPr>
          <w:i/>
        </w:rPr>
        <w:t>ST6GAL1</w:t>
      </w:r>
      <w:r>
        <w:rPr/>
        <w:t>).</w:t>
      </w:r>
      <w:r>
        <w:rPr>
          <w:spacing w:val="13"/>
        </w:rPr>
        <w:t> </w:t>
      </w:r>
      <w:r>
        <w:rPr/>
        <w:t>Gene</w:t>
      </w:r>
      <w:r>
        <w:rPr>
          <w:spacing w:val="14"/>
        </w:rPr>
        <w:t> </w:t>
      </w:r>
      <w:r>
        <w:rPr>
          <w:spacing w:val="-2"/>
        </w:rPr>
        <w:t>expression</w:t>
      </w:r>
    </w:p>
    <w:p>
      <w:pPr>
        <w:pStyle w:val="BodyText"/>
        <w:spacing w:before="0"/>
        <w:ind w:left="119" w:right="118"/>
        <w:jc w:val="both"/>
      </w:pPr>
      <w:r>
        <w:rPr/>
        <w:t>was normalized to the </w:t>
      </w:r>
      <w:r>
        <w:rPr>
          <w:i/>
        </w:rPr>
        <w:t>HMBS </w:t>
      </w:r>
      <w:r>
        <w:rPr/>
        <w:t>gene (Hs00609297_m1) and analyzed using the comparative cycle threshold (Ct) method [34]. In all experiments, expression was shown as the fold change (FC) relative to non-target-transfected cells.</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Protein</w:t>
      </w:r>
      <w:r>
        <w:rPr>
          <w:i/>
          <w:spacing w:val="-1"/>
          <w:sz w:val="21"/>
        </w:rPr>
        <w:t> </w:t>
      </w:r>
      <w:r>
        <w:rPr>
          <w:i/>
          <w:sz w:val="21"/>
        </w:rPr>
        <w:t>extraction</w:t>
      </w:r>
      <w:r>
        <w:rPr>
          <w:i/>
          <w:spacing w:val="-1"/>
          <w:sz w:val="21"/>
        </w:rPr>
        <w:t> </w:t>
      </w:r>
      <w:r>
        <w:rPr>
          <w:i/>
          <w:sz w:val="21"/>
        </w:rPr>
        <w:t>and Western</w:t>
      </w:r>
      <w:r>
        <w:rPr>
          <w:i/>
          <w:spacing w:val="-1"/>
          <w:sz w:val="21"/>
        </w:rPr>
        <w:t> </w:t>
      </w:r>
      <w:r>
        <w:rPr>
          <w:i/>
          <w:sz w:val="21"/>
        </w:rPr>
        <w:t>blot </w:t>
      </w:r>
      <w:r>
        <w:rPr>
          <w:i/>
          <w:spacing w:val="-2"/>
          <w:sz w:val="21"/>
        </w:rPr>
        <w:t>analysis</w:t>
      </w:r>
    </w:p>
    <w:p>
      <w:pPr>
        <w:pStyle w:val="BodyText"/>
        <w:spacing w:before="240"/>
        <w:ind w:left="119" w:right="117" w:firstLine="210"/>
        <w:jc w:val="both"/>
      </w:pPr>
      <w:r>
        <w:rPr/>
        <w:t>For Western blot analysis, cells were lysed in radioimmunoprecipitation assay (RIPA) buffer (50 mmol∙L</w:t>
      </w:r>
      <w:r>
        <w:rPr>
          <w:position w:val="6"/>
          <w:sz w:val="14"/>
        </w:rPr>
        <w:t>−1</w:t>
      </w:r>
      <w:r>
        <w:rPr>
          <w:spacing w:val="24"/>
          <w:position w:val="6"/>
          <w:sz w:val="14"/>
        </w:rPr>
        <w:t> </w:t>
      </w:r>
      <w:r>
        <w:rPr/>
        <w:t>tris(hydroxymethyl)aminomethane (TRIS, pH = 7.5), 0.1% Triton</w:t>
      </w:r>
      <w:r>
        <w:rPr>
          <w:spacing w:val="-10"/>
        </w:rPr>
        <w:t> </w:t>
      </w:r>
      <w:r>
        <w:rPr/>
        <w:t>X,</w:t>
      </w:r>
      <w:r>
        <w:rPr>
          <w:spacing w:val="-10"/>
        </w:rPr>
        <w:t> </w:t>
      </w:r>
      <w:r>
        <w:rPr/>
        <w:t>1</w:t>
      </w:r>
      <w:r>
        <w:rPr>
          <w:spacing w:val="-10"/>
        </w:rPr>
        <w:t> </w:t>
      </w:r>
      <w:r>
        <w:rPr/>
        <w:t>mmol∙L</w:t>
      </w:r>
      <w:r>
        <w:rPr>
          <w:position w:val="6"/>
          <w:sz w:val="14"/>
        </w:rPr>
        <w:t>−1</w:t>
      </w:r>
      <w:r>
        <w:rPr>
          <w:spacing w:val="7"/>
          <w:position w:val="6"/>
          <w:sz w:val="14"/>
        </w:rPr>
        <w:t> </w:t>
      </w:r>
      <w:r>
        <w:rPr/>
        <w:t>ethylenediaminetetraacetic</w:t>
      </w:r>
      <w:r>
        <w:rPr>
          <w:spacing w:val="-10"/>
        </w:rPr>
        <w:t> </w:t>
      </w:r>
      <w:r>
        <w:rPr/>
        <w:t>acid</w:t>
      </w:r>
      <w:r>
        <w:rPr>
          <w:spacing w:val="-10"/>
        </w:rPr>
        <w:t> </w:t>
      </w:r>
      <w:r>
        <w:rPr/>
        <w:t>(EDTA),</w:t>
      </w:r>
      <w:r>
        <w:rPr>
          <w:spacing w:val="-10"/>
        </w:rPr>
        <w:t> </w:t>
      </w:r>
      <w:r>
        <w:rPr/>
        <w:t>135</w:t>
      </w:r>
      <w:r>
        <w:rPr>
          <w:spacing w:val="-10"/>
        </w:rPr>
        <w:t> </w:t>
      </w:r>
      <w:r>
        <w:rPr/>
        <w:t>mmol∙L</w:t>
      </w:r>
      <w:r>
        <w:rPr>
          <w:position w:val="6"/>
          <w:sz w:val="14"/>
        </w:rPr>
        <w:t>−1</w:t>
      </w:r>
      <w:r>
        <w:rPr>
          <w:spacing w:val="7"/>
          <w:position w:val="6"/>
          <w:sz w:val="14"/>
        </w:rPr>
        <w:t> </w:t>
      </w:r>
      <w:r>
        <w:rPr/>
        <w:t>sodium</w:t>
      </w:r>
      <w:r>
        <w:rPr>
          <w:spacing w:val="-10"/>
        </w:rPr>
        <w:t> </w:t>
      </w:r>
      <w:r>
        <w:rPr/>
        <w:t>chloride</w:t>
      </w:r>
      <w:r>
        <w:rPr>
          <w:spacing w:val="-10"/>
        </w:rPr>
        <w:t> </w:t>
      </w:r>
      <w:r>
        <w:rPr/>
        <w:t>(NaCl))</w:t>
      </w:r>
      <w:r>
        <w:rPr>
          <w:spacing w:val="-10"/>
        </w:rPr>
        <w:t> </w:t>
      </w:r>
      <w:r>
        <w:rPr/>
        <w:t>supplemented</w:t>
      </w:r>
      <w:r>
        <w:rPr>
          <w:spacing w:val="-10"/>
        </w:rPr>
        <w:t> </w:t>
      </w:r>
      <w:r>
        <w:rPr/>
        <w:t>with</w:t>
      </w:r>
      <w:r>
        <w:rPr>
          <w:spacing w:val="-10"/>
        </w:rPr>
        <w:t> </w:t>
      </w:r>
      <w:r>
        <w:rPr/>
        <w:t>Protease</w:t>
      </w:r>
      <w:r>
        <w:rPr>
          <w:spacing w:val="-10"/>
        </w:rPr>
        <w:t> </w:t>
      </w:r>
      <w:r>
        <w:rPr/>
        <w:t>Inhibitor</w:t>
      </w:r>
      <w:r>
        <w:rPr>
          <w:spacing w:val="-10"/>
        </w:rPr>
        <w:t> </w:t>
      </w:r>
      <w:r>
        <w:rPr/>
        <w:t>Cocktail</w:t>
      </w:r>
      <w:r>
        <w:rPr>
          <w:spacing w:val="-10"/>
        </w:rPr>
        <w:t> </w:t>
      </w:r>
      <w:r>
        <w:rPr/>
        <w:t>(cOmplete™</w:t>
      </w:r>
      <w:r>
        <w:rPr>
          <w:spacing w:val="-10"/>
        </w:rPr>
        <w:t> </w:t>
      </w:r>
      <w:r>
        <w:rPr/>
        <w:t>ULTRA Tablets, EDTA-free, glass vials, Protease Inhibitor Cocktail) (Roche, Switzerland). 25 μg of proteins was separated on 10% polyacrylamide gels and transferred to nitrocellulose</w:t>
      </w:r>
      <w:r>
        <w:rPr>
          <w:spacing w:val="-7"/>
        </w:rPr>
        <w:t> </w:t>
      </w:r>
      <w:r>
        <w:rPr/>
        <w:t>membranes</w:t>
      </w:r>
      <w:r>
        <w:rPr>
          <w:spacing w:val="-7"/>
        </w:rPr>
        <w:t> </w:t>
      </w:r>
      <w:r>
        <w:rPr/>
        <w:t>(Amersham™Protran®</w:t>
      </w:r>
      <w:r>
        <w:rPr>
          <w:spacing w:val="-7"/>
        </w:rPr>
        <w:t> </w:t>
      </w:r>
      <w:r>
        <w:rPr/>
        <w:t>Premium</w:t>
      </w:r>
      <w:r>
        <w:rPr>
          <w:spacing w:val="-7"/>
        </w:rPr>
        <w:t> </w:t>
      </w:r>
      <w:r>
        <w:rPr/>
        <w:t>0.45</w:t>
      </w:r>
      <w:r>
        <w:rPr>
          <w:spacing w:val="-8"/>
        </w:rPr>
        <w:t> </w:t>
      </w:r>
      <w:r>
        <w:rPr/>
        <w:t>μm</w:t>
      </w:r>
      <w:r>
        <w:rPr>
          <w:spacing w:val="-7"/>
        </w:rPr>
        <w:t> </w:t>
      </w:r>
      <w:r>
        <w:rPr/>
        <w:t>NC)</w:t>
      </w:r>
      <w:r>
        <w:rPr>
          <w:spacing w:val="-8"/>
        </w:rPr>
        <w:t> </w:t>
      </w:r>
      <w:r>
        <w:rPr/>
        <w:t>(GE</w:t>
      </w:r>
      <w:r>
        <w:rPr>
          <w:spacing w:val="-7"/>
        </w:rPr>
        <w:t> </w:t>
      </w:r>
      <w:r>
        <w:rPr/>
        <w:t>Healthcare,</w:t>
      </w:r>
      <w:r>
        <w:rPr>
          <w:spacing w:val="-7"/>
        </w:rPr>
        <w:t> </w:t>
      </w:r>
      <w:r>
        <w:rPr/>
        <w:t>Germany).</w:t>
      </w:r>
      <w:r>
        <w:rPr>
          <w:spacing w:val="-7"/>
        </w:rPr>
        <w:t> </w:t>
      </w:r>
      <w:r>
        <w:rPr/>
        <w:t>Membranes</w:t>
      </w:r>
      <w:r>
        <w:rPr>
          <w:spacing w:val="-7"/>
        </w:rPr>
        <w:t> </w:t>
      </w:r>
      <w:r>
        <w:rPr/>
        <w:t>were</w:t>
      </w:r>
      <w:r>
        <w:rPr>
          <w:spacing w:val="-7"/>
        </w:rPr>
        <w:t> </w:t>
      </w:r>
      <w:r>
        <w:rPr/>
        <w:t>blocked</w:t>
      </w:r>
      <w:r>
        <w:rPr>
          <w:spacing w:val="-7"/>
        </w:rPr>
        <w:t> </w:t>
      </w:r>
      <w:r>
        <w:rPr/>
        <w:t>for</w:t>
      </w:r>
      <w:r>
        <w:rPr>
          <w:spacing w:val="-7"/>
        </w:rPr>
        <w:t> </w:t>
      </w:r>
      <w:r>
        <w:rPr/>
        <w:t>1</w:t>
      </w:r>
      <w:r>
        <w:rPr>
          <w:spacing w:val="-8"/>
        </w:rPr>
        <w:t> </w:t>
      </w:r>
      <w:r>
        <w:rPr/>
        <w:t>h</w:t>
      </w:r>
      <w:r>
        <w:rPr>
          <w:spacing w:val="-7"/>
        </w:rPr>
        <w:t> </w:t>
      </w:r>
      <w:r>
        <w:rPr/>
        <w:t>with</w:t>
      </w:r>
      <w:r>
        <w:rPr>
          <w:spacing w:val="-7"/>
        </w:rPr>
        <w:t> </w:t>
      </w:r>
      <w:r>
        <w:rPr/>
        <w:t>0.1%</w:t>
      </w:r>
      <w:r>
        <w:rPr>
          <w:spacing w:val="-7"/>
        </w:rPr>
        <w:t> </w:t>
      </w:r>
      <w:r>
        <w:rPr/>
        <w:t>Tween</w:t>
      </w:r>
      <w:r>
        <w:rPr>
          <w:spacing w:val="-7"/>
        </w:rPr>
        <w:t> </w:t>
      </w:r>
      <w:r>
        <w:rPr/>
        <w:t>20</w:t>
      </w:r>
      <w:r>
        <w:rPr>
          <w:spacing w:val="-7"/>
        </w:rPr>
        <w:t> </w:t>
      </w:r>
      <w:r>
        <w:rPr/>
        <w:t>in</w:t>
      </w:r>
      <w:r>
        <w:rPr>
          <w:spacing w:val="-8"/>
        </w:rPr>
        <w:t> </w:t>
      </w:r>
      <w:r>
        <w:rPr/>
        <w:t>tris-buffered saline</w:t>
      </w:r>
      <w:r>
        <w:rPr>
          <w:spacing w:val="-2"/>
        </w:rPr>
        <w:t> </w:t>
      </w:r>
      <w:r>
        <w:rPr/>
        <w:t>(TBS-T)</w:t>
      </w:r>
      <w:r>
        <w:rPr>
          <w:spacing w:val="-2"/>
        </w:rPr>
        <w:t> </w:t>
      </w:r>
      <w:r>
        <w:rPr/>
        <w:t>containing</w:t>
      </w:r>
      <w:r>
        <w:rPr>
          <w:spacing w:val="-2"/>
        </w:rPr>
        <w:t> </w:t>
      </w:r>
      <w:r>
        <w:rPr/>
        <w:t>5%</w:t>
      </w:r>
      <w:r>
        <w:rPr>
          <w:spacing w:val="-2"/>
        </w:rPr>
        <w:t> </w:t>
      </w:r>
      <w:r>
        <w:rPr/>
        <w:t>milk</w:t>
      </w:r>
      <w:r>
        <w:rPr>
          <w:spacing w:val="-2"/>
        </w:rPr>
        <w:t> </w:t>
      </w:r>
      <w:r>
        <w:rPr/>
        <w:t>(Milchpulver</w:t>
      </w:r>
      <w:r>
        <w:rPr>
          <w:spacing w:val="-2"/>
        </w:rPr>
        <w:t> </w:t>
      </w:r>
      <w:r>
        <w:rPr/>
        <w:t>blotting</w:t>
      </w:r>
      <w:r>
        <w:rPr>
          <w:spacing w:val="-2"/>
        </w:rPr>
        <w:t> </w:t>
      </w:r>
      <w:r>
        <w:rPr/>
        <w:t>grade)</w:t>
      </w:r>
      <w:r>
        <w:rPr>
          <w:spacing w:val="-2"/>
        </w:rPr>
        <w:t> </w:t>
      </w:r>
      <w:r>
        <w:rPr/>
        <w:t>(Roth,</w:t>
      </w:r>
      <w:r>
        <w:rPr>
          <w:spacing w:val="-2"/>
        </w:rPr>
        <w:t> </w:t>
      </w:r>
      <w:r>
        <w:rPr/>
        <w:t>Germany)</w:t>
      </w:r>
      <w:r>
        <w:rPr>
          <w:spacing w:val="-2"/>
        </w:rPr>
        <w:t> </w:t>
      </w:r>
      <w:r>
        <w:rPr/>
        <w:t>prior</w:t>
      </w:r>
      <w:r>
        <w:rPr>
          <w:spacing w:val="-2"/>
        </w:rPr>
        <w:t> </w:t>
      </w:r>
      <w:r>
        <w:rPr/>
        <w:t>to</w:t>
      </w:r>
      <w:r>
        <w:rPr>
          <w:spacing w:val="-2"/>
        </w:rPr>
        <w:t> </w:t>
      </w:r>
      <w:r>
        <w:rPr/>
        <w:t>incubation</w:t>
      </w:r>
      <w:r>
        <w:rPr>
          <w:spacing w:val="-2"/>
        </w:rPr>
        <w:t> </w:t>
      </w:r>
      <w:r>
        <w:rPr/>
        <w:t>with</w:t>
      </w:r>
      <w:r>
        <w:rPr>
          <w:spacing w:val="-2"/>
        </w:rPr>
        <w:t> </w:t>
      </w:r>
      <w:r>
        <w:rPr/>
        <w:t>primary</w:t>
      </w:r>
      <w:r>
        <w:rPr>
          <w:spacing w:val="-2"/>
        </w:rPr>
        <w:t> </w:t>
      </w:r>
      <w:r>
        <w:rPr/>
        <w:t>antibodies.</w:t>
      </w:r>
      <w:r>
        <w:rPr>
          <w:spacing w:val="-2"/>
        </w:rPr>
        <w:t> </w:t>
      </w:r>
      <w:r>
        <w:rPr/>
        <w:t>The</w:t>
      </w:r>
      <w:r>
        <w:rPr>
          <w:spacing w:val="-2"/>
        </w:rPr>
        <w:t> </w:t>
      </w:r>
      <w:r>
        <w:rPr/>
        <w:t>primary</w:t>
      </w:r>
      <w:r>
        <w:rPr>
          <w:spacing w:val="-2"/>
        </w:rPr>
        <w:t> </w:t>
      </w:r>
      <w:r>
        <w:rPr/>
        <w:t>antibodies</w:t>
      </w:r>
      <w:r>
        <w:rPr>
          <w:spacing w:val="-2"/>
        </w:rPr>
        <w:t> </w:t>
      </w:r>
      <w:r>
        <w:rPr/>
        <w:t>used</w:t>
      </w:r>
      <w:r>
        <w:rPr>
          <w:spacing w:val="-2"/>
        </w:rPr>
        <w:t> </w:t>
      </w:r>
      <w:r>
        <w:rPr/>
        <w:t>were</w:t>
      </w:r>
      <w:r>
        <w:rPr>
          <w:spacing w:val="-2"/>
        </w:rPr>
        <w:t> </w:t>
      </w:r>
      <w:r>
        <w:rPr/>
        <w:t>diluted</w:t>
      </w:r>
      <w:r>
        <w:rPr>
          <w:spacing w:val="-2"/>
        </w:rPr>
        <w:t> </w:t>
      </w:r>
      <w:r>
        <w:rPr/>
        <w:t>in blocking buffer as follows: 1 : 2000 anti-HNF1A (ab272693) (Abcam, UK), anti-HNF4A 1 : 1000 (sc-374229) (Santa Cruz, USA), 1 : 2000 anti-FOXA2 (ab 60721) (Abcam), 1 : 2000 anti-histone H3 (ab1791) (Abcam), and 1 : 1000 anti-β-Actin (sc-69879) (Santa Cruz). The incubations in primary antibodies were performed overnight at 4 °C. The membranes were then incubated in horseradish peroxidase (HRP)-conjugated secondary goat anti-mouse (ab 205719) or goat anti-rabbit antibodies (ab 6721) (Abcam).</w:t>
      </w:r>
      <w:r>
        <w:rPr>
          <w:spacing w:val="-7"/>
        </w:rPr>
        <w:t> </w:t>
      </w:r>
      <w:r>
        <w:rPr/>
        <w:t>Signals</w:t>
      </w:r>
      <w:r>
        <w:rPr>
          <w:spacing w:val="-7"/>
        </w:rPr>
        <w:t> </w:t>
      </w:r>
      <w:r>
        <w:rPr/>
        <w:t>were</w:t>
      </w:r>
      <w:r>
        <w:rPr>
          <w:spacing w:val="-7"/>
        </w:rPr>
        <w:t> </w:t>
      </w:r>
      <w:r>
        <w:rPr/>
        <w:t>developed</w:t>
      </w:r>
      <w:r>
        <w:rPr>
          <w:spacing w:val="-7"/>
        </w:rPr>
        <w:t> </w:t>
      </w:r>
      <w:r>
        <w:rPr/>
        <w:t>using</w:t>
      </w:r>
      <w:r>
        <w:rPr>
          <w:spacing w:val="-7"/>
        </w:rPr>
        <w:t> </w:t>
      </w:r>
      <w:r>
        <w:rPr/>
        <w:t>Clarity</w:t>
      </w:r>
      <w:r>
        <w:rPr>
          <w:spacing w:val="-7"/>
        </w:rPr>
        <w:t> </w:t>
      </w:r>
      <w:r>
        <w:rPr/>
        <w:t>Max™</w:t>
      </w:r>
      <w:r>
        <w:rPr>
          <w:spacing w:val="-7"/>
        </w:rPr>
        <w:t> </w:t>
      </w:r>
      <w:r>
        <w:rPr/>
        <w:t>Western</w:t>
      </w:r>
      <w:r>
        <w:rPr>
          <w:spacing w:val="-7"/>
        </w:rPr>
        <w:t> </w:t>
      </w:r>
      <w:r>
        <w:rPr/>
        <w:t>ECL</w:t>
      </w:r>
      <w:r>
        <w:rPr>
          <w:spacing w:val="-7"/>
        </w:rPr>
        <w:t> </w:t>
      </w:r>
      <w:r>
        <w:rPr/>
        <w:t>Substrate</w:t>
      </w:r>
      <w:r>
        <w:rPr>
          <w:spacing w:val="-7"/>
        </w:rPr>
        <w:t> </w:t>
      </w:r>
      <w:r>
        <w:rPr/>
        <w:t>(BioRad,</w:t>
      </w:r>
      <w:r>
        <w:rPr>
          <w:spacing w:val="-7"/>
        </w:rPr>
        <w:t> </w:t>
      </w:r>
      <w:r>
        <w:rPr/>
        <w:t>USA)</w:t>
      </w:r>
      <w:r>
        <w:rPr>
          <w:spacing w:val="-7"/>
        </w:rPr>
        <w:t> </w:t>
      </w:r>
      <w:r>
        <w:rPr/>
        <w:t>and</w:t>
      </w:r>
      <w:r>
        <w:rPr>
          <w:spacing w:val="-7"/>
        </w:rPr>
        <w:t> </w:t>
      </w:r>
      <w:r>
        <w:rPr/>
        <w:t>photographed</w:t>
      </w:r>
      <w:r>
        <w:rPr>
          <w:spacing w:val="-7"/>
        </w:rPr>
        <w:t> </w:t>
      </w:r>
      <w:r>
        <w:rPr/>
        <w:t>using</w:t>
      </w:r>
      <w:r>
        <w:rPr>
          <w:spacing w:val="-7"/>
        </w:rPr>
        <w:t> </w:t>
      </w:r>
      <w:r>
        <w:rPr/>
        <w:t>the</w:t>
      </w:r>
      <w:r>
        <w:rPr>
          <w:spacing w:val="-7"/>
        </w:rPr>
        <w:t> </w:t>
      </w:r>
      <w:r>
        <w:rPr/>
        <w:t>Alliance</w:t>
      </w:r>
      <w:r>
        <w:rPr>
          <w:spacing w:val="-7"/>
        </w:rPr>
        <w:t> </w:t>
      </w:r>
      <w:r>
        <w:rPr/>
        <w:t>Q9</w:t>
      </w:r>
      <w:r>
        <w:rPr>
          <w:spacing w:val="-7"/>
        </w:rPr>
        <w:t> </w:t>
      </w:r>
      <w:r>
        <w:rPr/>
        <w:t>Advanced</w:t>
      </w:r>
      <w:r>
        <w:rPr>
          <w:spacing w:val="-7"/>
        </w:rPr>
        <w:t> </w:t>
      </w:r>
      <w:r>
        <w:rPr/>
        <w:t>imaging</w:t>
      </w:r>
      <w:r>
        <w:rPr>
          <w:spacing w:val="-7"/>
        </w:rPr>
        <w:t> </w:t>
      </w:r>
      <w:r>
        <w:rPr/>
        <w:t>system</w:t>
      </w:r>
      <w:r>
        <w:rPr>
          <w:spacing w:val="-7"/>
        </w:rPr>
        <w:t> </w:t>
      </w:r>
      <w:r>
        <w:rPr/>
        <w:t>(Uvitec, </w:t>
      </w:r>
      <w:r>
        <w:rPr>
          <w:spacing w:val="-4"/>
        </w:rPr>
        <w:t>UK).</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Analysis</w:t>
      </w:r>
      <w:r>
        <w:rPr>
          <w:i/>
          <w:spacing w:val="-3"/>
          <w:sz w:val="21"/>
        </w:rPr>
        <w:t> </w:t>
      </w:r>
      <w:r>
        <w:rPr>
          <w:i/>
          <w:sz w:val="21"/>
        </w:rPr>
        <w:t>of</w:t>
      </w:r>
      <w:r>
        <w:rPr>
          <w:i/>
          <w:spacing w:val="-2"/>
          <w:sz w:val="21"/>
        </w:rPr>
        <w:t> </w:t>
      </w:r>
      <w:r>
        <w:rPr>
          <w:i/>
          <w:sz w:val="21"/>
        </w:rPr>
        <w:t>the</w:t>
      </w:r>
      <w:r>
        <w:rPr>
          <w:i/>
          <w:spacing w:val="-1"/>
          <w:sz w:val="21"/>
        </w:rPr>
        <w:t> </w:t>
      </w:r>
      <w:r>
        <w:rPr>
          <w:i/>
          <w:sz w:val="21"/>
        </w:rPr>
        <w:t>total</w:t>
      </w:r>
      <w:r>
        <w:rPr>
          <w:i/>
          <w:spacing w:val="-1"/>
          <w:sz w:val="21"/>
        </w:rPr>
        <w:t> </w:t>
      </w:r>
      <w:r>
        <w:rPr>
          <w:i/>
          <w:sz w:val="21"/>
        </w:rPr>
        <w:t>N-glycome</w:t>
      </w:r>
      <w:r>
        <w:rPr>
          <w:i/>
          <w:spacing w:val="-1"/>
          <w:sz w:val="21"/>
        </w:rPr>
        <w:t> </w:t>
      </w:r>
      <w:r>
        <w:rPr>
          <w:i/>
          <w:sz w:val="21"/>
        </w:rPr>
        <w:t>of</w:t>
      </w:r>
      <w:r>
        <w:rPr>
          <w:i/>
          <w:spacing w:val="-1"/>
          <w:sz w:val="21"/>
        </w:rPr>
        <w:t> </w:t>
      </w:r>
      <w:r>
        <w:rPr>
          <w:i/>
          <w:sz w:val="21"/>
        </w:rPr>
        <w:t>HepG2</w:t>
      </w:r>
      <w:r>
        <w:rPr>
          <w:i/>
          <w:spacing w:val="-1"/>
          <w:sz w:val="21"/>
        </w:rPr>
        <w:t> </w:t>
      </w:r>
      <w:r>
        <w:rPr>
          <w:i/>
          <w:spacing w:val="-2"/>
          <w:sz w:val="21"/>
        </w:rPr>
        <w:t>cells</w:t>
      </w:r>
    </w:p>
    <w:p>
      <w:pPr>
        <w:pStyle w:val="BodyText"/>
        <w:spacing w:before="240"/>
        <w:ind w:left="119" w:right="117" w:firstLine="210"/>
        <w:jc w:val="both"/>
      </w:pPr>
      <w:r>
        <w:rPr/>
        <w:t>The</w:t>
      </w:r>
      <w:r>
        <w:rPr>
          <w:spacing w:val="-2"/>
        </w:rPr>
        <w:t> </w:t>
      </w:r>
      <w:r>
        <w:rPr/>
        <w:t>total</w:t>
      </w:r>
      <w:r>
        <w:rPr>
          <w:spacing w:val="-2"/>
        </w:rPr>
        <w:t> </w:t>
      </w:r>
      <w:r>
        <w:rPr/>
        <w:t>proteins</w:t>
      </w:r>
      <w:r>
        <w:rPr>
          <w:spacing w:val="-2"/>
        </w:rPr>
        <w:t> </w:t>
      </w:r>
      <w:r>
        <w:rPr/>
        <w:t>were</w:t>
      </w:r>
      <w:r>
        <w:rPr>
          <w:spacing w:val="-2"/>
        </w:rPr>
        <w:t> </w:t>
      </w:r>
      <w:r>
        <w:rPr/>
        <w:t>precipitated</w:t>
      </w:r>
      <w:r>
        <w:rPr>
          <w:spacing w:val="-2"/>
        </w:rPr>
        <w:t> </w:t>
      </w:r>
      <w:r>
        <w:rPr/>
        <w:t>using</w:t>
      </w:r>
      <w:r>
        <w:rPr>
          <w:spacing w:val="-2"/>
        </w:rPr>
        <w:t> </w:t>
      </w:r>
      <w:r>
        <w:rPr/>
        <w:t>the</w:t>
      </w:r>
      <w:r>
        <w:rPr>
          <w:spacing w:val="-2"/>
        </w:rPr>
        <w:t> </w:t>
      </w:r>
      <w:r>
        <w:rPr/>
        <w:t>methanol</w:t>
      </w:r>
      <w:r>
        <w:rPr>
          <w:spacing w:val="-2"/>
        </w:rPr>
        <w:t> </w:t>
      </w:r>
      <w:r>
        <w:rPr/>
        <w:t>and</w:t>
      </w:r>
      <w:r>
        <w:rPr>
          <w:spacing w:val="-2"/>
        </w:rPr>
        <w:t> </w:t>
      </w:r>
      <w:r>
        <w:rPr/>
        <w:t>chloroform</w:t>
      </w:r>
      <w:r>
        <w:rPr>
          <w:spacing w:val="-2"/>
        </w:rPr>
        <w:t> </w:t>
      </w:r>
      <w:r>
        <w:rPr/>
        <w:t>standard</w:t>
      </w:r>
      <w:r>
        <w:rPr>
          <w:spacing w:val="-2"/>
        </w:rPr>
        <w:t> </w:t>
      </w:r>
      <w:r>
        <w:rPr/>
        <w:t>protocol</w:t>
      </w:r>
      <w:r>
        <w:rPr>
          <w:spacing w:val="-2"/>
        </w:rPr>
        <w:t> </w:t>
      </w:r>
      <w:r>
        <w:rPr/>
        <w:t>after</w:t>
      </w:r>
      <w:r>
        <w:rPr>
          <w:spacing w:val="-2"/>
        </w:rPr>
        <w:t> </w:t>
      </w:r>
      <w:r>
        <w:rPr/>
        <w:t>cell</w:t>
      </w:r>
      <w:r>
        <w:rPr>
          <w:spacing w:val="-2"/>
        </w:rPr>
        <w:t> </w:t>
      </w:r>
      <w:r>
        <w:rPr/>
        <w:t>disruption</w:t>
      </w:r>
      <w:r>
        <w:rPr>
          <w:spacing w:val="-2"/>
        </w:rPr>
        <w:t> </w:t>
      </w:r>
      <w:r>
        <w:rPr/>
        <w:t>in</w:t>
      </w:r>
      <w:r>
        <w:rPr>
          <w:spacing w:val="-2"/>
        </w:rPr>
        <w:t> </w:t>
      </w:r>
      <w:r>
        <w:rPr/>
        <w:t>lysis</w:t>
      </w:r>
      <w:r>
        <w:rPr>
          <w:spacing w:val="-2"/>
        </w:rPr>
        <w:t> </w:t>
      </w:r>
      <w:r>
        <w:rPr/>
        <w:t>buffer</w:t>
      </w:r>
      <w:r>
        <w:rPr>
          <w:spacing w:val="-2"/>
        </w:rPr>
        <w:t> </w:t>
      </w:r>
      <w:r>
        <w:rPr/>
        <w:t>(50</w:t>
      </w:r>
      <w:r>
        <w:rPr>
          <w:spacing w:val="-3"/>
        </w:rPr>
        <w:t> </w:t>
      </w:r>
      <w:r>
        <w:rPr/>
        <w:t>mmol∙L</w:t>
      </w:r>
      <w:r>
        <w:rPr>
          <w:position w:val="6"/>
          <w:sz w:val="14"/>
        </w:rPr>
        <w:t>−1</w:t>
      </w:r>
      <w:r>
        <w:rPr>
          <w:spacing w:val="15"/>
          <w:position w:val="6"/>
          <w:sz w:val="14"/>
        </w:rPr>
        <w:t> </w:t>
      </w:r>
      <w:r>
        <w:rPr/>
        <w:t>TRIS</w:t>
      </w:r>
      <w:r>
        <w:rPr>
          <w:spacing w:val="-2"/>
        </w:rPr>
        <w:t> </w:t>
      </w:r>
      <w:r>
        <w:rPr/>
        <w:t>(pH</w:t>
      </w:r>
      <w:r>
        <w:rPr>
          <w:spacing w:val="-3"/>
        </w:rPr>
        <w:t> </w:t>
      </w:r>
      <w:r>
        <w:rPr/>
        <w:t>=</w:t>
      </w:r>
      <w:r>
        <w:rPr>
          <w:spacing w:val="-2"/>
        </w:rPr>
        <w:t> </w:t>
      </w:r>
      <w:r>
        <w:rPr/>
        <w:t>7.4),</w:t>
      </w:r>
      <w:r>
        <w:rPr>
          <w:spacing w:val="-2"/>
        </w:rPr>
        <w:t> </w:t>
      </w:r>
      <w:r>
        <w:rPr/>
        <w:t>0.1%</w:t>
      </w:r>
      <w:r>
        <w:rPr>
          <w:spacing w:val="-2"/>
        </w:rPr>
        <w:t> </w:t>
      </w:r>
      <w:r>
        <w:rPr/>
        <w:t>Triton X-100, 1 mmol∙L</w:t>
      </w:r>
      <w:r>
        <w:rPr>
          <w:position w:val="6"/>
          <w:sz w:val="14"/>
        </w:rPr>
        <w:t>−1</w:t>
      </w:r>
      <w:r>
        <w:rPr>
          <w:spacing w:val="20"/>
          <w:position w:val="6"/>
          <w:sz w:val="14"/>
        </w:rPr>
        <w:t> </w:t>
      </w:r>
      <w:r>
        <w:rPr/>
        <w:t>EDTA, 135 mmol∙L</w:t>
      </w:r>
      <w:r>
        <w:rPr>
          <w:position w:val="6"/>
          <w:sz w:val="14"/>
        </w:rPr>
        <w:t>−1</w:t>
      </w:r>
      <w:r>
        <w:rPr>
          <w:spacing w:val="20"/>
          <w:position w:val="6"/>
          <w:sz w:val="14"/>
        </w:rPr>
        <w:t> </w:t>
      </w:r>
      <w:r>
        <w:rPr/>
        <w:t>NaCl), supplemented with Protease Inhibitor Cocktail (cOmplete™ ULTRA Tablets, EDTA-free, glass vials, Protease Inhibitor Cocktail) (Roche). The dried protein pellet was resuspended in 30 μL of 1.33% (w/v) sodium dodecyl sulfate (SDS) (Invitrogen) and incubated at 65 °C for 10 min. Subsequently,</w:t>
      </w:r>
      <w:r>
        <w:rPr>
          <w:spacing w:val="-9"/>
        </w:rPr>
        <w:t> </w:t>
      </w:r>
      <w:r>
        <w:rPr/>
        <w:t>10</w:t>
      </w:r>
      <w:r>
        <w:rPr>
          <w:spacing w:val="-9"/>
        </w:rPr>
        <w:t> </w:t>
      </w:r>
      <w:r>
        <w:rPr/>
        <w:t>μL</w:t>
      </w:r>
      <w:r>
        <w:rPr>
          <w:spacing w:val="-9"/>
        </w:rPr>
        <w:t> </w:t>
      </w:r>
      <w:r>
        <w:rPr/>
        <w:t>of</w:t>
      </w:r>
      <w:r>
        <w:rPr>
          <w:spacing w:val="-9"/>
        </w:rPr>
        <w:t> </w:t>
      </w:r>
      <w:r>
        <w:rPr/>
        <w:t>4%</w:t>
      </w:r>
      <w:r>
        <w:rPr>
          <w:spacing w:val="-9"/>
        </w:rPr>
        <w:t> </w:t>
      </w:r>
      <w:r>
        <w:rPr/>
        <w:t>Igepal-CA630</w:t>
      </w:r>
      <w:r>
        <w:rPr>
          <w:spacing w:val="-9"/>
        </w:rPr>
        <w:t> </w:t>
      </w:r>
      <w:r>
        <w:rPr/>
        <w:t>(Sigma-Aldrich)</w:t>
      </w:r>
      <w:r>
        <w:rPr>
          <w:spacing w:val="-9"/>
        </w:rPr>
        <w:t> </w:t>
      </w:r>
      <w:r>
        <w:rPr/>
        <w:t>and</w:t>
      </w:r>
      <w:r>
        <w:rPr>
          <w:spacing w:val="-9"/>
        </w:rPr>
        <w:t> </w:t>
      </w:r>
      <w:r>
        <w:rPr/>
        <w:t>1.2</w:t>
      </w:r>
      <w:r>
        <w:rPr>
          <w:spacing w:val="-9"/>
        </w:rPr>
        <w:t> </w:t>
      </w:r>
      <w:r>
        <w:rPr/>
        <w:t>U</w:t>
      </w:r>
      <w:r>
        <w:rPr>
          <w:spacing w:val="-9"/>
        </w:rPr>
        <w:t> </w:t>
      </w:r>
      <w:r>
        <w:rPr/>
        <w:t>peptide</w:t>
      </w:r>
      <w:r>
        <w:rPr>
          <w:spacing w:val="-9"/>
        </w:rPr>
        <w:t> </w:t>
      </w:r>
      <w:r>
        <w:rPr>
          <w:i/>
        </w:rPr>
        <w:t>N</w:t>
      </w:r>
      <w:r>
        <w:rPr/>
        <w:t>-glycosidase</w:t>
      </w:r>
      <w:r>
        <w:rPr>
          <w:spacing w:val="-9"/>
        </w:rPr>
        <w:t> </w:t>
      </w:r>
      <w:r>
        <w:rPr/>
        <w:t>F</w:t>
      </w:r>
      <w:r>
        <w:rPr>
          <w:spacing w:val="-9"/>
        </w:rPr>
        <w:t> </w:t>
      </w:r>
      <w:r>
        <w:rPr/>
        <w:t>(PNGase</w:t>
      </w:r>
      <w:r>
        <w:rPr>
          <w:spacing w:val="-9"/>
        </w:rPr>
        <w:t> </w:t>
      </w:r>
      <w:r>
        <w:rPr/>
        <w:t>F)</w:t>
      </w:r>
      <w:r>
        <w:rPr>
          <w:spacing w:val="-9"/>
        </w:rPr>
        <w:t> </w:t>
      </w:r>
      <w:r>
        <w:rPr/>
        <w:t>(Promega,</w:t>
      </w:r>
      <w:r>
        <w:rPr>
          <w:spacing w:val="-9"/>
        </w:rPr>
        <w:t> </w:t>
      </w:r>
      <w:r>
        <w:rPr/>
        <w:t>USA)</w:t>
      </w:r>
      <w:r>
        <w:rPr>
          <w:spacing w:val="-9"/>
        </w:rPr>
        <w:t> </w:t>
      </w:r>
      <w:r>
        <w:rPr/>
        <w:t>in</w:t>
      </w:r>
      <w:r>
        <w:rPr>
          <w:spacing w:val="-9"/>
        </w:rPr>
        <w:t> </w:t>
      </w:r>
      <w:r>
        <w:rPr/>
        <w:t>10</w:t>
      </w:r>
      <w:r>
        <w:rPr>
          <w:spacing w:val="-9"/>
        </w:rPr>
        <w:t> </w:t>
      </w:r>
      <w:r>
        <w:rPr/>
        <w:t>μL</w:t>
      </w:r>
      <w:r>
        <w:rPr>
          <w:spacing w:val="-9"/>
        </w:rPr>
        <w:t> </w:t>
      </w:r>
      <w:r>
        <w:rPr/>
        <w:t>of</w:t>
      </w:r>
      <w:r>
        <w:rPr>
          <w:spacing w:val="-9"/>
        </w:rPr>
        <w:t> </w:t>
      </w:r>
      <w:r>
        <w:rPr/>
        <w:t>5</w:t>
      </w:r>
      <w:r>
        <w:rPr>
          <w:spacing w:val="-9"/>
        </w:rPr>
        <w:t> </w:t>
      </w:r>
      <w:r>
        <w:rPr/>
        <w:t>×</w:t>
      </w:r>
      <w:r>
        <w:rPr>
          <w:spacing w:val="-9"/>
        </w:rPr>
        <w:t> </w:t>
      </w:r>
      <w:r>
        <w:rPr/>
        <w:t>phosphate-buffered</w:t>
      </w:r>
      <w:r>
        <w:rPr>
          <w:spacing w:val="-9"/>
        </w:rPr>
        <w:t> </w:t>
      </w:r>
      <w:r>
        <w:rPr/>
        <w:t>saline</w:t>
      </w:r>
      <w:r>
        <w:rPr>
          <w:spacing w:val="-9"/>
        </w:rPr>
        <w:t> </w:t>
      </w:r>
      <w:r>
        <w:rPr/>
        <w:t>(PBS) were added. The samples were incubated overnight at 37 °C to permit the release of </w:t>
      </w:r>
      <w:r>
        <w:rPr>
          <w:i/>
        </w:rPr>
        <w:t>N</w:t>
      </w:r>
      <w:r>
        <w:rPr/>
        <w:t>-glycans. The released </w:t>
      </w:r>
      <w:r>
        <w:rPr>
          <w:i/>
        </w:rPr>
        <w:t>N</w:t>
      </w:r>
      <w:r>
        <w:rPr/>
        <w:t>-glycans were then labeled with procainamide (Sigma- Aldrich).</w:t>
      </w:r>
      <w:r>
        <w:rPr>
          <w:spacing w:val="10"/>
        </w:rPr>
        <w:t> </w:t>
      </w:r>
      <w:r>
        <w:rPr/>
        <w:t>The</w:t>
      </w:r>
      <w:r>
        <w:rPr>
          <w:spacing w:val="12"/>
        </w:rPr>
        <w:t> </w:t>
      </w:r>
      <w:r>
        <w:rPr/>
        <w:t>labeling</w:t>
      </w:r>
      <w:r>
        <w:rPr>
          <w:spacing w:val="12"/>
        </w:rPr>
        <w:t> </w:t>
      </w:r>
      <w:r>
        <w:rPr/>
        <w:t>mixture</w:t>
      </w:r>
      <w:r>
        <w:rPr>
          <w:spacing w:val="12"/>
        </w:rPr>
        <w:t> </w:t>
      </w:r>
      <w:r>
        <w:rPr/>
        <w:t>was</w:t>
      </w:r>
      <w:r>
        <w:rPr>
          <w:spacing w:val="13"/>
        </w:rPr>
        <w:t> </w:t>
      </w:r>
      <w:r>
        <w:rPr/>
        <w:t>freshly</w:t>
      </w:r>
      <w:r>
        <w:rPr>
          <w:spacing w:val="12"/>
        </w:rPr>
        <w:t> </w:t>
      </w:r>
      <w:r>
        <w:rPr/>
        <w:t>prepared</w:t>
      </w:r>
      <w:r>
        <w:rPr>
          <w:spacing w:val="12"/>
        </w:rPr>
        <w:t> </w:t>
      </w:r>
      <w:r>
        <w:rPr/>
        <w:t>by</w:t>
      </w:r>
      <w:r>
        <w:rPr>
          <w:spacing w:val="12"/>
        </w:rPr>
        <w:t> </w:t>
      </w:r>
      <w:r>
        <w:rPr/>
        <w:t>dissolving</w:t>
      </w:r>
      <w:r>
        <w:rPr>
          <w:spacing w:val="13"/>
        </w:rPr>
        <w:t> </w:t>
      </w:r>
      <w:r>
        <w:rPr/>
        <w:t>procainamide</w:t>
      </w:r>
      <w:r>
        <w:rPr>
          <w:spacing w:val="12"/>
        </w:rPr>
        <w:t> </w:t>
      </w:r>
      <w:r>
        <w:rPr/>
        <w:t>(38.3</w:t>
      </w:r>
      <w:r>
        <w:rPr>
          <w:spacing w:val="12"/>
        </w:rPr>
        <w:t> </w:t>
      </w:r>
      <w:r>
        <w:rPr/>
        <w:t>mg∙mL</w:t>
      </w:r>
      <w:r>
        <w:rPr>
          <w:position w:val="6"/>
          <w:sz w:val="14"/>
        </w:rPr>
        <w:t>−1</w:t>
      </w:r>
      <w:r>
        <w:rPr/>
        <w:t>)</w:t>
      </w:r>
      <w:r>
        <w:rPr>
          <w:spacing w:val="12"/>
        </w:rPr>
        <w:t> </w:t>
      </w:r>
      <w:r>
        <w:rPr/>
        <w:t>and</w:t>
      </w:r>
      <w:r>
        <w:rPr>
          <w:spacing w:val="13"/>
        </w:rPr>
        <w:t> </w:t>
      </w:r>
      <w:r>
        <w:rPr/>
        <w:t>2-picoline</w:t>
      </w:r>
      <w:r>
        <w:rPr>
          <w:spacing w:val="12"/>
        </w:rPr>
        <w:t> </w:t>
      </w:r>
      <w:r>
        <w:rPr/>
        <w:t>borane</w:t>
      </w:r>
      <w:r>
        <w:rPr>
          <w:spacing w:val="12"/>
        </w:rPr>
        <w:t> </w:t>
      </w:r>
      <w:r>
        <w:rPr/>
        <w:t>(44.8</w:t>
      </w:r>
      <w:r>
        <w:rPr>
          <w:spacing w:val="12"/>
        </w:rPr>
        <w:t> </w:t>
      </w:r>
      <w:r>
        <w:rPr/>
        <w:t>mg∙mL</w:t>
      </w:r>
      <w:r>
        <w:rPr>
          <w:position w:val="6"/>
          <w:sz w:val="14"/>
        </w:rPr>
        <w:t>−1</w:t>
      </w:r>
      <w:r>
        <w:rPr/>
        <w:t>)</w:t>
      </w:r>
      <w:r>
        <w:rPr>
          <w:spacing w:val="13"/>
        </w:rPr>
        <w:t> </w:t>
      </w:r>
      <w:r>
        <w:rPr/>
        <w:t>(Sigma-Aldrich)</w:t>
      </w:r>
      <w:r>
        <w:rPr>
          <w:spacing w:val="12"/>
        </w:rPr>
        <w:t> </w:t>
      </w:r>
      <w:r>
        <w:rPr/>
        <w:t>in</w:t>
      </w:r>
      <w:r>
        <w:rPr>
          <w:spacing w:val="12"/>
        </w:rPr>
        <w:t> </w:t>
      </w:r>
      <w:r>
        <w:rPr/>
        <w:t>a</w:t>
      </w:r>
      <w:r>
        <w:rPr>
          <w:spacing w:val="12"/>
        </w:rPr>
        <w:t> </w:t>
      </w:r>
      <w:r>
        <w:rPr/>
        <w:t>mixture</w:t>
      </w:r>
      <w:r>
        <w:rPr>
          <w:spacing w:val="13"/>
        </w:rPr>
        <w:t> </w:t>
      </w:r>
      <w:r>
        <w:rPr>
          <w:spacing w:val="-5"/>
        </w:rPr>
        <w:t>of</w:t>
      </w:r>
    </w:p>
    <w:p>
      <w:pPr>
        <w:spacing w:after="0"/>
        <w:jc w:val="both"/>
        <w:sectPr>
          <w:pgSz w:w="15840" w:h="12240" w:orient="landscape"/>
          <w:pgMar w:top="640" w:bottom="280" w:left="600" w:right="600"/>
        </w:sectPr>
      </w:pPr>
    </w:p>
    <w:p>
      <w:pPr>
        <w:pStyle w:val="BodyText"/>
        <w:spacing w:before="80"/>
        <w:ind w:left="119" w:right="117"/>
        <w:jc w:val="both"/>
      </w:pPr>
      <w:r>
        <w:rPr/>
        <w:drawing>
          <wp:anchor distT="0" distB="0" distL="0" distR="0" allowOverlap="1" layoutInCell="1" locked="0" behindDoc="0" simplePos="0" relativeHeight="15732224">
            <wp:simplePos x="0" y="0"/>
            <wp:positionH relativeFrom="page">
              <wp:posOffset>2258420</wp:posOffset>
            </wp:positionH>
            <wp:positionV relativeFrom="paragraph">
              <wp:posOffset>713528</wp:posOffset>
            </wp:positionV>
            <wp:extent cx="5428684" cy="5532370"/>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5428684" cy="5532370"/>
                    </a:xfrm>
                    <a:prstGeom prst="rect">
                      <a:avLst/>
                    </a:prstGeom>
                  </pic:spPr>
                </pic:pic>
              </a:graphicData>
            </a:graphic>
          </wp:anchor>
        </w:drawing>
      </w:r>
      <w:r>
        <w:rPr/>
        <w:t>dimethyl</w:t>
      </w:r>
      <w:r>
        <w:rPr>
          <w:spacing w:val="-4"/>
        </w:rPr>
        <w:t> </w:t>
      </w:r>
      <w:r>
        <w:rPr/>
        <w:t>sulfoxide</w:t>
      </w:r>
      <w:r>
        <w:rPr>
          <w:spacing w:val="-4"/>
        </w:rPr>
        <w:t> </w:t>
      </w:r>
      <w:r>
        <w:rPr/>
        <w:t>(DMSO)</w:t>
      </w:r>
      <w:r>
        <w:rPr>
          <w:spacing w:val="-4"/>
        </w:rPr>
        <w:t> </w:t>
      </w:r>
      <w:r>
        <w:rPr/>
        <w:t>(Sigma-Aldrich)</w:t>
      </w:r>
      <w:r>
        <w:rPr>
          <w:spacing w:val="-4"/>
        </w:rPr>
        <w:t> </w:t>
      </w:r>
      <w:r>
        <w:rPr/>
        <w:t>and</w:t>
      </w:r>
      <w:r>
        <w:rPr>
          <w:spacing w:val="-4"/>
        </w:rPr>
        <w:t> </w:t>
      </w:r>
      <w:r>
        <w:rPr/>
        <w:t>glacial</w:t>
      </w:r>
      <w:r>
        <w:rPr>
          <w:spacing w:val="-4"/>
        </w:rPr>
        <w:t> </w:t>
      </w:r>
      <w:r>
        <w:rPr/>
        <w:t>acetic</w:t>
      </w:r>
      <w:r>
        <w:rPr>
          <w:spacing w:val="-4"/>
        </w:rPr>
        <w:t> </w:t>
      </w:r>
      <w:r>
        <w:rPr/>
        <w:t>acid</w:t>
      </w:r>
      <w:r>
        <w:rPr>
          <w:spacing w:val="-4"/>
        </w:rPr>
        <w:t> </w:t>
      </w:r>
      <w:r>
        <w:rPr/>
        <w:t>(7</w:t>
      </w:r>
      <w:r>
        <w:rPr>
          <w:spacing w:val="-4"/>
        </w:rPr>
        <w:t> </w:t>
      </w:r>
      <w:r>
        <w:rPr/>
        <w:t>:</w:t>
      </w:r>
      <w:r>
        <w:rPr>
          <w:spacing w:val="-4"/>
        </w:rPr>
        <w:t> </w:t>
      </w:r>
      <w:r>
        <w:rPr/>
        <w:t>3,</w:t>
      </w:r>
      <w:r>
        <w:rPr>
          <w:spacing w:val="-4"/>
        </w:rPr>
        <w:t> </w:t>
      </w:r>
      <w:r>
        <w:rPr/>
        <w:t>v/v)</w:t>
      </w:r>
      <w:r>
        <w:rPr>
          <w:spacing w:val="-4"/>
        </w:rPr>
        <w:t> </w:t>
      </w:r>
      <w:r>
        <w:rPr/>
        <w:t>(Merck,</w:t>
      </w:r>
      <w:r>
        <w:rPr>
          <w:spacing w:val="-4"/>
        </w:rPr>
        <w:t> </w:t>
      </w:r>
      <w:r>
        <w:rPr/>
        <w:t>Germany).</w:t>
      </w:r>
      <w:r>
        <w:rPr>
          <w:spacing w:val="-4"/>
        </w:rPr>
        <w:t> </w:t>
      </w:r>
      <w:r>
        <w:rPr/>
        <w:t>Labeling</w:t>
      </w:r>
      <w:r>
        <w:rPr>
          <w:spacing w:val="-4"/>
        </w:rPr>
        <w:t> </w:t>
      </w:r>
      <w:r>
        <w:rPr/>
        <w:t>mixture</w:t>
      </w:r>
      <w:r>
        <w:rPr>
          <w:spacing w:val="-4"/>
        </w:rPr>
        <w:t> </w:t>
      </w:r>
      <w:r>
        <w:rPr/>
        <w:t>(25</w:t>
      </w:r>
      <w:r>
        <w:rPr>
          <w:spacing w:val="-4"/>
        </w:rPr>
        <w:t> </w:t>
      </w:r>
      <w:r>
        <w:rPr/>
        <w:t>μL)</w:t>
      </w:r>
      <w:r>
        <w:rPr>
          <w:spacing w:val="-4"/>
        </w:rPr>
        <w:t> </w:t>
      </w:r>
      <w:r>
        <w:rPr/>
        <w:t>was</w:t>
      </w:r>
      <w:r>
        <w:rPr>
          <w:spacing w:val="-4"/>
        </w:rPr>
        <w:t> </w:t>
      </w:r>
      <w:r>
        <w:rPr/>
        <w:t>added</w:t>
      </w:r>
      <w:r>
        <w:rPr>
          <w:spacing w:val="-4"/>
        </w:rPr>
        <w:t> </w:t>
      </w:r>
      <w:r>
        <w:rPr/>
        <w:t>to</w:t>
      </w:r>
      <w:r>
        <w:rPr>
          <w:spacing w:val="-4"/>
        </w:rPr>
        <w:t> </w:t>
      </w:r>
      <w:r>
        <w:rPr/>
        <w:t>each</w:t>
      </w:r>
      <w:r>
        <w:rPr>
          <w:spacing w:val="-4"/>
        </w:rPr>
        <w:t> </w:t>
      </w:r>
      <w:r>
        <w:rPr>
          <w:i/>
        </w:rPr>
        <w:t>N-</w:t>
      </w:r>
      <w:r>
        <w:rPr/>
        <w:t>glycan</w:t>
      </w:r>
      <w:r>
        <w:rPr>
          <w:spacing w:val="-4"/>
        </w:rPr>
        <w:t> </w:t>
      </w:r>
      <w:r>
        <w:rPr/>
        <w:t>sample</w:t>
      </w:r>
      <w:r>
        <w:rPr>
          <w:spacing w:val="-4"/>
        </w:rPr>
        <w:t> </w:t>
      </w:r>
      <w:r>
        <w:rPr/>
        <w:t>in</w:t>
      </w:r>
      <w:r>
        <w:rPr>
          <w:spacing w:val="-4"/>
        </w:rPr>
        <w:t> </w:t>
      </w:r>
      <w:r>
        <w:rPr/>
        <w:t>the</w:t>
      </w:r>
      <w:r>
        <w:rPr>
          <w:spacing w:val="-4"/>
        </w:rPr>
        <w:t> </w:t>
      </w:r>
      <w:r>
        <w:rPr/>
        <w:t>96- well plate. Mixing was achieved by shaking for 10 min, followed by incubation at 65 °C for 2 h. To each sample (75 μL), 700 μL of acetonitrile (CAN) (JT Baker, USA) was</w:t>
      </w:r>
      <w:r>
        <w:rPr>
          <w:spacing w:val="-2"/>
        </w:rPr>
        <w:t> </w:t>
      </w:r>
      <w:r>
        <w:rPr/>
        <w:t>added.</w:t>
      </w:r>
      <w:r>
        <w:rPr>
          <w:spacing w:val="-2"/>
        </w:rPr>
        <w:t> </w:t>
      </w:r>
      <w:r>
        <w:rPr/>
        <w:t>Free</w:t>
      </w:r>
      <w:r>
        <w:rPr>
          <w:spacing w:val="-2"/>
        </w:rPr>
        <w:t> </w:t>
      </w:r>
      <w:r>
        <w:rPr/>
        <w:t>label</w:t>
      </w:r>
      <w:r>
        <w:rPr>
          <w:spacing w:val="-2"/>
        </w:rPr>
        <w:t> </w:t>
      </w:r>
      <w:r>
        <w:rPr/>
        <w:t>and</w:t>
      </w:r>
      <w:r>
        <w:rPr>
          <w:spacing w:val="-2"/>
        </w:rPr>
        <w:t> </w:t>
      </w:r>
      <w:r>
        <w:rPr/>
        <w:t>reducing</w:t>
      </w:r>
      <w:r>
        <w:rPr>
          <w:spacing w:val="-2"/>
        </w:rPr>
        <w:t> </w:t>
      </w:r>
      <w:r>
        <w:rPr/>
        <w:t>agents</w:t>
      </w:r>
      <w:r>
        <w:rPr>
          <w:spacing w:val="-2"/>
        </w:rPr>
        <w:t> </w:t>
      </w:r>
      <w:r>
        <w:rPr/>
        <w:t>were</w:t>
      </w:r>
      <w:r>
        <w:rPr>
          <w:spacing w:val="-2"/>
        </w:rPr>
        <w:t> </w:t>
      </w:r>
      <w:r>
        <w:rPr/>
        <w:t>removed</w:t>
      </w:r>
      <w:r>
        <w:rPr>
          <w:spacing w:val="-2"/>
        </w:rPr>
        <w:t> </w:t>
      </w:r>
      <w:r>
        <w:rPr/>
        <w:t>from</w:t>
      </w:r>
      <w:r>
        <w:rPr>
          <w:spacing w:val="-2"/>
        </w:rPr>
        <w:t> </w:t>
      </w:r>
      <w:r>
        <w:rPr/>
        <w:t>the</w:t>
      </w:r>
      <w:r>
        <w:rPr>
          <w:spacing w:val="-2"/>
        </w:rPr>
        <w:t> </w:t>
      </w:r>
      <w:r>
        <w:rPr/>
        <w:t>samples</w:t>
      </w:r>
      <w:r>
        <w:rPr>
          <w:spacing w:val="-3"/>
        </w:rPr>
        <w:t> </w:t>
      </w:r>
      <w:r>
        <w:rPr/>
        <w:t>using</w:t>
      </w:r>
      <w:r>
        <w:rPr>
          <w:spacing w:val="-2"/>
        </w:rPr>
        <w:t> </w:t>
      </w:r>
      <w:r>
        <w:rPr/>
        <w:t>hydrophilic</w:t>
      </w:r>
      <w:r>
        <w:rPr>
          <w:spacing w:val="-2"/>
        </w:rPr>
        <w:t> </w:t>
      </w:r>
      <w:r>
        <w:rPr/>
        <w:t>interaction</w:t>
      </w:r>
      <w:r>
        <w:rPr>
          <w:spacing w:val="-2"/>
        </w:rPr>
        <w:t> </w:t>
      </w:r>
      <w:r>
        <w:rPr/>
        <w:t>liquid</w:t>
      </w:r>
      <w:r>
        <w:rPr>
          <w:spacing w:val="-2"/>
        </w:rPr>
        <w:t> </w:t>
      </w:r>
      <w:r>
        <w:rPr/>
        <w:t>chromatography</w:t>
      </w:r>
      <w:r>
        <w:rPr>
          <w:spacing w:val="-2"/>
        </w:rPr>
        <w:t> </w:t>
      </w:r>
      <w:r>
        <w:rPr/>
        <w:t>solid-phase</w:t>
      </w:r>
      <w:r>
        <w:rPr>
          <w:spacing w:val="-2"/>
        </w:rPr>
        <w:t> </w:t>
      </w:r>
      <w:r>
        <w:rPr/>
        <w:t>extraction</w:t>
      </w:r>
      <w:r>
        <w:rPr>
          <w:spacing w:val="-2"/>
        </w:rPr>
        <w:t> </w:t>
      </w:r>
      <w:r>
        <w:rPr/>
        <w:t>(HILIC-SPE)</w:t>
      </w:r>
      <w:r>
        <w:rPr>
          <w:spacing w:val="-2"/>
        </w:rPr>
        <w:t> </w:t>
      </w:r>
      <w:r>
        <w:rPr/>
        <w:t>clean- up. A 0.45 μm hydrophilic polypropylene (GHP) filter plate (Pall Corporation, USA) was used as the stationary phase. All wells were prewashed using 1 × 200 μL of ethanol/water</w:t>
      </w:r>
      <w:r>
        <w:rPr>
          <w:spacing w:val="-2"/>
        </w:rPr>
        <w:t> </w:t>
      </w:r>
      <w:r>
        <w:rPr/>
        <w:t>(7</w:t>
      </w:r>
      <w:r>
        <w:rPr>
          <w:spacing w:val="-2"/>
        </w:rPr>
        <w:t> </w:t>
      </w:r>
      <w:r>
        <w:rPr/>
        <w:t>:</w:t>
      </w:r>
      <w:r>
        <w:rPr>
          <w:spacing w:val="-2"/>
        </w:rPr>
        <w:t> </w:t>
      </w:r>
      <w:r>
        <w:rPr/>
        <w:t>3,</w:t>
      </w:r>
      <w:r>
        <w:rPr>
          <w:spacing w:val="-2"/>
        </w:rPr>
        <w:t> </w:t>
      </w:r>
      <w:r>
        <w:rPr/>
        <w:t>v/v)</w:t>
      </w:r>
      <w:r>
        <w:rPr>
          <w:spacing w:val="-2"/>
        </w:rPr>
        <w:t> </w:t>
      </w:r>
      <w:r>
        <w:rPr/>
        <w:t>and</w:t>
      </w:r>
      <w:r>
        <w:rPr>
          <w:spacing w:val="-2"/>
        </w:rPr>
        <w:t> </w:t>
      </w:r>
      <w:r>
        <w:rPr/>
        <w:t>1</w:t>
      </w:r>
      <w:r>
        <w:rPr>
          <w:spacing w:val="-2"/>
        </w:rPr>
        <w:t> </w:t>
      </w:r>
      <w:r>
        <w:rPr/>
        <w:t>×</w:t>
      </w:r>
      <w:r>
        <w:rPr>
          <w:spacing w:val="-2"/>
        </w:rPr>
        <w:t> </w:t>
      </w:r>
      <w:r>
        <w:rPr/>
        <w:t>200</w:t>
      </w:r>
      <w:r>
        <w:rPr>
          <w:spacing w:val="-2"/>
        </w:rPr>
        <w:t> </w:t>
      </w:r>
      <w:r>
        <w:rPr/>
        <w:t>μL</w:t>
      </w:r>
      <w:r>
        <w:rPr>
          <w:spacing w:val="-2"/>
        </w:rPr>
        <w:t> </w:t>
      </w:r>
      <w:r>
        <w:rPr/>
        <w:t>water,</w:t>
      </w:r>
      <w:r>
        <w:rPr>
          <w:spacing w:val="-2"/>
        </w:rPr>
        <w:t> </w:t>
      </w:r>
      <w:r>
        <w:rPr/>
        <w:t>followed</w:t>
      </w:r>
      <w:r>
        <w:rPr>
          <w:spacing w:val="-2"/>
        </w:rPr>
        <w:t> </w:t>
      </w:r>
      <w:r>
        <w:rPr/>
        <w:t>by</w:t>
      </w:r>
      <w:r>
        <w:rPr>
          <w:spacing w:val="-2"/>
        </w:rPr>
        <w:t> </w:t>
      </w:r>
      <w:r>
        <w:rPr/>
        <w:t>equilibration</w:t>
      </w:r>
      <w:r>
        <w:rPr>
          <w:spacing w:val="-2"/>
        </w:rPr>
        <w:t> </w:t>
      </w:r>
      <w:r>
        <w:rPr/>
        <w:t>using</w:t>
      </w:r>
      <w:r>
        <w:rPr>
          <w:spacing w:val="-2"/>
        </w:rPr>
        <w:t> </w:t>
      </w:r>
      <w:r>
        <w:rPr/>
        <w:t>1</w:t>
      </w:r>
      <w:r>
        <w:rPr>
          <w:spacing w:val="-2"/>
        </w:rPr>
        <w:t> </w:t>
      </w:r>
      <w:r>
        <w:rPr/>
        <w:t>×</w:t>
      </w:r>
      <w:r>
        <w:rPr>
          <w:spacing w:val="-2"/>
        </w:rPr>
        <w:t> </w:t>
      </w:r>
      <w:r>
        <w:rPr/>
        <w:t>200</w:t>
      </w:r>
      <w:r>
        <w:rPr>
          <w:spacing w:val="-2"/>
        </w:rPr>
        <w:t> </w:t>
      </w:r>
      <w:r>
        <w:rPr/>
        <w:t>μL</w:t>
      </w:r>
      <w:r>
        <w:rPr>
          <w:spacing w:val="-2"/>
        </w:rPr>
        <w:t> </w:t>
      </w:r>
      <w:r>
        <w:rPr/>
        <w:t>of</w:t>
      </w:r>
      <w:r>
        <w:rPr>
          <w:spacing w:val="-2"/>
        </w:rPr>
        <w:t> </w:t>
      </w:r>
      <w:r>
        <w:rPr/>
        <w:t>acetonitrile</w:t>
      </w:r>
      <w:r>
        <w:rPr>
          <w:spacing w:val="-2"/>
        </w:rPr>
        <w:t> </w:t>
      </w:r>
      <w:r>
        <w:rPr/>
        <w:t>(ACN)/water</w:t>
      </w:r>
      <w:r>
        <w:rPr>
          <w:spacing w:val="-2"/>
        </w:rPr>
        <w:t> </w:t>
      </w:r>
      <w:r>
        <w:rPr/>
        <w:t>(24</w:t>
      </w:r>
      <w:r>
        <w:rPr>
          <w:spacing w:val="-2"/>
        </w:rPr>
        <w:t> </w:t>
      </w:r>
      <w:r>
        <w:rPr/>
        <w:t>:</w:t>
      </w:r>
      <w:r>
        <w:rPr>
          <w:spacing w:val="-2"/>
        </w:rPr>
        <w:t> </w:t>
      </w:r>
      <w:r>
        <w:rPr/>
        <w:t>1,</w:t>
      </w:r>
      <w:r>
        <w:rPr>
          <w:spacing w:val="-2"/>
        </w:rPr>
        <w:t> </w:t>
      </w:r>
      <w:r>
        <w:rPr/>
        <w:t>v/v).</w:t>
      </w:r>
      <w:r>
        <w:rPr>
          <w:spacing w:val="-2"/>
        </w:rPr>
        <w:t> </w:t>
      </w:r>
      <w:r>
        <w:rPr/>
        <w:t>The</w:t>
      </w:r>
      <w:r>
        <w:rPr>
          <w:spacing w:val="-2"/>
        </w:rPr>
        <w:t> </w:t>
      </w:r>
      <w:r>
        <w:rPr/>
        <w:t>solvent</w:t>
      </w:r>
      <w:r>
        <w:rPr>
          <w:spacing w:val="-2"/>
        </w:rPr>
        <w:t> </w:t>
      </w:r>
      <w:r>
        <w:rPr/>
        <w:t>was</w:t>
      </w:r>
      <w:r>
        <w:rPr>
          <w:spacing w:val="-2"/>
        </w:rPr>
        <w:t> </w:t>
      </w:r>
      <w:r>
        <w:rPr/>
        <w:t>removed</w:t>
      </w:r>
      <w:r>
        <w:rPr>
          <w:spacing w:val="-2"/>
        </w:rPr>
        <w:t> </w:t>
      </w:r>
      <w:r>
        <w:rPr/>
        <w:t>by</w:t>
      </w:r>
      <w:r>
        <w:rPr>
          <w:spacing w:val="-2"/>
        </w:rPr>
        <w:t> </w:t>
      </w:r>
      <w:r>
        <w:rPr/>
        <w:t>applying a vacuum using a vacuum manifold (Millipore Corporation, USA). The samples were loaded into the wells, which were subsequently washed five times using 200 μL of ACN/water</w:t>
      </w:r>
      <w:r>
        <w:rPr>
          <w:spacing w:val="-9"/>
        </w:rPr>
        <w:t> </w:t>
      </w:r>
      <w:r>
        <w:rPr/>
        <w:t>(24</w:t>
      </w:r>
      <w:r>
        <w:rPr>
          <w:spacing w:val="-9"/>
        </w:rPr>
        <w:t> </w:t>
      </w:r>
      <w:r>
        <w:rPr/>
        <w:t>:</w:t>
      </w:r>
      <w:r>
        <w:rPr>
          <w:spacing w:val="-9"/>
        </w:rPr>
        <w:t> </w:t>
      </w:r>
      <w:r>
        <w:rPr/>
        <w:t>1,</w:t>
      </w:r>
      <w:r>
        <w:rPr>
          <w:spacing w:val="-9"/>
        </w:rPr>
        <w:t> </w:t>
      </w:r>
      <w:r>
        <w:rPr/>
        <w:t>v/v).</w:t>
      </w:r>
      <w:r>
        <w:rPr>
          <w:spacing w:val="-9"/>
        </w:rPr>
        <w:t> </w:t>
      </w:r>
      <w:r>
        <w:rPr/>
        <w:t>The</w:t>
      </w:r>
      <w:r>
        <w:rPr>
          <w:spacing w:val="-9"/>
        </w:rPr>
        <w:t> </w:t>
      </w:r>
      <w:r>
        <w:rPr/>
        <w:t>glycans</w:t>
      </w:r>
      <w:r>
        <w:rPr>
          <w:spacing w:val="-9"/>
        </w:rPr>
        <w:t> </w:t>
      </w:r>
      <w:r>
        <w:rPr/>
        <w:t>were</w:t>
      </w:r>
      <w:r>
        <w:rPr>
          <w:spacing w:val="-9"/>
        </w:rPr>
        <w:t> </w:t>
      </w:r>
      <w:r>
        <w:rPr/>
        <w:t>eluted</w:t>
      </w:r>
      <w:r>
        <w:rPr>
          <w:spacing w:val="-9"/>
        </w:rPr>
        <w:t> </w:t>
      </w:r>
      <w:r>
        <w:rPr/>
        <w:t>with</w:t>
      </w:r>
      <w:r>
        <w:rPr>
          <w:spacing w:val="-9"/>
        </w:rPr>
        <w:t> </w:t>
      </w:r>
      <w:r>
        <w:rPr/>
        <w:t>2</w:t>
      </w:r>
      <w:r>
        <w:rPr>
          <w:spacing w:val="-9"/>
        </w:rPr>
        <w:t> </w:t>
      </w:r>
      <w:r>
        <w:rPr/>
        <w:t>×</w:t>
      </w:r>
      <w:r>
        <w:rPr>
          <w:spacing w:val="-9"/>
        </w:rPr>
        <w:t> </w:t>
      </w:r>
      <w:r>
        <w:rPr/>
        <w:t>50</w:t>
      </w:r>
      <w:r>
        <w:rPr>
          <w:spacing w:val="-8"/>
        </w:rPr>
        <w:t> </w:t>
      </w:r>
      <w:r>
        <w:rPr/>
        <w:t>μL</w:t>
      </w:r>
      <w:r>
        <w:rPr>
          <w:spacing w:val="-9"/>
        </w:rPr>
        <w:t> </w:t>
      </w:r>
      <w:r>
        <w:rPr/>
        <w:t>of</w:t>
      </w:r>
      <w:r>
        <w:rPr>
          <w:spacing w:val="-9"/>
        </w:rPr>
        <w:t> </w:t>
      </w:r>
      <w:r>
        <w:rPr/>
        <w:t>water,</w:t>
      </w:r>
      <w:r>
        <w:rPr>
          <w:spacing w:val="-9"/>
        </w:rPr>
        <w:t> </w:t>
      </w:r>
      <w:r>
        <w:rPr/>
        <w:t>and</w:t>
      </w:r>
      <w:r>
        <w:rPr>
          <w:spacing w:val="-9"/>
        </w:rPr>
        <w:t> </w:t>
      </w:r>
      <w:r>
        <w:rPr/>
        <w:t>the</w:t>
      </w:r>
      <w:r>
        <w:rPr>
          <w:spacing w:val="-9"/>
        </w:rPr>
        <w:t> </w:t>
      </w:r>
      <w:r>
        <w:rPr/>
        <w:t>combined</w:t>
      </w:r>
      <w:r>
        <w:rPr>
          <w:spacing w:val="-9"/>
        </w:rPr>
        <w:t> </w:t>
      </w:r>
      <w:r>
        <w:rPr/>
        <w:t>eluates</w:t>
      </w:r>
      <w:r>
        <w:rPr>
          <w:spacing w:val="-9"/>
        </w:rPr>
        <w:t> </w:t>
      </w:r>
      <w:r>
        <w:rPr/>
        <w:t>were</w:t>
      </w:r>
      <w:r>
        <w:rPr>
          <w:spacing w:val="-9"/>
        </w:rPr>
        <w:t> </w:t>
      </w:r>
      <w:r>
        <w:rPr/>
        <w:t>stored</w:t>
      </w:r>
      <w:r>
        <w:rPr>
          <w:spacing w:val="-9"/>
        </w:rPr>
        <w:t> </w:t>
      </w:r>
      <w:r>
        <w:rPr/>
        <w:t>at</w:t>
      </w:r>
      <w:r>
        <w:rPr>
          <w:spacing w:val="-8"/>
        </w:rPr>
        <w:t> </w:t>
      </w:r>
      <w:r>
        <w:rPr/>
        <w:t>−20</w:t>
      </w:r>
      <w:r>
        <w:rPr>
          <w:spacing w:val="-9"/>
        </w:rPr>
        <w:t> </w:t>
      </w:r>
      <w:r>
        <w:rPr/>
        <w:t>°C</w:t>
      </w:r>
      <w:r>
        <w:rPr>
          <w:spacing w:val="-9"/>
        </w:rPr>
        <w:t> </w:t>
      </w:r>
      <w:r>
        <w:rPr/>
        <w:t>until</w:t>
      </w:r>
      <w:r>
        <w:rPr>
          <w:spacing w:val="-9"/>
        </w:rPr>
        <w:t> </w:t>
      </w:r>
      <w:r>
        <w:rPr/>
        <w:t>usage.</w:t>
      </w:r>
      <w:r>
        <w:rPr>
          <w:spacing w:val="-9"/>
        </w:rPr>
        <w:t> </w:t>
      </w:r>
      <w:r>
        <w:rPr/>
        <w:t>The</w:t>
      </w:r>
      <w:r>
        <w:rPr>
          <w:spacing w:val="-9"/>
        </w:rPr>
        <w:t> </w:t>
      </w:r>
      <w:r>
        <w:rPr/>
        <w:t>fluorescently</w:t>
      </w:r>
      <w:r>
        <w:rPr>
          <w:spacing w:val="-9"/>
        </w:rPr>
        <w:t> </w:t>
      </w:r>
      <w:r>
        <w:rPr/>
        <w:t>labeled</w:t>
      </w:r>
      <w:r>
        <w:rPr>
          <w:spacing w:val="-9"/>
        </w:rPr>
        <w:t> </w:t>
      </w:r>
      <w:r>
        <w:rPr/>
        <w:t>and</w:t>
      </w:r>
      <w:r>
        <w:rPr>
          <w:spacing w:val="-9"/>
        </w:rPr>
        <w:t> </w:t>
      </w:r>
      <w:r>
        <w:rPr/>
        <w:t>purified </w:t>
      </w:r>
      <w:r>
        <w:rPr>
          <w:i/>
        </w:rPr>
        <w:t>N</w:t>
      </w:r>
      <w:r>
        <w:rPr/>
        <w:t>-glycans were separated by means of hydrophilic interaction liquid chromatography (HILIC) on a Waters Acquity ultra-performance liquid chromatography (UPLC) instrument (Waters, USA) consisting of a quaternary solvent manager, a sample manager, and a fluorescence detector set with excitation and emission wavelengths of 310 and 370 nm, respectively. The instrument was controlled using Empower 2 software, build 2145 (Waters). The plasma </w:t>
      </w:r>
      <w:r>
        <w:rPr>
          <w:i/>
        </w:rPr>
        <w:t>N</w:t>
      </w:r>
      <w:r>
        <w:rPr/>
        <w:t>-glycans were separated on a Waters bridged ethylene</w:t>
      </w:r>
      <w:r>
        <w:rPr>
          <w:spacing w:val="-4"/>
        </w:rPr>
        <w:t> </w:t>
      </w:r>
      <w:r>
        <w:rPr/>
        <w:t>hybrid</w:t>
      </w:r>
      <w:r>
        <w:rPr>
          <w:spacing w:val="-4"/>
        </w:rPr>
        <w:t> </w:t>
      </w:r>
      <w:r>
        <w:rPr/>
        <w:t>(BEH)</w:t>
      </w:r>
      <w:r>
        <w:rPr>
          <w:spacing w:val="-4"/>
        </w:rPr>
        <w:t> </w:t>
      </w:r>
      <w:r>
        <w:rPr/>
        <w:t>glycan</w:t>
      </w:r>
      <w:r>
        <w:rPr>
          <w:spacing w:val="-4"/>
        </w:rPr>
        <w:t> </w:t>
      </w:r>
      <w:r>
        <w:rPr/>
        <w:t>column</w:t>
      </w:r>
      <w:r>
        <w:rPr>
          <w:spacing w:val="-4"/>
        </w:rPr>
        <w:t> </w:t>
      </w:r>
      <w:r>
        <w:rPr/>
        <w:t>sized</w:t>
      </w:r>
      <w:r>
        <w:rPr>
          <w:spacing w:val="-4"/>
        </w:rPr>
        <w:t> </w:t>
      </w:r>
      <w:r>
        <w:rPr/>
        <w:t>150</w:t>
      </w:r>
      <w:r>
        <w:rPr>
          <w:spacing w:val="-4"/>
        </w:rPr>
        <w:t> </w:t>
      </w:r>
      <w:r>
        <w:rPr/>
        <w:t>mm</w:t>
      </w:r>
      <w:r>
        <w:rPr>
          <w:spacing w:val="-4"/>
        </w:rPr>
        <w:t> </w:t>
      </w:r>
      <w:r>
        <w:rPr/>
        <w:t>×</w:t>
      </w:r>
      <w:r>
        <w:rPr>
          <w:spacing w:val="-4"/>
        </w:rPr>
        <w:t> </w:t>
      </w:r>
      <w:r>
        <w:rPr/>
        <w:t>2.1</w:t>
      </w:r>
      <w:r>
        <w:rPr>
          <w:spacing w:val="-4"/>
        </w:rPr>
        <w:t> </w:t>
      </w:r>
      <w:r>
        <w:rPr/>
        <w:t>mm,</w:t>
      </w:r>
      <w:r>
        <w:rPr>
          <w:spacing w:val="-4"/>
        </w:rPr>
        <w:t> </w:t>
      </w:r>
      <w:r>
        <w:rPr/>
        <w:t>using</w:t>
      </w:r>
      <w:r>
        <w:rPr>
          <w:spacing w:val="-4"/>
        </w:rPr>
        <w:t> </w:t>
      </w:r>
      <w:r>
        <w:rPr/>
        <w:t>1.7</w:t>
      </w:r>
      <w:r>
        <w:rPr>
          <w:spacing w:val="-4"/>
        </w:rPr>
        <w:t> </w:t>
      </w:r>
      <w:r>
        <w:rPr/>
        <w:t>μm</w:t>
      </w:r>
      <w:r>
        <w:rPr>
          <w:spacing w:val="-4"/>
        </w:rPr>
        <w:t> </w:t>
      </w:r>
      <w:r>
        <w:rPr/>
        <w:t>BEH</w:t>
      </w:r>
      <w:r>
        <w:rPr>
          <w:spacing w:val="-4"/>
        </w:rPr>
        <w:t> </w:t>
      </w:r>
      <w:r>
        <w:rPr/>
        <w:t>particles;</w:t>
      </w:r>
      <w:r>
        <w:rPr>
          <w:spacing w:val="-4"/>
        </w:rPr>
        <w:t> </w:t>
      </w:r>
      <w:r>
        <w:rPr/>
        <w:t>100</w:t>
      </w:r>
      <w:r>
        <w:rPr>
          <w:spacing w:val="-4"/>
        </w:rPr>
        <w:t> </w:t>
      </w:r>
      <w:r>
        <w:rPr/>
        <w:t>mmol∙L</w:t>
      </w:r>
      <w:r>
        <w:rPr>
          <w:position w:val="6"/>
          <w:sz w:val="14"/>
        </w:rPr>
        <w:t>−1</w:t>
      </w:r>
      <w:r>
        <w:rPr>
          <w:spacing w:val="13"/>
          <w:position w:val="6"/>
          <w:sz w:val="14"/>
        </w:rPr>
        <w:t> </w:t>
      </w:r>
      <w:r>
        <w:rPr/>
        <w:t>ammonium</w:t>
      </w:r>
      <w:r>
        <w:rPr>
          <w:spacing w:val="-4"/>
        </w:rPr>
        <w:t> </w:t>
      </w:r>
      <w:r>
        <w:rPr/>
        <w:t>formate,</w:t>
      </w:r>
      <w:r>
        <w:rPr>
          <w:spacing w:val="-4"/>
        </w:rPr>
        <w:t> </w:t>
      </w:r>
      <w:r>
        <w:rPr/>
        <w:t>pH</w:t>
      </w:r>
      <w:r>
        <w:rPr>
          <w:spacing w:val="-4"/>
        </w:rPr>
        <w:t> </w:t>
      </w:r>
      <w:r>
        <w:rPr/>
        <w:t>=</w:t>
      </w:r>
      <w:r>
        <w:rPr>
          <w:spacing w:val="-4"/>
        </w:rPr>
        <w:t> </w:t>
      </w:r>
      <w:r>
        <w:rPr/>
        <w:t>4.4,</w:t>
      </w:r>
      <w:r>
        <w:rPr>
          <w:spacing w:val="-4"/>
        </w:rPr>
        <w:t> </w:t>
      </w:r>
      <w:r>
        <w:rPr/>
        <w:t>was</w:t>
      </w:r>
      <w:r>
        <w:rPr>
          <w:spacing w:val="-4"/>
        </w:rPr>
        <w:t> </w:t>
      </w:r>
      <w:r>
        <w:rPr/>
        <w:t>used</w:t>
      </w:r>
      <w:r>
        <w:rPr>
          <w:spacing w:val="-4"/>
        </w:rPr>
        <w:t> </w:t>
      </w:r>
      <w:r>
        <w:rPr/>
        <w:t>as</w:t>
      </w:r>
      <w:r>
        <w:rPr>
          <w:spacing w:val="-4"/>
        </w:rPr>
        <w:t> </w:t>
      </w:r>
      <w:r>
        <w:rPr/>
        <w:t>solvent</w:t>
      </w:r>
      <w:r>
        <w:rPr>
          <w:spacing w:val="-4"/>
        </w:rPr>
        <w:t> </w:t>
      </w:r>
      <w:r>
        <w:rPr/>
        <w:t>A,</w:t>
      </w:r>
      <w:r>
        <w:rPr>
          <w:spacing w:val="-4"/>
        </w:rPr>
        <w:t> </w:t>
      </w:r>
      <w:r>
        <w:rPr/>
        <w:t>and</w:t>
      </w:r>
      <w:r>
        <w:rPr>
          <w:spacing w:val="-4"/>
        </w:rPr>
        <w:t> </w:t>
      </w:r>
      <w:r>
        <w:rPr/>
        <w:t>ACN was used as solvent B. The separation method used a linear gradient of 53%–70% ACN (v/v) at a flow rate of 0.561 mL∙min</w:t>
      </w:r>
      <w:r>
        <w:rPr>
          <w:position w:val="6"/>
          <w:sz w:val="14"/>
        </w:rPr>
        <w:t>−1</w:t>
      </w:r>
      <w:r>
        <w:rPr>
          <w:spacing w:val="28"/>
          <w:position w:val="6"/>
          <w:sz w:val="14"/>
        </w:rPr>
        <w:t> </w:t>
      </w:r>
      <w:r>
        <w:rPr/>
        <w:t>in a 25 min analytical run. The data was processed</w:t>
      </w:r>
      <w:r>
        <w:rPr>
          <w:spacing w:val="-5"/>
        </w:rPr>
        <w:t> </w:t>
      </w:r>
      <w:r>
        <w:rPr/>
        <w:t>using</w:t>
      </w:r>
      <w:r>
        <w:rPr>
          <w:spacing w:val="-5"/>
        </w:rPr>
        <w:t> </w:t>
      </w:r>
      <w:r>
        <w:rPr/>
        <w:t>an</w:t>
      </w:r>
      <w:r>
        <w:rPr>
          <w:spacing w:val="-5"/>
        </w:rPr>
        <w:t> </w:t>
      </w:r>
      <w:r>
        <w:rPr/>
        <w:t>automated</w:t>
      </w:r>
      <w:r>
        <w:rPr>
          <w:spacing w:val="-5"/>
        </w:rPr>
        <w:t> </w:t>
      </w:r>
      <w:r>
        <w:rPr/>
        <w:t>integration</w:t>
      </w:r>
      <w:r>
        <w:rPr>
          <w:spacing w:val="-5"/>
        </w:rPr>
        <w:t> </w:t>
      </w:r>
      <w:r>
        <w:rPr/>
        <w:t>method.</w:t>
      </w:r>
      <w:r>
        <w:rPr>
          <w:spacing w:val="-5"/>
        </w:rPr>
        <w:t> </w:t>
      </w:r>
      <w:r>
        <w:rPr/>
        <w:t>The</w:t>
      </w:r>
      <w:r>
        <w:rPr>
          <w:spacing w:val="-5"/>
        </w:rPr>
        <w:t> </w:t>
      </w:r>
      <w:r>
        <w:rPr/>
        <w:t>chromatograms</w:t>
      </w:r>
      <w:r>
        <w:rPr>
          <w:spacing w:val="-5"/>
        </w:rPr>
        <w:t> </w:t>
      </w:r>
      <w:r>
        <w:rPr/>
        <w:t>were</w:t>
      </w:r>
      <w:r>
        <w:rPr>
          <w:spacing w:val="-5"/>
        </w:rPr>
        <w:t> </w:t>
      </w:r>
      <w:r>
        <w:rPr/>
        <w:t>all</w:t>
      </w:r>
      <w:r>
        <w:rPr>
          <w:spacing w:val="-5"/>
        </w:rPr>
        <w:t> </w:t>
      </w:r>
      <w:r>
        <w:rPr/>
        <w:t>separated</w:t>
      </w:r>
      <w:r>
        <w:rPr>
          <w:spacing w:val="-5"/>
        </w:rPr>
        <w:t> </w:t>
      </w:r>
      <w:r>
        <w:rPr/>
        <w:t>in</w:t>
      </w:r>
      <w:r>
        <w:rPr>
          <w:spacing w:val="-5"/>
        </w:rPr>
        <w:t> </w:t>
      </w:r>
      <w:r>
        <w:rPr/>
        <w:t>the</w:t>
      </w:r>
      <w:r>
        <w:rPr>
          <w:spacing w:val="-5"/>
        </w:rPr>
        <w:t> </w:t>
      </w:r>
      <w:r>
        <w:rPr/>
        <w:t>same</w:t>
      </w:r>
      <w:r>
        <w:rPr>
          <w:spacing w:val="-5"/>
        </w:rPr>
        <w:t> </w:t>
      </w:r>
      <w:r>
        <w:rPr/>
        <w:t>manner</w:t>
      </w:r>
      <w:r>
        <w:rPr>
          <w:spacing w:val="-5"/>
        </w:rPr>
        <w:t> </w:t>
      </w:r>
      <w:r>
        <w:rPr/>
        <w:t>into</w:t>
      </w:r>
      <w:r>
        <w:rPr>
          <w:spacing w:val="-5"/>
        </w:rPr>
        <w:t> </w:t>
      </w:r>
      <w:r>
        <w:rPr/>
        <w:t>separate</w:t>
      </w:r>
      <w:r>
        <w:rPr>
          <w:spacing w:val="-5"/>
        </w:rPr>
        <w:t> </w:t>
      </w:r>
      <w:r>
        <w:rPr/>
        <w:t>peaks,</w:t>
      </w:r>
      <w:r>
        <w:rPr>
          <w:spacing w:val="-5"/>
        </w:rPr>
        <w:t> </w:t>
      </w:r>
      <w:r>
        <w:rPr/>
        <w:t>where</w:t>
      </w:r>
      <w:r>
        <w:rPr>
          <w:spacing w:val="-5"/>
        </w:rPr>
        <w:t> </w:t>
      </w:r>
      <w:r>
        <w:rPr/>
        <w:t>the</w:t>
      </w:r>
      <w:r>
        <w:rPr>
          <w:spacing w:val="-5"/>
        </w:rPr>
        <w:t> </w:t>
      </w:r>
      <w:r>
        <w:rPr/>
        <w:t>content</w:t>
      </w:r>
      <w:r>
        <w:rPr>
          <w:spacing w:val="-5"/>
        </w:rPr>
        <w:t> </w:t>
      </w:r>
      <w:r>
        <w:rPr/>
        <w:t>of</w:t>
      </w:r>
      <w:r>
        <w:rPr>
          <w:spacing w:val="-4"/>
        </w:rPr>
        <w:t> </w:t>
      </w:r>
      <w:r>
        <w:rPr/>
        <w:t>glycans</w:t>
      </w:r>
      <w:r>
        <w:rPr>
          <w:spacing w:val="-5"/>
        </w:rPr>
        <w:t> </w:t>
      </w:r>
      <w:r>
        <w:rPr/>
        <w:t>in</w:t>
      </w:r>
      <w:r>
        <w:rPr>
          <w:spacing w:val="-5"/>
        </w:rPr>
        <w:t> </w:t>
      </w:r>
      <w:r>
        <w:rPr/>
        <w:t>each</w:t>
      </w:r>
      <w:r>
        <w:rPr>
          <w:spacing w:val="-5"/>
        </w:rPr>
        <w:t> </w:t>
      </w:r>
      <w:r>
        <w:rPr/>
        <w:t>peak was expressed as a percentage of the total integrated area. All glycan structures were annotated with a tandem mass spectrometry (MS/MS) analysis via HILIC-UPLC coupled with a Synapt G2-Si electrospray ionization quadrupole time-of-flight mass spectrometry (ESI-QTOF-MS) system (Waters). The instrument was controlled using MassLynx</w:t>
      </w:r>
      <w:r>
        <w:rPr>
          <w:spacing w:val="-1"/>
        </w:rPr>
        <w:t> </w:t>
      </w:r>
      <w:r>
        <w:rPr/>
        <w:t>v.4.1</w:t>
      </w:r>
      <w:r>
        <w:rPr>
          <w:spacing w:val="-1"/>
        </w:rPr>
        <w:t> </w:t>
      </w:r>
      <w:r>
        <w:rPr/>
        <w:t>software</w:t>
      </w:r>
      <w:r>
        <w:rPr>
          <w:spacing w:val="-1"/>
        </w:rPr>
        <w:t> </w:t>
      </w:r>
      <w:r>
        <w:rPr/>
        <w:t>(Waters).</w:t>
      </w:r>
      <w:r>
        <w:rPr>
          <w:spacing w:val="-1"/>
        </w:rPr>
        <w:t> </w:t>
      </w:r>
      <w:r>
        <w:rPr/>
        <w:t>The</w:t>
      </w:r>
      <w:r>
        <w:rPr>
          <w:spacing w:val="-1"/>
        </w:rPr>
        <w:t> </w:t>
      </w:r>
      <w:r>
        <w:rPr/>
        <w:t>mass</w:t>
      </w:r>
      <w:r>
        <w:rPr>
          <w:spacing w:val="-1"/>
        </w:rPr>
        <w:t> </w:t>
      </w:r>
      <w:r>
        <w:rPr/>
        <w:t>spectrometry</w:t>
      </w:r>
      <w:r>
        <w:rPr>
          <w:spacing w:val="-1"/>
        </w:rPr>
        <w:t> </w:t>
      </w:r>
      <w:r>
        <w:rPr/>
        <w:t>(MS)</w:t>
      </w:r>
      <w:r>
        <w:rPr>
          <w:spacing w:val="-1"/>
        </w:rPr>
        <w:t> </w:t>
      </w:r>
      <w:r>
        <w:rPr/>
        <w:t>conditions</w:t>
      </w:r>
      <w:r>
        <w:rPr>
          <w:spacing w:val="-1"/>
        </w:rPr>
        <w:t> </w:t>
      </w:r>
      <w:r>
        <w:rPr/>
        <w:t>were</w:t>
      </w:r>
      <w:r>
        <w:rPr>
          <w:spacing w:val="-1"/>
        </w:rPr>
        <w:t> </w:t>
      </w:r>
      <w:r>
        <w:rPr/>
        <w:t>set</w:t>
      </w:r>
      <w:r>
        <w:rPr>
          <w:spacing w:val="-1"/>
        </w:rPr>
        <w:t> </w:t>
      </w:r>
      <w:r>
        <w:rPr/>
        <w:t>as</w:t>
      </w:r>
      <w:r>
        <w:rPr>
          <w:spacing w:val="-1"/>
        </w:rPr>
        <w:t> </w:t>
      </w:r>
      <w:r>
        <w:rPr/>
        <w:t>follows:</w:t>
      </w:r>
      <w:r>
        <w:rPr>
          <w:spacing w:val="-1"/>
        </w:rPr>
        <w:t> </w:t>
      </w:r>
      <w:r>
        <w:rPr/>
        <w:t>positive</w:t>
      </w:r>
      <w:r>
        <w:rPr>
          <w:spacing w:val="-1"/>
        </w:rPr>
        <w:t> </w:t>
      </w:r>
      <w:r>
        <w:rPr/>
        <w:t>ion</w:t>
      </w:r>
      <w:r>
        <w:rPr>
          <w:spacing w:val="-1"/>
        </w:rPr>
        <w:t> </w:t>
      </w:r>
      <w:r>
        <w:rPr/>
        <w:t>mode,</w:t>
      </w:r>
      <w:r>
        <w:rPr>
          <w:spacing w:val="-1"/>
        </w:rPr>
        <w:t> </w:t>
      </w:r>
      <w:r>
        <w:rPr/>
        <w:t>a</w:t>
      </w:r>
      <w:r>
        <w:rPr>
          <w:spacing w:val="-1"/>
        </w:rPr>
        <w:t> </w:t>
      </w:r>
      <w:r>
        <w:rPr/>
        <w:t>capillary</w:t>
      </w:r>
      <w:r>
        <w:rPr>
          <w:spacing w:val="-1"/>
        </w:rPr>
        <w:t> </w:t>
      </w:r>
      <w:r>
        <w:rPr/>
        <w:t>voltage</w:t>
      </w:r>
      <w:r>
        <w:rPr>
          <w:spacing w:val="-1"/>
        </w:rPr>
        <w:t> </w:t>
      </w:r>
      <w:r>
        <w:rPr/>
        <w:t>of</w:t>
      </w:r>
      <w:r>
        <w:rPr>
          <w:spacing w:val="-1"/>
        </w:rPr>
        <w:t> </w:t>
      </w:r>
      <w:r>
        <w:rPr/>
        <w:t>3</w:t>
      </w:r>
      <w:r>
        <w:rPr>
          <w:spacing w:val="-1"/>
        </w:rPr>
        <w:t> </w:t>
      </w:r>
      <w:r>
        <w:rPr/>
        <w:t>kV,</w:t>
      </w:r>
      <w:r>
        <w:rPr>
          <w:spacing w:val="-1"/>
        </w:rPr>
        <w:t> </w:t>
      </w:r>
      <w:r>
        <w:rPr/>
        <w:t>a</w:t>
      </w:r>
      <w:r>
        <w:rPr>
          <w:spacing w:val="-1"/>
        </w:rPr>
        <w:t> </w:t>
      </w:r>
      <w:r>
        <w:rPr/>
        <w:t>sampling</w:t>
      </w:r>
      <w:r>
        <w:rPr>
          <w:spacing w:val="-1"/>
        </w:rPr>
        <w:t> </w:t>
      </w:r>
      <w:r>
        <w:rPr/>
        <w:t>cone</w:t>
      </w:r>
      <w:r>
        <w:rPr>
          <w:spacing w:val="-1"/>
        </w:rPr>
        <w:t> </w:t>
      </w:r>
      <w:r>
        <w:rPr/>
        <w:t>voltage</w:t>
      </w:r>
      <w:r>
        <w:rPr>
          <w:spacing w:val="-1"/>
        </w:rPr>
        <w:t> </w:t>
      </w:r>
      <w:r>
        <w:rPr/>
        <w:t>of 30 V, a source temperature</w:t>
      </w:r>
      <w:r>
        <w:rPr>
          <w:spacing w:val="-1"/>
        </w:rPr>
        <w:t> </w:t>
      </w:r>
      <w:r>
        <w:rPr/>
        <w:t>of 120 °C, a desolvation temperature of 350 °C, and a desolvation gas flow of 800</w:t>
      </w:r>
      <w:r>
        <w:rPr>
          <w:spacing w:val="-1"/>
        </w:rPr>
        <w:t> </w:t>
      </w:r>
      <w:r>
        <w:rPr/>
        <w:t>L∙h</w:t>
      </w:r>
      <w:r>
        <w:rPr>
          <w:position w:val="6"/>
          <w:sz w:val="14"/>
        </w:rPr>
        <w:t>−1</w:t>
      </w:r>
      <w:r>
        <w:rPr/>
        <w:t>. Mass spectra were recorded from 500 to 3000</w:t>
      </w:r>
      <w:r>
        <w:rPr>
          <w:spacing w:val="-1"/>
        </w:rPr>
        <w:t> </w:t>
      </w:r>
      <w:r>
        <w:rPr>
          <w:i/>
        </w:rPr>
        <w:t>m/z </w:t>
      </w:r>
      <w:r>
        <w:rPr/>
        <w:t>at a frequency</w:t>
      </w:r>
      <w:r>
        <w:rPr>
          <w:spacing w:val="-11"/>
        </w:rPr>
        <w:t> </w:t>
      </w:r>
      <w:r>
        <w:rPr/>
        <w:t>of</w:t>
      </w:r>
      <w:r>
        <w:rPr>
          <w:spacing w:val="-11"/>
        </w:rPr>
        <w:t> </w:t>
      </w:r>
      <w:r>
        <w:rPr/>
        <w:t>1</w:t>
      </w:r>
      <w:r>
        <w:rPr>
          <w:spacing w:val="-11"/>
        </w:rPr>
        <w:t> </w:t>
      </w:r>
      <w:r>
        <w:rPr/>
        <w:t>Hz.</w:t>
      </w:r>
      <w:r>
        <w:rPr>
          <w:spacing w:val="-11"/>
        </w:rPr>
        <w:t> </w:t>
      </w:r>
      <w:r>
        <w:rPr/>
        <w:t>MS/MS</w:t>
      </w:r>
      <w:r>
        <w:rPr>
          <w:spacing w:val="-11"/>
        </w:rPr>
        <w:t> </w:t>
      </w:r>
      <w:r>
        <w:rPr/>
        <w:t>experiments</w:t>
      </w:r>
      <w:r>
        <w:rPr>
          <w:spacing w:val="-11"/>
        </w:rPr>
        <w:t> </w:t>
      </w:r>
      <w:r>
        <w:rPr/>
        <w:t>were</w:t>
      </w:r>
      <w:r>
        <w:rPr>
          <w:spacing w:val="-11"/>
        </w:rPr>
        <w:t> </w:t>
      </w:r>
      <w:r>
        <w:rPr/>
        <w:t>performed</w:t>
      </w:r>
      <w:r>
        <w:rPr>
          <w:spacing w:val="-11"/>
        </w:rPr>
        <w:t> </w:t>
      </w:r>
      <w:r>
        <w:rPr/>
        <w:t>in</w:t>
      </w:r>
      <w:r>
        <w:rPr>
          <w:spacing w:val="-11"/>
        </w:rPr>
        <w:t> </w:t>
      </w:r>
      <w:r>
        <w:rPr/>
        <w:t>a</w:t>
      </w:r>
      <w:r>
        <w:rPr>
          <w:spacing w:val="-11"/>
        </w:rPr>
        <w:t> </w:t>
      </w:r>
      <w:r>
        <w:rPr/>
        <w:t>data-dependent</w:t>
      </w:r>
      <w:r>
        <w:rPr>
          <w:spacing w:val="-11"/>
        </w:rPr>
        <w:t> </w:t>
      </w:r>
      <w:r>
        <w:rPr/>
        <w:t>acquisition</w:t>
      </w:r>
      <w:r>
        <w:rPr>
          <w:spacing w:val="-11"/>
        </w:rPr>
        <w:t> </w:t>
      </w:r>
      <w:r>
        <w:rPr/>
        <w:t>(DAD)</w:t>
      </w:r>
      <w:r>
        <w:rPr>
          <w:spacing w:val="-11"/>
        </w:rPr>
        <w:t> </w:t>
      </w:r>
      <w:r>
        <w:rPr/>
        <w:t>mode.</w:t>
      </w:r>
      <w:r>
        <w:rPr>
          <w:spacing w:val="-11"/>
        </w:rPr>
        <w:t> </w:t>
      </w:r>
      <w:r>
        <w:rPr/>
        <w:t>Spectra</w:t>
      </w:r>
      <w:r>
        <w:rPr>
          <w:spacing w:val="-11"/>
        </w:rPr>
        <w:t> </w:t>
      </w:r>
      <w:r>
        <w:rPr/>
        <w:t>were</w:t>
      </w:r>
      <w:r>
        <w:rPr>
          <w:spacing w:val="-11"/>
        </w:rPr>
        <w:t> </w:t>
      </w:r>
      <w:r>
        <w:rPr/>
        <w:t>first</w:t>
      </w:r>
      <w:r>
        <w:rPr>
          <w:spacing w:val="-11"/>
        </w:rPr>
        <w:t> </w:t>
      </w:r>
      <w:r>
        <w:rPr/>
        <w:t>acquired</w:t>
      </w:r>
      <w:r>
        <w:rPr>
          <w:spacing w:val="-11"/>
        </w:rPr>
        <w:t> </w:t>
      </w:r>
      <w:r>
        <w:rPr/>
        <w:t>from</w:t>
      </w:r>
      <w:r>
        <w:rPr>
          <w:spacing w:val="-11"/>
        </w:rPr>
        <w:t> </w:t>
      </w:r>
      <w:r>
        <w:rPr/>
        <w:t>500</w:t>
      </w:r>
      <w:r>
        <w:rPr>
          <w:spacing w:val="-11"/>
        </w:rPr>
        <w:t> </w:t>
      </w:r>
      <w:r>
        <w:rPr/>
        <w:t>to</w:t>
      </w:r>
      <w:r>
        <w:rPr>
          <w:spacing w:val="-11"/>
        </w:rPr>
        <w:t> </w:t>
      </w:r>
      <w:r>
        <w:rPr/>
        <w:t>3000</w:t>
      </w:r>
      <w:r>
        <w:rPr>
          <w:spacing w:val="-11"/>
        </w:rPr>
        <w:t> </w:t>
      </w:r>
      <w:r>
        <w:rPr>
          <w:i/>
        </w:rPr>
        <w:t>m/z</w:t>
      </w:r>
      <w:r>
        <w:rPr/>
        <w:t>;</w:t>
      </w:r>
      <w:r>
        <w:rPr>
          <w:spacing w:val="-11"/>
        </w:rPr>
        <w:t> </w:t>
      </w:r>
      <w:r>
        <w:rPr/>
        <w:t>then,</w:t>
      </w:r>
      <w:r>
        <w:rPr>
          <w:spacing w:val="-11"/>
        </w:rPr>
        <w:t> </w:t>
      </w:r>
      <w:r>
        <w:rPr/>
        <w:t>two</w:t>
      </w:r>
      <w:r>
        <w:rPr>
          <w:spacing w:val="-11"/>
        </w:rPr>
        <w:t> </w:t>
      </w:r>
      <w:r>
        <w:rPr/>
        <w:t>precursors with the highest intensities were selected for collision-induced dissociation (CID) fragmentation (100–3000 </w:t>
      </w:r>
      <w:r>
        <w:rPr>
          <w:i/>
        </w:rPr>
        <w:t>m/z </w:t>
      </w:r>
      <w:r>
        <w:rPr/>
        <w:t>was recorded). A collision energy ramp was used for the fragmentation (low-mass collision energy (LM CE) Ramp Start 7 V, LM CE Ramp End 13 V, high-mass collision energy (HM CE) Ramp Start 97 V, HM CE Ramp End 108 V).</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Statistical</w:t>
      </w:r>
      <w:r>
        <w:rPr>
          <w:i/>
          <w:spacing w:val="-2"/>
          <w:sz w:val="21"/>
        </w:rPr>
        <w:t> analysis</w:t>
      </w:r>
    </w:p>
    <w:p>
      <w:pPr>
        <w:pStyle w:val="BodyText"/>
        <w:spacing w:before="240"/>
        <w:ind w:left="120" w:right="117" w:firstLine="210"/>
        <w:jc w:val="both"/>
      </w:pPr>
      <w:r>
        <w:rPr/>
        <w:t>All</w:t>
      </w:r>
      <w:r>
        <w:rPr>
          <w:spacing w:val="-10"/>
        </w:rPr>
        <w:t> </w:t>
      </w:r>
      <w:r>
        <w:rPr>
          <w:i/>
        </w:rPr>
        <w:t>in</w:t>
      </w:r>
      <w:r>
        <w:rPr>
          <w:i/>
          <w:spacing w:val="-10"/>
        </w:rPr>
        <w:t> </w:t>
      </w:r>
      <w:r>
        <w:rPr>
          <w:i/>
        </w:rPr>
        <w:t>vitro</w:t>
      </w:r>
      <w:r>
        <w:rPr>
          <w:i/>
          <w:spacing w:val="-10"/>
        </w:rPr>
        <w:t> </w:t>
      </w:r>
      <w:r>
        <w:rPr/>
        <w:t>experiments</w:t>
      </w:r>
      <w:r>
        <w:rPr>
          <w:spacing w:val="-10"/>
        </w:rPr>
        <w:t> </w:t>
      </w:r>
      <w:r>
        <w:rPr/>
        <w:t>were</w:t>
      </w:r>
      <w:r>
        <w:rPr>
          <w:spacing w:val="-10"/>
        </w:rPr>
        <w:t> </w:t>
      </w:r>
      <w:r>
        <w:rPr/>
        <w:t>carried</w:t>
      </w:r>
      <w:r>
        <w:rPr>
          <w:spacing w:val="-10"/>
        </w:rPr>
        <w:t> </w:t>
      </w:r>
      <w:r>
        <w:rPr/>
        <w:t>out</w:t>
      </w:r>
      <w:r>
        <w:rPr>
          <w:spacing w:val="-10"/>
        </w:rPr>
        <w:t> </w:t>
      </w:r>
      <w:r>
        <w:rPr/>
        <w:t>in</w:t>
      </w:r>
      <w:r>
        <w:rPr>
          <w:spacing w:val="-10"/>
        </w:rPr>
        <w:t> </w:t>
      </w:r>
      <w:r>
        <w:rPr/>
        <w:t>nine</w:t>
      </w:r>
      <w:r>
        <w:rPr>
          <w:spacing w:val="-10"/>
        </w:rPr>
        <w:t> </w:t>
      </w:r>
      <w:r>
        <w:rPr/>
        <w:t>replicates.</w:t>
      </w:r>
      <w:r>
        <w:rPr>
          <w:spacing w:val="-10"/>
        </w:rPr>
        <w:t> </w:t>
      </w:r>
      <w:r>
        <w:rPr/>
        <w:t>All</w:t>
      </w:r>
      <w:r>
        <w:rPr>
          <w:spacing w:val="-10"/>
        </w:rPr>
        <w:t> </w:t>
      </w:r>
      <w:r>
        <w:rPr/>
        <w:t>data</w:t>
      </w:r>
      <w:r>
        <w:rPr>
          <w:spacing w:val="-10"/>
        </w:rPr>
        <w:t> </w:t>
      </w:r>
      <w:r>
        <w:rPr/>
        <w:t>are</w:t>
      </w:r>
      <w:r>
        <w:rPr>
          <w:spacing w:val="-10"/>
        </w:rPr>
        <w:t> </w:t>
      </w:r>
      <w:r>
        <w:rPr/>
        <w:t>shown</w:t>
      </w:r>
      <w:r>
        <w:rPr>
          <w:spacing w:val="-10"/>
        </w:rPr>
        <w:t> </w:t>
      </w:r>
      <w:r>
        <w:rPr/>
        <w:t>as</w:t>
      </w:r>
      <w:r>
        <w:rPr>
          <w:spacing w:val="-10"/>
        </w:rPr>
        <w:t> </w:t>
      </w:r>
      <w:r>
        <w:rPr/>
        <w:t>mean</w:t>
      </w:r>
      <w:r>
        <w:rPr>
          <w:spacing w:val="-10"/>
        </w:rPr>
        <w:t> </w:t>
      </w:r>
      <w:r>
        <w:rPr/>
        <w:t>±</w:t>
      </w:r>
      <w:r>
        <w:rPr>
          <w:spacing w:val="-10"/>
        </w:rPr>
        <w:t> </w:t>
      </w:r>
      <w:r>
        <w:rPr/>
        <w:t>standard</w:t>
      </w:r>
      <w:r>
        <w:rPr>
          <w:spacing w:val="-10"/>
        </w:rPr>
        <w:t> </w:t>
      </w:r>
      <w:r>
        <w:rPr/>
        <w:t>deviation</w:t>
      </w:r>
      <w:r>
        <w:rPr>
          <w:spacing w:val="-10"/>
        </w:rPr>
        <w:t> </w:t>
      </w:r>
      <w:r>
        <w:rPr/>
        <w:t>(SD).</w:t>
      </w:r>
      <w:r>
        <w:rPr>
          <w:spacing w:val="-10"/>
        </w:rPr>
        <w:t> </w:t>
      </w:r>
      <w:r>
        <w:rPr/>
        <w:t>Statistical</w:t>
      </w:r>
      <w:r>
        <w:rPr>
          <w:spacing w:val="-10"/>
        </w:rPr>
        <w:t> </w:t>
      </w:r>
      <w:r>
        <w:rPr/>
        <w:t>significances</w:t>
      </w:r>
      <w:r>
        <w:rPr>
          <w:spacing w:val="-10"/>
        </w:rPr>
        <w:t> </w:t>
      </w:r>
      <w:r>
        <w:rPr/>
        <w:t>between</w:t>
      </w:r>
      <w:r>
        <w:rPr>
          <w:spacing w:val="-10"/>
        </w:rPr>
        <w:t> </w:t>
      </w:r>
      <w:r>
        <w:rPr/>
        <w:t>groups</w:t>
      </w:r>
      <w:r>
        <w:rPr>
          <w:spacing w:val="-10"/>
        </w:rPr>
        <w:t> </w:t>
      </w:r>
      <w:r>
        <w:rPr/>
        <w:t>were</w:t>
      </w:r>
      <w:r>
        <w:rPr>
          <w:spacing w:val="-10"/>
        </w:rPr>
        <w:t> </w:t>
      </w:r>
      <w:r>
        <w:rPr/>
        <w:t>calculated with the two-tailed Mann Whitney test using the GraphPad Prism version 5.0.3 for Windows (GraphPad Software, USA)</w:t>
      </w:r>
      <w:r>
        <w:rPr>
          <w:position w:val="6"/>
          <w:sz w:val="14"/>
        </w:rPr>
        <w:t>†</w:t>
      </w:r>
      <w:r>
        <w:rPr/>
        <w:t>. The expression and glycan composition/complexity analysis, along with the corresponding data visualization, was done using the R language and statistical environment (R Core Team, Austria).</w:t>
      </w:r>
    </w:p>
    <w:p>
      <w:pPr>
        <w:pStyle w:val="Heading1"/>
        <w:numPr>
          <w:ilvl w:val="0"/>
          <w:numId w:val="1"/>
        </w:numPr>
        <w:tabs>
          <w:tab w:pos="330" w:val="left" w:leader="none"/>
        </w:tabs>
        <w:spacing w:line="240" w:lineRule="auto" w:before="240" w:after="0"/>
        <w:ind w:left="330" w:right="0" w:hanging="210"/>
        <w:jc w:val="left"/>
      </w:pPr>
      <w:r>
        <w:rPr>
          <w:spacing w:val="-2"/>
        </w:rPr>
        <w:t>Results</w:t>
      </w:r>
    </w:p>
    <w:p>
      <w:pPr>
        <w:spacing w:before="120"/>
        <w:ind w:left="120" w:right="0" w:firstLine="0"/>
        <w:jc w:val="left"/>
        <w:rPr>
          <w:i/>
          <w:sz w:val="21"/>
        </w:rPr>
      </w:pPr>
      <w:r>
        <w:rPr>
          <w:i/>
          <w:sz w:val="21"/>
        </w:rPr>
        <w:t>3.1</w:t>
      </w:r>
      <w:r>
        <w:rPr>
          <w:i/>
          <w:spacing w:val="-4"/>
          <w:sz w:val="21"/>
        </w:rPr>
        <w:t> </w:t>
      </w:r>
      <w:r>
        <w:rPr>
          <w:i/>
          <w:sz w:val="21"/>
        </w:rPr>
        <w:t>In</w:t>
      </w:r>
      <w:r>
        <w:rPr>
          <w:i/>
          <w:spacing w:val="-2"/>
          <w:sz w:val="21"/>
        </w:rPr>
        <w:t> </w:t>
      </w:r>
      <w:r>
        <w:rPr>
          <w:i/>
          <w:sz w:val="21"/>
        </w:rPr>
        <w:t>silico</w:t>
      </w:r>
      <w:r>
        <w:rPr>
          <w:i/>
          <w:spacing w:val="-1"/>
          <w:sz w:val="21"/>
        </w:rPr>
        <w:t> </w:t>
      </w:r>
      <w:r>
        <w:rPr>
          <w:i/>
          <w:sz w:val="21"/>
        </w:rPr>
        <w:t>analysis</w:t>
      </w:r>
      <w:r>
        <w:rPr>
          <w:i/>
          <w:spacing w:val="-3"/>
          <w:sz w:val="21"/>
        </w:rPr>
        <w:t> </w:t>
      </w:r>
      <w:r>
        <w:rPr>
          <w:i/>
          <w:sz w:val="21"/>
        </w:rPr>
        <w:t>suggests</w:t>
      </w:r>
      <w:r>
        <w:rPr>
          <w:i/>
          <w:spacing w:val="-3"/>
          <w:sz w:val="21"/>
        </w:rPr>
        <w:t> </w:t>
      </w:r>
      <w:r>
        <w:rPr>
          <w:i/>
          <w:sz w:val="21"/>
        </w:rPr>
        <w:t>that</w:t>
      </w:r>
      <w:r>
        <w:rPr>
          <w:i/>
          <w:spacing w:val="-1"/>
          <w:sz w:val="21"/>
        </w:rPr>
        <w:t> </w:t>
      </w:r>
      <w:r>
        <w:rPr>
          <w:i/>
          <w:sz w:val="21"/>
        </w:rPr>
        <w:t>transcription</w:t>
      </w:r>
      <w:r>
        <w:rPr>
          <w:i/>
          <w:spacing w:val="-2"/>
          <w:sz w:val="21"/>
        </w:rPr>
        <w:t> </w:t>
      </w:r>
      <w:r>
        <w:rPr>
          <w:i/>
          <w:sz w:val="21"/>
        </w:rPr>
        <w:t>factors</w:t>
      </w:r>
      <w:r>
        <w:rPr>
          <w:i/>
          <w:spacing w:val="-1"/>
          <w:sz w:val="21"/>
        </w:rPr>
        <w:t> </w:t>
      </w:r>
      <w:r>
        <w:rPr>
          <w:i/>
          <w:sz w:val="21"/>
        </w:rPr>
        <w:t>HNF1A,</w:t>
      </w:r>
      <w:r>
        <w:rPr>
          <w:i/>
          <w:spacing w:val="-2"/>
          <w:sz w:val="21"/>
        </w:rPr>
        <w:t> </w:t>
      </w:r>
      <w:r>
        <w:rPr>
          <w:i/>
          <w:sz w:val="21"/>
        </w:rPr>
        <w:t>HNF4A,</w:t>
      </w:r>
      <w:r>
        <w:rPr>
          <w:i/>
          <w:spacing w:val="-2"/>
          <w:sz w:val="21"/>
        </w:rPr>
        <w:t> </w:t>
      </w:r>
      <w:r>
        <w:rPr>
          <w:i/>
          <w:sz w:val="21"/>
        </w:rPr>
        <w:t>and</w:t>
      </w:r>
      <w:r>
        <w:rPr>
          <w:i/>
          <w:spacing w:val="-1"/>
          <w:sz w:val="21"/>
        </w:rPr>
        <w:t> </w:t>
      </w:r>
      <w:r>
        <w:rPr>
          <w:i/>
          <w:sz w:val="21"/>
        </w:rPr>
        <w:t>FOXA2</w:t>
      </w:r>
      <w:r>
        <w:rPr>
          <w:i/>
          <w:spacing w:val="-2"/>
          <w:sz w:val="21"/>
        </w:rPr>
        <w:t> </w:t>
      </w:r>
      <w:r>
        <w:rPr>
          <w:i/>
          <w:sz w:val="21"/>
        </w:rPr>
        <w:t>regulate</w:t>
      </w:r>
      <w:r>
        <w:rPr>
          <w:i/>
          <w:spacing w:val="-2"/>
          <w:sz w:val="21"/>
        </w:rPr>
        <w:t> </w:t>
      </w:r>
      <w:r>
        <w:rPr>
          <w:i/>
          <w:sz w:val="21"/>
        </w:rPr>
        <w:t>glyco-genes</w:t>
      </w:r>
      <w:r>
        <w:rPr>
          <w:i/>
          <w:spacing w:val="-3"/>
          <w:sz w:val="21"/>
        </w:rPr>
        <w:t> </w:t>
      </w:r>
      <w:r>
        <w:rPr>
          <w:i/>
          <w:sz w:val="21"/>
        </w:rPr>
        <w:t>specifically</w:t>
      </w:r>
      <w:r>
        <w:rPr>
          <w:i/>
          <w:spacing w:val="-2"/>
          <w:sz w:val="21"/>
        </w:rPr>
        <w:t> </w:t>
      </w:r>
      <w:r>
        <w:rPr>
          <w:i/>
          <w:sz w:val="21"/>
        </w:rPr>
        <w:t>in</w:t>
      </w:r>
      <w:r>
        <w:rPr>
          <w:i/>
          <w:spacing w:val="-1"/>
          <w:sz w:val="21"/>
        </w:rPr>
        <w:t> </w:t>
      </w:r>
      <w:r>
        <w:rPr>
          <w:i/>
          <w:sz w:val="21"/>
        </w:rPr>
        <w:t>the</w:t>
      </w:r>
      <w:r>
        <w:rPr>
          <w:i/>
          <w:spacing w:val="-2"/>
          <w:sz w:val="21"/>
        </w:rPr>
        <w:t> </w:t>
      </w:r>
      <w:r>
        <w:rPr>
          <w:i/>
          <w:sz w:val="21"/>
        </w:rPr>
        <w:t>human</w:t>
      </w:r>
      <w:r>
        <w:rPr>
          <w:i/>
          <w:spacing w:val="-1"/>
          <w:sz w:val="21"/>
        </w:rPr>
        <w:t> </w:t>
      </w:r>
      <w:r>
        <w:rPr>
          <w:i/>
          <w:spacing w:val="-2"/>
          <w:sz w:val="21"/>
        </w:rPr>
        <w:t>liver</w:t>
      </w:r>
    </w:p>
    <w:p>
      <w:pPr>
        <w:pStyle w:val="BodyText"/>
        <w:spacing w:before="240"/>
        <w:ind w:left="120" w:right="117" w:firstLine="210"/>
        <w:jc w:val="both"/>
      </w:pPr>
      <w:r>
        <w:rPr/>
        <w:t>In this work, we aimed to investigate the role of the HNF1A, HNF4A, and FOXA2 transcription factors in the regulation of glyco-genes in a human liver cell model— HepG2. To verify whether the three key transcription factors bind to the candidate glyco-genes specifically in the human liver, we performed an enrichment analysis using the</w:t>
      </w:r>
      <w:r>
        <w:rPr>
          <w:spacing w:val="-5"/>
        </w:rPr>
        <w:t> </w:t>
      </w:r>
      <w:r>
        <w:rPr/>
        <w:t>ChIP-Atlas</w:t>
      </w:r>
      <w:r>
        <w:rPr>
          <w:spacing w:val="-5"/>
        </w:rPr>
        <w:t> </w:t>
      </w:r>
      <w:r>
        <w:rPr/>
        <w:t>database</w:t>
      </w:r>
      <w:r>
        <w:rPr>
          <w:spacing w:val="-5"/>
        </w:rPr>
        <w:t> </w:t>
      </w:r>
      <w:r>
        <w:rPr/>
        <w:t>[32,33].</w:t>
      </w:r>
      <w:r>
        <w:rPr>
          <w:spacing w:val="-5"/>
        </w:rPr>
        <w:t> </w:t>
      </w:r>
      <w:r>
        <w:rPr/>
        <w:t>We</w:t>
      </w:r>
      <w:r>
        <w:rPr>
          <w:spacing w:val="-5"/>
        </w:rPr>
        <w:t> </w:t>
      </w:r>
      <w:r>
        <w:rPr/>
        <w:t>tested</w:t>
      </w:r>
      <w:r>
        <w:rPr>
          <w:spacing w:val="-5"/>
        </w:rPr>
        <w:t> </w:t>
      </w:r>
      <w:r>
        <w:rPr/>
        <w:t>candidate</w:t>
      </w:r>
      <w:r>
        <w:rPr>
          <w:spacing w:val="-5"/>
        </w:rPr>
        <w:t> </w:t>
      </w:r>
      <w:r>
        <w:rPr/>
        <w:t>glyco-genes</w:t>
      </w:r>
      <w:r>
        <w:rPr>
          <w:spacing w:val="-5"/>
        </w:rPr>
        <w:t> </w:t>
      </w:r>
      <w:r>
        <w:rPr/>
        <w:t>coding</w:t>
      </w:r>
      <w:r>
        <w:rPr>
          <w:spacing w:val="-5"/>
        </w:rPr>
        <w:t> </w:t>
      </w:r>
      <w:r>
        <w:rPr/>
        <w:t>for</w:t>
      </w:r>
      <w:r>
        <w:rPr>
          <w:spacing w:val="-5"/>
        </w:rPr>
        <w:t> </w:t>
      </w:r>
      <w:r>
        <w:rPr/>
        <w:t>the</w:t>
      </w:r>
      <w:r>
        <w:rPr>
          <w:spacing w:val="-5"/>
        </w:rPr>
        <w:t> </w:t>
      </w:r>
      <w:r>
        <w:rPr/>
        <w:t>main</w:t>
      </w:r>
      <w:r>
        <w:rPr>
          <w:spacing w:val="-5"/>
        </w:rPr>
        <w:t> </w:t>
      </w:r>
      <w:r>
        <w:rPr/>
        <w:t>glycosyltransferases—the</w:t>
      </w:r>
      <w:r>
        <w:rPr>
          <w:spacing w:val="-5"/>
        </w:rPr>
        <w:t> </w:t>
      </w:r>
      <w:r>
        <w:rPr>
          <w:i/>
        </w:rPr>
        <w:t>B4GALT1</w:t>
      </w:r>
      <w:r>
        <w:rPr/>
        <w:t>,</w:t>
      </w:r>
      <w:r>
        <w:rPr>
          <w:spacing w:val="-5"/>
        </w:rPr>
        <w:t> </w:t>
      </w:r>
      <w:r>
        <w:rPr>
          <w:i/>
        </w:rPr>
        <w:t>ST6GAL1</w:t>
      </w:r>
      <w:r>
        <w:rPr/>
        <w:t>,</w:t>
      </w:r>
      <w:r>
        <w:rPr>
          <w:spacing w:val="-5"/>
        </w:rPr>
        <w:t> </w:t>
      </w:r>
      <w:r>
        <w:rPr>
          <w:i/>
        </w:rPr>
        <w:t>MGAT3</w:t>
      </w:r>
      <w:r>
        <w:rPr/>
        <w:t>,</w:t>
      </w:r>
      <w:r>
        <w:rPr>
          <w:spacing w:val="-5"/>
        </w:rPr>
        <w:t> </w:t>
      </w:r>
      <w:r>
        <w:rPr>
          <w:i/>
        </w:rPr>
        <w:t>MGAT4A</w:t>
      </w:r>
      <w:r>
        <w:rPr/>
        <w:t>,</w:t>
      </w:r>
      <w:r>
        <w:rPr>
          <w:spacing w:val="-5"/>
        </w:rPr>
        <w:t> </w:t>
      </w:r>
      <w:r>
        <w:rPr>
          <w:i/>
        </w:rPr>
        <w:t>MGAT5</w:t>
      </w:r>
      <w:r>
        <w:rPr/>
        <w:t>,</w:t>
      </w:r>
      <w:r>
        <w:rPr>
          <w:spacing w:val="-5"/>
        </w:rPr>
        <w:t> </w:t>
      </w:r>
      <w:r>
        <w:rPr>
          <w:i/>
        </w:rPr>
        <w:t>FUT3</w:t>
      </w:r>
      <w:r>
        <w:rPr/>
        <w:t>, </w:t>
      </w:r>
      <w:r>
        <w:rPr>
          <w:i/>
        </w:rPr>
        <w:t>FUT5</w:t>
      </w:r>
      <w:r>
        <w:rPr/>
        <w:t>, </w:t>
      </w:r>
      <w:r>
        <w:rPr>
          <w:i/>
        </w:rPr>
        <w:t>FUT6</w:t>
      </w:r>
      <w:r>
        <w:rPr/>
        <w:t>, and </w:t>
      </w:r>
      <w:r>
        <w:rPr>
          <w:i/>
        </w:rPr>
        <w:t>FUT8 </w:t>
      </w:r>
      <w:r>
        <w:rPr/>
        <w:t>genes—as well as the </w:t>
      </w:r>
      <w:r>
        <w:rPr>
          <w:i/>
        </w:rPr>
        <w:t>FUK </w:t>
      </w:r>
      <w:r>
        <w:rPr/>
        <w:t>and </w:t>
      </w:r>
      <w:r>
        <w:rPr>
          <w:i/>
        </w:rPr>
        <w:t>GMDS </w:t>
      </w:r>
      <w:r>
        <w:rPr/>
        <w:t>genes encoding fucokinase and GDP-mannose 4,6-dehydratase, respectively. The results of this analysis clearly indicate that the regulation takes place mainly in the liver (Table 1). Virtually no enrichment was found for the blood, neural, and muscle samples used as control tissues</w:t>
      </w:r>
      <w:r>
        <w:rPr>
          <w:spacing w:val="-3"/>
        </w:rPr>
        <w:t> </w:t>
      </w:r>
      <w:r>
        <w:rPr/>
        <w:t>(these</w:t>
      </w:r>
      <w:r>
        <w:rPr>
          <w:spacing w:val="-3"/>
        </w:rPr>
        <w:t> </w:t>
      </w:r>
      <w:r>
        <w:rPr/>
        <w:t>results</w:t>
      </w:r>
      <w:r>
        <w:rPr>
          <w:spacing w:val="-3"/>
        </w:rPr>
        <w:t> </w:t>
      </w:r>
      <w:r>
        <w:rPr/>
        <w:t>are</w:t>
      </w:r>
      <w:r>
        <w:rPr>
          <w:spacing w:val="-3"/>
        </w:rPr>
        <w:t> </w:t>
      </w:r>
      <w:r>
        <w:rPr/>
        <w:t>not</w:t>
      </w:r>
      <w:r>
        <w:rPr>
          <w:spacing w:val="-3"/>
        </w:rPr>
        <w:t> </w:t>
      </w:r>
      <w:r>
        <w:rPr/>
        <w:t>shown</w:t>
      </w:r>
      <w:r>
        <w:rPr>
          <w:spacing w:val="-3"/>
        </w:rPr>
        <w:t> </w:t>
      </w:r>
      <w:r>
        <w:rPr/>
        <w:t>in</w:t>
      </w:r>
      <w:r>
        <w:rPr>
          <w:spacing w:val="-3"/>
        </w:rPr>
        <w:t> </w:t>
      </w:r>
      <w:r>
        <w:rPr/>
        <w:t>the</w:t>
      </w:r>
      <w:r>
        <w:rPr>
          <w:spacing w:val="-4"/>
        </w:rPr>
        <w:t> </w:t>
      </w:r>
      <w:r>
        <w:rPr/>
        <w:t>table</w:t>
      </w:r>
      <w:r>
        <w:rPr>
          <w:spacing w:val="-3"/>
        </w:rPr>
        <w:t> </w:t>
      </w:r>
      <w:r>
        <w:rPr/>
        <w:t>because</w:t>
      </w:r>
      <w:r>
        <w:rPr>
          <w:spacing w:val="-3"/>
        </w:rPr>
        <w:t> </w:t>
      </w:r>
      <w:r>
        <w:rPr/>
        <w:t>there</w:t>
      </w:r>
      <w:r>
        <w:rPr>
          <w:spacing w:val="-3"/>
        </w:rPr>
        <w:t> </w:t>
      </w:r>
      <w:r>
        <w:rPr/>
        <w:t>was</w:t>
      </w:r>
      <w:r>
        <w:rPr>
          <w:spacing w:val="-3"/>
        </w:rPr>
        <w:t> </w:t>
      </w:r>
      <w:r>
        <w:rPr/>
        <w:t>no</w:t>
      </w:r>
      <w:r>
        <w:rPr>
          <w:spacing w:val="-3"/>
        </w:rPr>
        <w:t> </w:t>
      </w:r>
      <w:r>
        <w:rPr/>
        <w:t>enrichment</w:t>
      </w:r>
      <w:r>
        <w:rPr>
          <w:spacing w:val="-3"/>
        </w:rPr>
        <w:t> </w:t>
      </w:r>
      <w:r>
        <w:rPr/>
        <w:t>at</w:t>
      </w:r>
      <w:r>
        <w:rPr>
          <w:spacing w:val="-4"/>
        </w:rPr>
        <w:t> </w:t>
      </w:r>
      <w:r>
        <w:rPr/>
        <w:t>all).</w:t>
      </w:r>
      <w:r>
        <w:rPr>
          <w:spacing w:val="-3"/>
        </w:rPr>
        <w:t> </w:t>
      </w:r>
      <w:r>
        <w:rPr/>
        <w:t>There</w:t>
      </w:r>
      <w:r>
        <w:rPr>
          <w:spacing w:val="-4"/>
        </w:rPr>
        <w:t> </w:t>
      </w:r>
      <w:r>
        <w:rPr/>
        <w:t>was</w:t>
      </w:r>
      <w:r>
        <w:rPr>
          <w:spacing w:val="-3"/>
        </w:rPr>
        <w:t> </w:t>
      </w:r>
      <w:r>
        <w:rPr/>
        <w:t>some</w:t>
      </w:r>
      <w:r>
        <w:rPr>
          <w:spacing w:val="-3"/>
        </w:rPr>
        <w:t> </w:t>
      </w:r>
      <w:r>
        <w:rPr/>
        <w:t>regulation</w:t>
      </w:r>
      <w:r>
        <w:rPr>
          <w:spacing w:val="-3"/>
        </w:rPr>
        <w:t> </w:t>
      </w:r>
      <w:r>
        <w:rPr/>
        <w:t>by</w:t>
      </w:r>
      <w:r>
        <w:rPr>
          <w:spacing w:val="-3"/>
        </w:rPr>
        <w:t> </w:t>
      </w:r>
      <w:r>
        <w:rPr/>
        <w:t>FOXA2</w:t>
      </w:r>
      <w:r>
        <w:rPr>
          <w:spacing w:val="-3"/>
        </w:rPr>
        <w:t> </w:t>
      </w:r>
      <w:r>
        <w:rPr/>
        <w:t>in</w:t>
      </w:r>
      <w:r>
        <w:rPr>
          <w:spacing w:val="-3"/>
        </w:rPr>
        <w:t> </w:t>
      </w:r>
      <w:r>
        <w:rPr/>
        <w:t>the</w:t>
      </w:r>
      <w:r>
        <w:rPr>
          <w:spacing w:val="-4"/>
        </w:rPr>
        <w:t> </w:t>
      </w:r>
      <w:r>
        <w:rPr/>
        <w:t>lung</w:t>
      </w:r>
      <w:r>
        <w:rPr>
          <w:spacing w:val="-3"/>
        </w:rPr>
        <w:t> </w:t>
      </w:r>
      <w:r>
        <w:rPr/>
        <w:t>and</w:t>
      </w:r>
      <w:r>
        <w:rPr>
          <w:spacing w:val="-3"/>
        </w:rPr>
        <w:t> </w:t>
      </w:r>
      <w:r>
        <w:rPr/>
        <w:t>HNF4A</w:t>
      </w:r>
      <w:r>
        <w:rPr>
          <w:spacing w:val="-3"/>
        </w:rPr>
        <w:t> </w:t>
      </w:r>
      <w:r>
        <w:rPr/>
        <w:t>in</w:t>
      </w:r>
      <w:r>
        <w:rPr>
          <w:spacing w:val="-3"/>
        </w:rPr>
        <w:t> </w:t>
      </w:r>
      <w:r>
        <w:rPr/>
        <w:t>the</w:t>
      </w:r>
      <w:r>
        <w:rPr>
          <w:spacing w:val="-3"/>
        </w:rPr>
        <w:t> </w:t>
      </w:r>
      <w:r>
        <w:rPr/>
        <w:t>digestive</w:t>
      </w:r>
      <w:r>
        <w:rPr>
          <w:spacing w:val="-4"/>
        </w:rPr>
        <w:t> </w:t>
      </w:r>
      <w:r>
        <w:rPr/>
        <w:t>tract (mostly in the CaCo-2, the epithelial human colon adenocarcinoma cell line).</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209"/>
        <w:rPr>
          <w:sz w:val="20"/>
        </w:rPr>
      </w:pPr>
      <w:r>
        <w:rPr/>
        <mc:AlternateContent>
          <mc:Choice Requires="wps">
            <w:drawing>
              <wp:anchor distT="0" distB="0" distL="0" distR="0" allowOverlap="1" layoutInCell="1" locked="0" behindDoc="1" simplePos="0" relativeHeight="487590912">
                <wp:simplePos x="0" y="0"/>
                <wp:positionH relativeFrom="page">
                  <wp:posOffset>457200</wp:posOffset>
                </wp:positionH>
                <wp:positionV relativeFrom="paragraph">
                  <wp:posOffset>294459</wp:posOffset>
                </wp:positionV>
                <wp:extent cx="182245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822450" cy="1270"/>
                        </a:xfrm>
                        <a:custGeom>
                          <a:avLst/>
                          <a:gdLst/>
                          <a:ahLst/>
                          <a:cxnLst/>
                          <a:rect l="l" t="t" r="r" b="b"/>
                          <a:pathLst>
                            <a:path w="1822450" h="0">
                              <a:moveTo>
                                <a:pt x="0" y="0"/>
                              </a:moveTo>
                              <a:lnTo>
                                <a:pt x="1822450"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23.185793pt;width:143.5pt;height:.1pt;mso-position-horizontal-relative:page;mso-position-vertical-relative:paragraph;z-index:-15725568;mso-wrap-distance-left:0;mso-wrap-distance-right:0" id="docshape2" coordorigin="720,464" coordsize="2870,0" path="m720,464l3590,464e" filled="false" stroked="true" strokeweight=".72pt" strokecolor="#000000">
                <v:path arrowok="t"/>
                <v:stroke dashstyle="solid"/>
                <w10:wrap type="topAndBottom"/>
              </v:shape>
            </w:pict>
          </mc:Fallback>
        </mc:AlternateContent>
      </w:r>
    </w:p>
    <w:p>
      <w:pPr>
        <w:pStyle w:val="BodyText"/>
        <w:spacing w:before="107"/>
        <w:ind w:left="120"/>
      </w:pPr>
      <w:r>
        <w:rPr>
          <w:position w:val="5"/>
          <w:sz w:val="12"/>
        </w:rPr>
        <w:t>†</w:t>
      </w:r>
      <w:r>
        <w:rPr>
          <w:spacing w:val="13"/>
          <w:position w:val="5"/>
          <w:sz w:val="12"/>
        </w:rPr>
        <w:t> </w:t>
      </w:r>
      <w:hyperlink r:id="rId10">
        <w:r>
          <w:rPr>
            <w:spacing w:val="-2"/>
          </w:rPr>
          <w:t>www.graphpad.com.</w:t>
        </w:r>
      </w:hyperlink>
    </w:p>
    <w:p>
      <w:pPr>
        <w:spacing w:after="0"/>
        <w:sectPr>
          <w:pgSz w:w="15840" w:h="12240" w:orient="landscape"/>
          <w:pgMar w:top="640" w:bottom="280" w:left="600" w:right="600"/>
        </w:sectPr>
      </w:pPr>
    </w:p>
    <w:p>
      <w:pPr>
        <w:pStyle w:val="BodyText"/>
        <w:spacing w:before="95"/>
        <w:rPr>
          <w:sz w:val="18"/>
        </w:rPr>
      </w:pPr>
    </w:p>
    <w:p>
      <w:pPr>
        <w:spacing w:before="1"/>
        <w:ind w:left="120" w:right="0" w:firstLine="0"/>
        <w:jc w:val="left"/>
        <w:rPr>
          <w:b/>
          <w:sz w:val="18"/>
        </w:rPr>
      </w:pPr>
      <w:r>
        <w:rPr/>
        <mc:AlternateContent>
          <mc:Choice Requires="wps">
            <w:drawing>
              <wp:anchor distT="0" distB="0" distL="0" distR="0" allowOverlap="1" layoutInCell="1" locked="0" behindDoc="0" simplePos="0" relativeHeight="15732736">
                <wp:simplePos x="0" y="0"/>
                <wp:positionH relativeFrom="page">
                  <wp:posOffset>1022985</wp:posOffset>
                </wp:positionH>
                <wp:positionV relativeFrom="paragraph">
                  <wp:posOffset>51869</wp:posOffset>
                </wp:positionV>
                <wp:extent cx="7421880" cy="5532755"/>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7421880" cy="5532755"/>
                          <a:chExt cx="7421880" cy="5532755"/>
                        </a:xfrm>
                      </wpg:grpSpPr>
                      <wps:wsp>
                        <wps:cNvPr id="10" name="Graphic 10"/>
                        <wps:cNvSpPr/>
                        <wps:spPr>
                          <a:xfrm>
                            <a:off x="0" y="522766"/>
                            <a:ext cx="7421880" cy="427355"/>
                          </a:xfrm>
                          <a:custGeom>
                            <a:avLst/>
                            <a:gdLst/>
                            <a:ahLst/>
                            <a:cxnLst/>
                            <a:rect l="l" t="t" r="r" b="b"/>
                            <a:pathLst>
                              <a:path w="7421880" h="427355">
                                <a:moveTo>
                                  <a:pt x="1414780" y="0"/>
                                </a:moveTo>
                                <a:lnTo>
                                  <a:pt x="7421880" y="0"/>
                                </a:lnTo>
                              </a:path>
                              <a:path w="7421880" h="427355">
                                <a:moveTo>
                                  <a:pt x="0" y="427024"/>
                                </a:moveTo>
                                <a:lnTo>
                                  <a:pt x="1414780" y="427024"/>
                                </a:lnTo>
                              </a:path>
                            </a:pathLst>
                          </a:custGeom>
                          <a:ln w="12700">
                            <a:solidFill>
                              <a:srgbClr val="000000"/>
                            </a:solidFill>
                            <a:prstDash val="solid"/>
                          </a:ln>
                        </wps:spPr>
                        <wps:bodyPr wrap="square" lIns="0" tIns="0" rIns="0" bIns="0" rtlCol="0">
                          <a:prstTxWarp prst="textNoShape">
                            <a:avLst/>
                          </a:prstTxWarp>
                          <a:noAutofit/>
                        </wps:bodyPr>
                      </wps:wsp>
                      <wps:wsp>
                        <wps:cNvPr id="11" name="Graphic 11"/>
                        <wps:cNvSpPr/>
                        <wps:spPr>
                          <a:xfrm>
                            <a:off x="1414780" y="946615"/>
                            <a:ext cx="6007100" cy="1270"/>
                          </a:xfrm>
                          <a:custGeom>
                            <a:avLst/>
                            <a:gdLst/>
                            <a:ahLst/>
                            <a:cxnLst/>
                            <a:rect l="l" t="t" r="r" b="b"/>
                            <a:pathLst>
                              <a:path w="6007100" h="0">
                                <a:moveTo>
                                  <a:pt x="0" y="0"/>
                                </a:moveTo>
                                <a:lnTo>
                                  <a:pt x="6007100" y="0"/>
                                </a:lnTo>
                              </a:path>
                            </a:pathLst>
                          </a:custGeom>
                          <a:ln w="6350">
                            <a:solidFill>
                              <a:srgbClr val="000000"/>
                            </a:solidFill>
                            <a:prstDash val="solid"/>
                          </a:ln>
                        </wps:spPr>
                        <wps:bodyPr wrap="square" lIns="0" tIns="0" rIns="0" bIns="0" rtlCol="0">
                          <a:prstTxWarp prst="textNoShape">
                            <a:avLst/>
                          </a:prstTxWarp>
                          <a:noAutofit/>
                        </wps:bodyPr>
                      </wps:wsp>
                      <pic:pic>
                        <pic:nvPicPr>
                          <pic:cNvPr id="12" name="Image 12"/>
                          <pic:cNvPicPr/>
                        </pic:nvPicPr>
                        <pic:blipFill>
                          <a:blip r:embed="rId7" cstate="print"/>
                          <a:stretch>
                            <a:fillRect/>
                          </a:stretch>
                        </pic:blipFill>
                        <pic:spPr>
                          <a:xfrm>
                            <a:off x="1235435" y="0"/>
                            <a:ext cx="5428684" cy="5532370"/>
                          </a:xfrm>
                          <a:prstGeom prst="rect">
                            <a:avLst/>
                          </a:prstGeom>
                        </pic:spPr>
                      </pic:pic>
                    </wpg:wgp>
                  </a:graphicData>
                </a:graphic>
              </wp:anchor>
            </w:drawing>
          </mc:Choice>
          <mc:Fallback>
            <w:pict>
              <v:group style="position:absolute;margin-left:80.550003pt;margin-top:4.084191pt;width:584.4pt;height:435.65pt;mso-position-horizontal-relative:page;mso-position-vertical-relative:paragraph;z-index:15732736" id="docshapegroup3" coordorigin="1611,82" coordsize="11688,8713">
                <v:shape style="position:absolute;left:1611;top:904;width:11688;height:673" id="docshape4" coordorigin="1611,905" coordsize="11688,673" path="m3839,905l13299,905m1611,1577l3839,1577e" filled="false" stroked="true" strokeweight="1pt" strokecolor="#000000">
                  <v:path arrowok="t"/>
                  <v:stroke dashstyle="solid"/>
                </v:shape>
                <v:line style="position:absolute" from="3839,1572" to="13299,1572" stroked="true" strokeweight=".5pt" strokecolor="#000000">
                  <v:stroke dashstyle="solid"/>
                </v:line>
                <v:shape style="position:absolute;left:3556;top:81;width:8550;height:8713" type="#_x0000_t75" id="docshape5" stroked="false">
                  <v:imagedata r:id="rId7" o:title=""/>
                </v:shape>
                <w10:wrap type="none"/>
              </v:group>
            </w:pict>
          </mc:Fallback>
        </mc:AlternateContent>
      </w:r>
      <w:r>
        <w:rPr>
          <w:b/>
          <w:sz w:val="18"/>
        </w:rPr>
        <w:t>Table </w:t>
      </w:r>
      <w:r>
        <w:rPr>
          <w:b/>
          <w:spacing w:val="-10"/>
          <w:sz w:val="18"/>
        </w:rPr>
        <w:t>1</w:t>
      </w:r>
    </w:p>
    <w:p>
      <w:pPr>
        <w:pStyle w:val="BodyText"/>
        <w:spacing w:before="32"/>
        <w:rPr>
          <w:b/>
          <w:sz w:val="18"/>
        </w:rPr>
      </w:pPr>
    </w:p>
    <w:p>
      <w:pPr>
        <w:spacing w:before="1"/>
        <w:ind w:left="120" w:right="0" w:firstLine="0"/>
        <w:jc w:val="left"/>
        <w:rPr>
          <w:sz w:val="18"/>
        </w:rPr>
      </w:pPr>
      <w:r>
        <w:rPr>
          <w:sz w:val="18"/>
        </w:rPr>
        <w:t>Transcription</w:t>
      </w:r>
      <w:r>
        <w:rPr>
          <w:spacing w:val="-2"/>
          <w:sz w:val="18"/>
        </w:rPr>
        <w:t> </w:t>
      </w:r>
      <w:r>
        <w:rPr>
          <w:sz w:val="18"/>
        </w:rPr>
        <w:t>factors</w:t>
      </w:r>
      <w:r>
        <w:rPr>
          <w:spacing w:val="-2"/>
          <w:sz w:val="18"/>
        </w:rPr>
        <w:t> </w:t>
      </w:r>
      <w:r>
        <w:rPr>
          <w:sz w:val="18"/>
        </w:rPr>
        <w:t>HNF1A,</w:t>
      </w:r>
      <w:r>
        <w:rPr>
          <w:spacing w:val="-2"/>
          <w:sz w:val="18"/>
        </w:rPr>
        <w:t> </w:t>
      </w:r>
      <w:r>
        <w:rPr>
          <w:sz w:val="18"/>
        </w:rPr>
        <w:t>HNF4A,</w:t>
      </w:r>
      <w:r>
        <w:rPr>
          <w:spacing w:val="-1"/>
          <w:sz w:val="18"/>
        </w:rPr>
        <w:t> </w:t>
      </w:r>
      <w:r>
        <w:rPr>
          <w:sz w:val="18"/>
        </w:rPr>
        <w:t>and</w:t>
      </w:r>
      <w:r>
        <w:rPr>
          <w:spacing w:val="-2"/>
          <w:sz w:val="18"/>
        </w:rPr>
        <w:t> </w:t>
      </w:r>
      <w:r>
        <w:rPr>
          <w:sz w:val="18"/>
        </w:rPr>
        <w:t>FOXA2</w:t>
      </w:r>
      <w:r>
        <w:rPr>
          <w:spacing w:val="-1"/>
          <w:sz w:val="18"/>
        </w:rPr>
        <w:t> </w:t>
      </w:r>
      <w:r>
        <w:rPr>
          <w:sz w:val="18"/>
        </w:rPr>
        <w:t>regulate</w:t>
      </w:r>
      <w:r>
        <w:rPr>
          <w:spacing w:val="-2"/>
          <w:sz w:val="18"/>
        </w:rPr>
        <w:t> </w:t>
      </w:r>
      <w:r>
        <w:rPr>
          <w:sz w:val="18"/>
        </w:rPr>
        <w:t>glycosylation</w:t>
      </w:r>
      <w:r>
        <w:rPr>
          <w:spacing w:val="-1"/>
          <w:sz w:val="18"/>
        </w:rPr>
        <w:t> </w:t>
      </w:r>
      <w:r>
        <w:rPr>
          <w:sz w:val="18"/>
        </w:rPr>
        <w:t>mainly</w:t>
      </w:r>
      <w:r>
        <w:rPr>
          <w:spacing w:val="-2"/>
          <w:sz w:val="18"/>
        </w:rPr>
        <w:t> </w:t>
      </w:r>
      <w:r>
        <w:rPr>
          <w:sz w:val="18"/>
        </w:rPr>
        <w:t>in</w:t>
      </w:r>
      <w:r>
        <w:rPr>
          <w:spacing w:val="-1"/>
          <w:sz w:val="18"/>
        </w:rPr>
        <w:t> </w:t>
      </w:r>
      <w:r>
        <w:rPr>
          <w:sz w:val="18"/>
        </w:rPr>
        <w:t>the</w:t>
      </w:r>
      <w:r>
        <w:rPr>
          <w:spacing w:val="-1"/>
          <w:sz w:val="18"/>
        </w:rPr>
        <w:t> </w:t>
      </w:r>
      <w:r>
        <w:rPr>
          <w:spacing w:val="-2"/>
          <w:sz w:val="18"/>
        </w:rPr>
        <w:t>liver.</w:t>
      </w:r>
    </w:p>
    <w:p>
      <w:pPr>
        <w:pStyle w:val="BodyText"/>
        <w:spacing w:before="0"/>
        <w:rPr>
          <w:sz w:val="18"/>
        </w:rPr>
      </w:pPr>
    </w:p>
    <w:p>
      <w:pPr>
        <w:pStyle w:val="BodyText"/>
        <w:spacing w:before="86"/>
        <w:rPr>
          <w:sz w:val="18"/>
        </w:rPr>
      </w:pPr>
    </w:p>
    <w:p>
      <w:pPr>
        <w:tabs>
          <w:tab w:pos="3117" w:val="left" w:leader="none"/>
          <w:tab w:pos="6236" w:val="left" w:leader="none"/>
        </w:tabs>
        <w:spacing w:before="0"/>
        <w:ind w:left="0" w:right="94" w:firstLine="0"/>
        <w:jc w:val="center"/>
        <w:rPr>
          <w:sz w:val="15"/>
        </w:rPr>
      </w:pPr>
      <w:r>
        <w:rPr>
          <w:spacing w:val="-4"/>
          <w:sz w:val="15"/>
        </w:rPr>
        <w:t>Liver</w:t>
      </w:r>
      <w:r>
        <w:rPr>
          <w:sz w:val="15"/>
        </w:rPr>
        <w:tab/>
        <w:t>Lung (best </w:t>
      </w:r>
      <w:r>
        <w:rPr>
          <w:spacing w:val="-2"/>
          <w:sz w:val="15"/>
        </w:rPr>
        <w:t>score)</w:t>
      </w:r>
      <w:r>
        <w:rPr>
          <w:sz w:val="15"/>
        </w:rPr>
        <w:tab/>
        <w:t>Digestive</w:t>
      </w:r>
      <w:r>
        <w:rPr>
          <w:spacing w:val="-3"/>
          <w:sz w:val="15"/>
        </w:rPr>
        <w:t> </w:t>
      </w:r>
      <w:r>
        <w:rPr>
          <w:sz w:val="15"/>
        </w:rPr>
        <w:t>tract (best </w:t>
      </w:r>
      <w:r>
        <w:rPr>
          <w:spacing w:val="-2"/>
          <w:sz w:val="15"/>
        </w:rPr>
        <w:t>score)</w:t>
      </w:r>
    </w:p>
    <w:p>
      <w:pPr>
        <w:pStyle w:val="BodyText"/>
        <w:spacing w:before="0"/>
        <w:rPr>
          <w:sz w:val="20"/>
        </w:rPr>
      </w:pPr>
    </w:p>
    <w:p>
      <w:pPr>
        <w:pStyle w:val="BodyText"/>
        <w:spacing w:before="46"/>
        <w:rPr>
          <w:sz w:val="20"/>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2"/>
        <w:gridCol w:w="846"/>
        <w:gridCol w:w="1382"/>
        <w:gridCol w:w="1012"/>
        <w:gridCol w:w="1268"/>
        <w:gridCol w:w="853"/>
        <w:gridCol w:w="993"/>
        <w:gridCol w:w="1268"/>
        <w:gridCol w:w="853"/>
        <w:gridCol w:w="1033"/>
        <w:gridCol w:w="1309"/>
        <w:gridCol w:w="924"/>
      </w:tblGrid>
      <w:tr>
        <w:trPr>
          <w:trHeight w:val="406" w:hRule="atLeast"/>
        </w:trPr>
        <w:tc>
          <w:tcPr>
            <w:tcW w:w="822" w:type="dxa"/>
            <w:tcBorders>
              <w:bottom w:val="single" w:sz="8" w:space="0" w:color="000000"/>
            </w:tcBorders>
          </w:tcPr>
          <w:p>
            <w:pPr>
              <w:pStyle w:val="TableParagraph"/>
              <w:rPr>
                <w:sz w:val="14"/>
              </w:rPr>
            </w:pPr>
          </w:p>
        </w:tc>
        <w:tc>
          <w:tcPr>
            <w:tcW w:w="846" w:type="dxa"/>
            <w:tcBorders>
              <w:bottom w:val="single" w:sz="8" w:space="0" w:color="000000"/>
            </w:tcBorders>
          </w:tcPr>
          <w:p>
            <w:pPr>
              <w:pStyle w:val="TableParagraph"/>
              <w:spacing w:line="166" w:lineRule="exact"/>
              <w:ind w:left="177"/>
              <w:rPr>
                <w:sz w:val="15"/>
              </w:rPr>
            </w:pPr>
            <w:r>
              <w:rPr>
                <w:spacing w:val="-4"/>
                <w:sz w:val="15"/>
              </w:rPr>
              <w:t>Gene</w:t>
            </w:r>
          </w:p>
        </w:tc>
        <w:tc>
          <w:tcPr>
            <w:tcW w:w="1382" w:type="dxa"/>
            <w:tcBorders>
              <w:bottom w:val="single" w:sz="8" w:space="0" w:color="000000"/>
            </w:tcBorders>
          </w:tcPr>
          <w:p>
            <w:pPr>
              <w:pStyle w:val="TableParagraph"/>
              <w:spacing w:line="166" w:lineRule="exact"/>
              <w:ind w:left="204"/>
              <w:rPr>
                <w:sz w:val="15"/>
              </w:rPr>
            </w:pPr>
            <w:r>
              <w:rPr>
                <w:sz w:val="15"/>
              </w:rPr>
              <w:t>ID</w:t>
            </w:r>
            <w:r>
              <w:rPr>
                <w:spacing w:val="-2"/>
                <w:sz w:val="15"/>
              </w:rPr>
              <w:t> (liver)</w:t>
            </w:r>
          </w:p>
        </w:tc>
        <w:tc>
          <w:tcPr>
            <w:tcW w:w="1012" w:type="dxa"/>
            <w:tcBorders>
              <w:bottom w:val="single" w:sz="8" w:space="0" w:color="000000"/>
            </w:tcBorders>
          </w:tcPr>
          <w:p>
            <w:pPr>
              <w:pStyle w:val="TableParagraph"/>
              <w:spacing w:line="166" w:lineRule="exact"/>
              <w:ind w:left="176"/>
              <w:rPr>
                <w:sz w:val="15"/>
              </w:rPr>
            </w:pPr>
            <w:r>
              <w:rPr>
                <w:sz w:val="15"/>
              </w:rPr>
              <w:t>log </w:t>
            </w:r>
            <w:r>
              <w:rPr>
                <w:i/>
                <w:sz w:val="15"/>
              </w:rPr>
              <w:t>P </w:t>
            </w:r>
            <w:r>
              <w:rPr>
                <w:spacing w:val="-2"/>
                <w:sz w:val="15"/>
              </w:rPr>
              <w:t>value</w:t>
            </w:r>
          </w:p>
        </w:tc>
        <w:tc>
          <w:tcPr>
            <w:tcW w:w="1268" w:type="dxa"/>
            <w:tcBorders>
              <w:bottom w:val="single" w:sz="8" w:space="0" w:color="000000"/>
            </w:tcBorders>
          </w:tcPr>
          <w:p>
            <w:pPr>
              <w:pStyle w:val="TableParagraph"/>
              <w:spacing w:line="166" w:lineRule="exact"/>
              <w:ind w:left="157"/>
              <w:rPr>
                <w:sz w:val="15"/>
              </w:rPr>
            </w:pPr>
            <w:r>
              <w:rPr>
                <w:sz w:val="15"/>
              </w:rPr>
              <w:t>fold </w:t>
            </w:r>
            <w:r>
              <w:rPr>
                <w:spacing w:val="-2"/>
                <w:sz w:val="15"/>
              </w:rPr>
              <w:t>enrichment</w:t>
            </w:r>
          </w:p>
        </w:tc>
        <w:tc>
          <w:tcPr>
            <w:tcW w:w="853" w:type="dxa"/>
            <w:tcBorders>
              <w:bottom w:val="single" w:sz="8" w:space="0" w:color="000000"/>
            </w:tcBorders>
          </w:tcPr>
          <w:p>
            <w:pPr>
              <w:pStyle w:val="TableParagraph"/>
              <w:spacing w:line="166" w:lineRule="exact"/>
              <w:ind w:left="165"/>
              <w:rPr>
                <w:sz w:val="15"/>
              </w:rPr>
            </w:pPr>
            <w:r>
              <w:rPr>
                <w:i/>
                <w:sz w:val="15"/>
              </w:rPr>
              <w:t>N </w:t>
            </w:r>
            <w:r>
              <w:rPr>
                <w:spacing w:val="-2"/>
                <w:sz w:val="15"/>
              </w:rPr>
              <w:t>targets</w:t>
            </w:r>
          </w:p>
        </w:tc>
        <w:tc>
          <w:tcPr>
            <w:tcW w:w="993" w:type="dxa"/>
            <w:tcBorders>
              <w:bottom w:val="single" w:sz="8" w:space="0" w:color="000000"/>
            </w:tcBorders>
          </w:tcPr>
          <w:p>
            <w:pPr>
              <w:pStyle w:val="TableParagraph"/>
              <w:spacing w:line="166" w:lineRule="exact"/>
              <w:ind w:left="162"/>
              <w:rPr>
                <w:sz w:val="15"/>
              </w:rPr>
            </w:pPr>
            <w:r>
              <w:rPr>
                <w:sz w:val="15"/>
              </w:rPr>
              <w:t>log </w:t>
            </w:r>
            <w:r>
              <w:rPr>
                <w:i/>
                <w:sz w:val="15"/>
              </w:rPr>
              <w:t>P </w:t>
            </w:r>
            <w:r>
              <w:rPr>
                <w:spacing w:val="-2"/>
                <w:sz w:val="15"/>
              </w:rPr>
              <w:t>value</w:t>
            </w:r>
          </w:p>
        </w:tc>
        <w:tc>
          <w:tcPr>
            <w:tcW w:w="1268" w:type="dxa"/>
            <w:tcBorders>
              <w:bottom w:val="single" w:sz="8" w:space="0" w:color="000000"/>
            </w:tcBorders>
          </w:tcPr>
          <w:p>
            <w:pPr>
              <w:pStyle w:val="TableParagraph"/>
              <w:spacing w:line="166" w:lineRule="exact"/>
              <w:ind w:left="162"/>
              <w:rPr>
                <w:sz w:val="15"/>
              </w:rPr>
            </w:pPr>
            <w:r>
              <w:rPr>
                <w:sz w:val="15"/>
              </w:rPr>
              <w:t>fold </w:t>
            </w:r>
            <w:r>
              <w:rPr>
                <w:spacing w:val="-2"/>
                <w:sz w:val="15"/>
              </w:rPr>
              <w:t>enrichment</w:t>
            </w:r>
          </w:p>
        </w:tc>
        <w:tc>
          <w:tcPr>
            <w:tcW w:w="853" w:type="dxa"/>
            <w:tcBorders>
              <w:bottom w:val="single" w:sz="8" w:space="0" w:color="000000"/>
            </w:tcBorders>
          </w:tcPr>
          <w:p>
            <w:pPr>
              <w:pStyle w:val="TableParagraph"/>
              <w:spacing w:line="166" w:lineRule="exact"/>
              <w:ind w:left="169"/>
              <w:rPr>
                <w:sz w:val="15"/>
              </w:rPr>
            </w:pPr>
            <w:r>
              <w:rPr>
                <w:i/>
                <w:sz w:val="15"/>
              </w:rPr>
              <w:t>N </w:t>
            </w:r>
            <w:r>
              <w:rPr>
                <w:spacing w:val="-2"/>
                <w:sz w:val="15"/>
              </w:rPr>
              <w:t>targets</w:t>
            </w:r>
          </w:p>
        </w:tc>
        <w:tc>
          <w:tcPr>
            <w:tcW w:w="1033" w:type="dxa"/>
            <w:tcBorders>
              <w:bottom w:val="single" w:sz="8" w:space="0" w:color="000000"/>
            </w:tcBorders>
          </w:tcPr>
          <w:p>
            <w:pPr>
              <w:pStyle w:val="TableParagraph"/>
              <w:spacing w:line="166" w:lineRule="exact"/>
              <w:ind w:left="167"/>
              <w:rPr>
                <w:sz w:val="15"/>
              </w:rPr>
            </w:pPr>
            <w:r>
              <w:rPr>
                <w:sz w:val="15"/>
              </w:rPr>
              <w:t>log </w:t>
            </w:r>
            <w:r>
              <w:rPr>
                <w:i/>
                <w:sz w:val="15"/>
              </w:rPr>
              <w:t>P </w:t>
            </w:r>
            <w:r>
              <w:rPr>
                <w:spacing w:val="-2"/>
                <w:sz w:val="15"/>
              </w:rPr>
              <w:t>value</w:t>
            </w:r>
          </w:p>
        </w:tc>
        <w:tc>
          <w:tcPr>
            <w:tcW w:w="1309" w:type="dxa"/>
            <w:tcBorders>
              <w:bottom w:val="single" w:sz="8" w:space="0" w:color="000000"/>
            </w:tcBorders>
          </w:tcPr>
          <w:p>
            <w:pPr>
              <w:pStyle w:val="TableParagraph"/>
              <w:spacing w:line="166" w:lineRule="exact"/>
              <w:ind w:left="207"/>
              <w:rPr>
                <w:sz w:val="15"/>
              </w:rPr>
            </w:pPr>
            <w:r>
              <w:rPr>
                <w:sz w:val="15"/>
              </w:rPr>
              <w:t>fold </w:t>
            </w:r>
            <w:r>
              <w:rPr>
                <w:spacing w:val="-2"/>
                <w:sz w:val="15"/>
              </w:rPr>
              <w:t>enrichment</w:t>
            </w:r>
          </w:p>
        </w:tc>
        <w:tc>
          <w:tcPr>
            <w:tcW w:w="924" w:type="dxa"/>
            <w:tcBorders>
              <w:bottom w:val="single" w:sz="8" w:space="0" w:color="000000"/>
            </w:tcBorders>
          </w:tcPr>
          <w:p>
            <w:pPr>
              <w:pStyle w:val="TableParagraph"/>
              <w:spacing w:line="166" w:lineRule="exact"/>
              <w:ind w:left="176"/>
              <w:rPr>
                <w:sz w:val="15"/>
              </w:rPr>
            </w:pPr>
            <w:r>
              <w:rPr>
                <w:i/>
                <w:sz w:val="15"/>
              </w:rPr>
              <w:t>N </w:t>
            </w:r>
            <w:r>
              <w:rPr>
                <w:spacing w:val="-2"/>
                <w:sz w:val="15"/>
              </w:rPr>
              <w:t>targets</w:t>
            </w:r>
          </w:p>
        </w:tc>
      </w:tr>
      <w:tr>
        <w:trPr>
          <w:trHeight w:val="655" w:hRule="atLeast"/>
        </w:trPr>
        <w:tc>
          <w:tcPr>
            <w:tcW w:w="822" w:type="dxa"/>
            <w:tcBorders>
              <w:top w:val="single" w:sz="8" w:space="0" w:color="000000"/>
            </w:tcBorders>
          </w:tcPr>
          <w:p>
            <w:pPr>
              <w:pStyle w:val="TableParagraph"/>
              <w:spacing w:before="67"/>
              <w:rPr>
                <w:sz w:val="15"/>
              </w:rPr>
            </w:pPr>
          </w:p>
          <w:p>
            <w:pPr>
              <w:pStyle w:val="TableParagraph"/>
              <w:ind w:right="83"/>
              <w:jc w:val="center"/>
              <w:rPr>
                <w:sz w:val="15"/>
              </w:rPr>
            </w:pPr>
            <w:r>
              <w:rPr>
                <w:sz w:val="15"/>
              </w:rPr>
              <w:t>GG</w:t>
            </w:r>
            <w:r>
              <w:rPr>
                <w:spacing w:val="-4"/>
                <w:sz w:val="15"/>
              </w:rPr>
              <w:t> only</w:t>
            </w:r>
          </w:p>
        </w:tc>
        <w:tc>
          <w:tcPr>
            <w:tcW w:w="846" w:type="dxa"/>
            <w:tcBorders>
              <w:top w:val="single" w:sz="8" w:space="0" w:color="000000"/>
            </w:tcBorders>
          </w:tcPr>
          <w:p>
            <w:pPr>
              <w:pStyle w:val="TableParagraph"/>
              <w:spacing w:before="67"/>
              <w:rPr>
                <w:sz w:val="15"/>
              </w:rPr>
            </w:pPr>
          </w:p>
          <w:p>
            <w:pPr>
              <w:pStyle w:val="TableParagraph"/>
              <w:ind w:left="177"/>
              <w:rPr>
                <w:i/>
                <w:sz w:val="15"/>
              </w:rPr>
            </w:pPr>
            <w:r>
              <w:rPr>
                <w:i/>
                <w:spacing w:val="-2"/>
                <w:sz w:val="15"/>
              </w:rPr>
              <w:t>HNF1A</w:t>
            </w:r>
          </w:p>
        </w:tc>
        <w:tc>
          <w:tcPr>
            <w:tcW w:w="1382" w:type="dxa"/>
            <w:tcBorders>
              <w:top w:val="single" w:sz="8" w:space="0" w:color="000000"/>
            </w:tcBorders>
          </w:tcPr>
          <w:p>
            <w:pPr>
              <w:pStyle w:val="TableParagraph"/>
              <w:spacing w:before="67"/>
              <w:rPr>
                <w:sz w:val="15"/>
              </w:rPr>
            </w:pPr>
          </w:p>
          <w:p>
            <w:pPr>
              <w:pStyle w:val="TableParagraph"/>
              <w:ind w:left="204"/>
              <w:rPr>
                <w:sz w:val="15"/>
              </w:rPr>
            </w:pPr>
            <w:r>
              <w:rPr>
                <w:spacing w:val="-2"/>
                <w:sz w:val="15"/>
              </w:rPr>
              <w:t>SRX2636316</w:t>
            </w:r>
          </w:p>
        </w:tc>
        <w:tc>
          <w:tcPr>
            <w:tcW w:w="1012" w:type="dxa"/>
            <w:tcBorders>
              <w:top w:val="single" w:sz="8" w:space="0" w:color="000000"/>
            </w:tcBorders>
          </w:tcPr>
          <w:p>
            <w:pPr>
              <w:pStyle w:val="TableParagraph"/>
              <w:spacing w:before="67"/>
              <w:rPr>
                <w:sz w:val="15"/>
              </w:rPr>
            </w:pPr>
          </w:p>
          <w:p>
            <w:pPr>
              <w:pStyle w:val="TableParagraph"/>
              <w:ind w:left="176"/>
              <w:rPr>
                <w:sz w:val="15"/>
              </w:rPr>
            </w:pPr>
            <w:r>
              <w:rPr>
                <w:spacing w:val="-4"/>
                <w:sz w:val="15"/>
              </w:rPr>
              <w:t>−1.6</w:t>
            </w:r>
          </w:p>
        </w:tc>
        <w:tc>
          <w:tcPr>
            <w:tcW w:w="1268" w:type="dxa"/>
            <w:tcBorders>
              <w:top w:val="single" w:sz="8" w:space="0" w:color="000000"/>
            </w:tcBorders>
          </w:tcPr>
          <w:p>
            <w:pPr>
              <w:pStyle w:val="TableParagraph"/>
              <w:spacing w:before="67"/>
              <w:rPr>
                <w:sz w:val="15"/>
              </w:rPr>
            </w:pPr>
          </w:p>
          <w:p>
            <w:pPr>
              <w:pStyle w:val="TableParagraph"/>
              <w:ind w:left="250"/>
              <w:rPr>
                <w:sz w:val="15"/>
              </w:rPr>
            </w:pPr>
            <w:r>
              <w:rPr>
                <w:spacing w:val="-4"/>
                <w:sz w:val="15"/>
              </w:rPr>
              <w:t>3.40</w:t>
            </w:r>
          </w:p>
        </w:tc>
        <w:tc>
          <w:tcPr>
            <w:tcW w:w="853" w:type="dxa"/>
            <w:tcBorders>
              <w:top w:val="single" w:sz="8" w:space="0" w:color="000000"/>
            </w:tcBorders>
          </w:tcPr>
          <w:p>
            <w:pPr>
              <w:pStyle w:val="TableParagraph"/>
              <w:spacing w:before="67"/>
              <w:rPr>
                <w:sz w:val="15"/>
              </w:rPr>
            </w:pPr>
          </w:p>
          <w:p>
            <w:pPr>
              <w:pStyle w:val="TableParagraph"/>
              <w:ind w:left="165"/>
              <w:rPr>
                <w:sz w:val="15"/>
              </w:rPr>
            </w:pPr>
            <w:r>
              <w:rPr>
                <w:spacing w:val="-4"/>
                <w:sz w:val="15"/>
              </w:rPr>
              <w:t>4/10</w:t>
            </w:r>
          </w:p>
        </w:tc>
        <w:tc>
          <w:tcPr>
            <w:tcW w:w="993" w:type="dxa"/>
            <w:tcBorders>
              <w:top w:val="single" w:sz="8" w:space="0" w:color="000000"/>
            </w:tcBorders>
          </w:tcPr>
          <w:p>
            <w:pPr>
              <w:pStyle w:val="TableParagraph"/>
              <w:spacing w:before="67"/>
              <w:rPr>
                <w:sz w:val="15"/>
              </w:rPr>
            </w:pPr>
          </w:p>
          <w:p>
            <w:pPr>
              <w:pStyle w:val="TableParagraph"/>
              <w:ind w:left="162"/>
              <w:rPr>
                <w:sz w:val="15"/>
              </w:rPr>
            </w:pPr>
            <w:r>
              <w:rPr>
                <w:spacing w:val="-10"/>
                <w:sz w:val="15"/>
              </w:rPr>
              <w:t>—</w:t>
            </w:r>
          </w:p>
        </w:tc>
        <w:tc>
          <w:tcPr>
            <w:tcW w:w="1268" w:type="dxa"/>
            <w:tcBorders>
              <w:top w:val="single" w:sz="8" w:space="0" w:color="000000"/>
            </w:tcBorders>
          </w:tcPr>
          <w:p>
            <w:pPr>
              <w:pStyle w:val="TableParagraph"/>
              <w:spacing w:before="67"/>
              <w:rPr>
                <w:sz w:val="15"/>
              </w:rPr>
            </w:pPr>
          </w:p>
          <w:p>
            <w:pPr>
              <w:pStyle w:val="TableParagraph"/>
              <w:ind w:left="162"/>
              <w:rPr>
                <w:sz w:val="15"/>
              </w:rPr>
            </w:pPr>
            <w:r>
              <w:rPr>
                <w:spacing w:val="-10"/>
                <w:sz w:val="15"/>
              </w:rPr>
              <w:t>—</w:t>
            </w:r>
          </w:p>
        </w:tc>
        <w:tc>
          <w:tcPr>
            <w:tcW w:w="853" w:type="dxa"/>
            <w:tcBorders>
              <w:top w:val="single" w:sz="8" w:space="0" w:color="000000"/>
            </w:tcBorders>
          </w:tcPr>
          <w:p>
            <w:pPr>
              <w:pStyle w:val="TableParagraph"/>
              <w:spacing w:before="67"/>
              <w:rPr>
                <w:sz w:val="15"/>
              </w:rPr>
            </w:pPr>
          </w:p>
          <w:p>
            <w:pPr>
              <w:pStyle w:val="TableParagraph"/>
              <w:ind w:left="169"/>
              <w:rPr>
                <w:sz w:val="15"/>
              </w:rPr>
            </w:pPr>
            <w:r>
              <w:rPr>
                <w:spacing w:val="-10"/>
                <w:sz w:val="15"/>
              </w:rPr>
              <w:t>—</w:t>
            </w:r>
          </w:p>
        </w:tc>
        <w:tc>
          <w:tcPr>
            <w:tcW w:w="1033" w:type="dxa"/>
            <w:tcBorders>
              <w:top w:val="single" w:sz="8" w:space="0" w:color="000000"/>
            </w:tcBorders>
          </w:tcPr>
          <w:p>
            <w:pPr>
              <w:pStyle w:val="TableParagraph"/>
              <w:spacing w:before="67"/>
              <w:rPr>
                <w:sz w:val="15"/>
              </w:rPr>
            </w:pPr>
          </w:p>
          <w:p>
            <w:pPr>
              <w:pStyle w:val="TableParagraph"/>
              <w:ind w:left="167"/>
              <w:rPr>
                <w:sz w:val="15"/>
              </w:rPr>
            </w:pPr>
            <w:r>
              <w:rPr>
                <w:spacing w:val="-10"/>
                <w:sz w:val="15"/>
              </w:rPr>
              <w:t>—</w:t>
            </w:r>
          </w:p>
        </w:tc>
        <w:tc>
          <w:tcPr>
            <w:tcW w:w="1309" w:type="dxa"/>
            <w:tcBorders>
              <w:top w:val="single" w:sz="8" w:space="0" w:color="000000"/>
            </w:tcBorders>
          </w:tcPr>
          <w:p>
            <w:pPr>
              <w:pStyle w:val="TableParagraph"/>
              <w:spacing w:before="67"/>
              <w:rPr>
                <w:sz w:val="15"/>
              </w:rPr>
            </w:pPr>
          </w:p>
          <w:p>
            <w:pPr>
              <w:pStyle w:val="TableParagraph"/>
              <w:ind w:left="225"/>
              <w:rPr>
                <w:sz w:val="15"/>
              </w:rPr>
            </w:pPr>
            <w:r>
              <w:rPr>
                <w:spacing w:val="-10"/>
                <w:sz w:val="15"/>
              </w:rPr>
              <w:t>—</w:t>
            </w:r>
          </w:p>
        </w:tc>
        <w:tc>
          <w:tcPr>
            <w:tcW w:w="924" w:type="dxa"/>
            <w:tcBorders>
              <w:top w:val="single" w:sz="8" w:space="0" w:color="000000"/>
            </w:tcBorders>
          </w:tcPr>
          <w:p>
            <w:pPr>
              <w:pStyle w:val="TableParagraph"/>
              <w:spacing w:before="67"/>
              <w:rPr>
                <w:sz w:val="15"/>
              </w:rPr>
            </w:pPr>
          </w:p>
          <w:p>
            <w:pPr>
              <w:pStyle w:val="TableParagraph"/>
              <w:ind w:left="176"/>
              <w:rPr>
                <w:sz w:val="15"/>
              </w:rPr>
            </w:pPr>
            <w:r>
              <w:rPr>
                <w:spacing w:val="-10"/>
                <w:sz w:val="15"/>
              </w:rPr>
              <w:t>—</w:t>
            </w:r>
          </w:p>
        </w:tc>
      </w:tr>
      <w:tr>
        <w:trPr>
          <w:trHeight w:val="652" w:hRule="atLeast"/>
        </w:trPr>
        <w:tc>
          <w:tcPr>
            <w:tcW w:w="822" w:type="dxa"/>
          </w:tcPr>
          <w:p>
            <w:pPr>
              <w:pStyle w:val="TableParagraph"/>
              <w:rPr>
                <w:sz w:val="14"/>
              </w:rPr>
            </w:pPr>
          </w:p>
        </w:tc>
        <w:tc>
          <w:tcPr>
            <w:tcW w:w="846" w:type="dxa"/>
          </w:tcPr>
          <w:p>
            <w:pPr>
              <w:pStyle w:val="TableParagraph"/>
              <w:spacing w:before="64"/>
              <w:rPr>
                <w:sz w:val="15"/>
              </w:rPr>
            </w:pPr>
          </w:p>
          <w:p>
            <w:pPr>
              <w:pStyle w:val="TableParagraph"/>
              <w:ind w:left="177"/>
              <w:rPr>
                <w:i/>
                <w:sz w:val="15"/>
              </w:rPr>
            </w:pPr>
            <w:r>
              <w:rPr>
                <w:i/>
                <w:spacing w:val="-2"/>
                <w:sz w:val="15"/>
              </w:rPr>
              <w:t>HNF1A</w:t>
            </w:r>
          </w:p>
        </w:tc>
        <w:tc>
          <w:tcPr>
            <w:tcW w:w="1382" w:type="dxa"/>
          </w:tcPr>
          <w:p>
            <w:pPr>
              <w:pStyle w:val="TableParagraph"/>
              <w:spacing w:before="64"/>
              <w:rPr>
                <w:sz w:val="15"/>
              </w:rPr>
            </w:pPr>
          </w:p>
          <w:p>
            <w:pPr>
              <w:pStyle w:val="TableParagraph"/>
              <w:ind w:left="204"/>
              <w:rPr>
                <w:sz w:val="15"/>
              </w:rPr>
            </w:pPr>
            <w:r>
              <w:rPr>
                <w:spacing w:val="-2"/>
                <w:sz w:val="15"/>
              </w:rPr>
              <w:t>SRX10478540</w:t>
            </w:r>
          </w:p>
        </w:tc>
        <w:tc>
          <w:tcPr>
            <w:tcW w:w="1012" w:type="dxa"/>
          </w:tcPr>
          <w:p>
            <w:pPr>
              <w:pStyle w:val="TableParagraph"/>
              <w:spacing w:before="64"/>
              <w:rPr>
                <w:sz w:val="15"/>
              </w:rPr>
            </w:pPr>
          </w:p>
          <w:p>
            <w:pPr>
              <w:pStyle w:val="TableParagraph"/>
              <w:ind w:left="176"/>
              <w:rPr>
                <w:sz w:val="15"/>
              </w:rPr>
            </w:pPr>
            <w:r>
              <w:rPr>
                <w:spacing w:val="-4"/>
                <w:sz w:val="15"/>
              </w:rPr>
              <w:t>−1.6</w:t>
            </w:r>
          </w:p>
        </w:tc>
        <w:tc>
          <w:tcPr>
            <w:tcW w:w="1268" w:type="dxa"/>
          </w:tcPr>
          <w:p>
            <w:pPr>
              <w:pStyle w:val="TableParagraph"/>
              <w:spacing w:before="64"/>
              <w:rPr>
                <w:sz w:val="15"/>
              </w:rPr>
            </w:pPr>
          </w:p>
          <w:p>
            <w:pPr>
              <w:pStyle w:val="TableParagraph"/>
              <w:ind w:left="250"/>
              <w:rPr>
                <w:sz w:val="15"/>
              </w:rPr>
            </w:pPr>
            <w:r>
              <w:rPr>
                <w:spacing w:val="-4"/>
                <w:sz w:val="15"/>
              </w:rPr>
              <w:t>2.62</w:t>
            </w:r>
          </w:p>
        </w:tc>
        <w:tc>
          <w:tcPr>
            <w:tcW w:w="853" w:type="dxa"/>
          </w:tcPr>
          <w:p>
            <w:pPr>
              <w:pStyle w:val="TableParagraph"/>
              <w:spacing w:before="64"/>
              <w:rPr>
                <w:sz w:val="15"/>
              </w:rPr>
            </w:pPr>
          </w:p>
          <w:p>
            <w:pPr>
              <w:pStyle w:val="TableParagraph"/>
              <w:ind w:left="165"/>
              <w:rPr>
                <w:sz w:val="15"/>
              </w:rPr>
            </w:pPr>
            <w:r>
              <w:rPr>
                <w:spacing w:val="-4"/>
                <w:sz w:val="15"/>
              </w:rPr>
              <w:t>5/10</w:t>
            </w:r>
          </w:p>
        </w:tc>
        <w:tc>
          <w:tcPr>
            <w:tcW w:w="993" w:type="dxa"/>
          </w:tcPr>
          <w:p>
            <w:pPr>
              <w:pStyle w:val="TableParagraph"/>
              <w:spacing w:before="64"/>
              <w:rPr>
                <w:sz w:val="15"/>
              </w:rPr>
            </w:pPr>
          </w:p>
          <w:p>
            <w:pPr>
              <w:pStyle w:val="TableParagraph"/>
              <w:ind w:left="162"/>
              <w:rPr>
                <w:sz w:val="15"/>
              </w:rPr>
            </w:pPr>
            <w:r>
              <w:rPr>
                <w:spacing w:val="-10"/>
                <w:sz w:val="15"/>
              </w:rPr>
              <w:t>—</w:t>
            </w:r>
          </w:p>
        </w:tc>
        <w:tc>
          <w:tcPr>
            <w:tcW w:w="1268" w:type="dxa"/>
          </w:tcPr>
          <w:p>
            <w:pPr>
              <w:pStyle w:val="TableParagraph"/>
              <w:spacing w:before="64"/>
              <w:rPr>
                <w:sz w:val="15"/>
              </w:rPr>
            </w:pPr>
          </w:p>
          <w:p>
            <w:pPr>
              <w:pStyle w:val="TableParagraph"/>
              <w:ind w:left="162"/>
              <w:rPr>
                <w:sz w:val="15"/>
              </w:rPr>
            </w:pPr>
            <w:r>
              <w:rPr>
                <w:spacing w:val="-10"/>
                <w:sz w:val="15"/>
              </w:rPr>
              <w:t>—</w:t>
            </w:r>
          </w:p>
        </w:tc>
        <w:tc>
          <w:tcPr>
            <w:tcW w:w="853" w:type="dxa"/>
          </w:tcPr>
          <w:p>
            <w:pPr>
              <w:pStyle w:val="TableParagraph"/>
              <w:spacing w:before="64"/>
              <w:rPr>
                <w:sz w:val="15"/>
              </w:rPr>
            </w:pPr>
          </w:p>
          <w:p>
            <w:pPr>
              <w:pStyle w:val="TableParagraph"/>
              <w:ind w:left="169"/>
              <w:rPr>
                <w:sz w:val="15"/>
              </w:rPr>
            </w:pPr>
            <w:r>
              <w:rPr>
                <w:spacing w:val="-10"/>
                <w:sz w:val="15"/>
              </w:rPr>
              <w:t>—</w:t>
            </w:r>
          </w:p>
        </w:tc>
        <w:tc>
          <w:tcPr>
            <w:tcW w:w="1033" w:type="dxa"/>
          </w:tcPr>
          <w:p>
            <w:pPr>
              <w:pStyle w:val="TableParagraph"/>
              <w:spacing w:before="64"/>
              <w:rPr>
                <w:sz w:val="15"/>
              </w:rPr>
            </w:pPr>
          </w:p>
          <w:p>
            <w:pPr>
              <w:pStyle w:val="TableParagraph"/>
              <w:ind w:left="167"/>
              <w:rPr>
                <w:sz w:val="15"/>
              </w:rPr>
            </w:pPr>
            <w:r>
              <w:rPr>
                <w:spacing w:val="-10"/>
                <w:sz w:val="15"/>
              </w:rPr>
              <w:t>—</w:t>
            </w:r>
          </w:p>
        </w:tc>
        <w:tc>
          <w:tcPr>
            <w:tcW w:w="1309" w:type="dxa"/>
          </w:tcPr>
          <w:p>
            <w:pPr>
              <w:pStyle w:val="TableParagraph"/>
              <w:spacing w:before="64"/>
              <w:rPr>
                <w:sz w:val="15"/>
              </w:rPr>
            </w:pPr>
          </w:p>
          <w:p>
            <w:pPr>
              <w:pStyle w:val="TableParagraph"/>
              <w:ind w:left="225"/>
              <w:rPr>
                <w:sz w:val="15"/>
              </w:rPr>
            </w:pPr>
            <w:r>
              <w:rPr>
                <w:spacing w:val="-10"/>
                <w:sz w:val="15"/>
              </w:rPr>
              <w:t>—</w:t>
            </w:r>
          </w:p>
        </w:tc>
        <w:tc>
          <w:tcPr>
            <w:tcW w:w="924" w:type="dxa"/>
          </w:tcPr>
          <w:p>
            <w:pPr>
              <w:pStyle w:val="TableParagraph"/>
              <w:spacing w:before="64"/>
              <w:rPr>
                <w:sz w:val="15"/>
              </w:rPr>
            </w:pPr>
          </w:p>
          <w:p>
            <w:pPr>
              <w:pStyle w:val="TableParagraph"/>
              <w:ind w:left="176"/>
              <w:rPr>
                <w:sz w:val="15"/>
              </w:rPr>
            </w:pPr>
            <w:r>
              <w:rPr>
                <w:spacing w:val="-10"/>
                <w:sz w:val="15"/>
              </w:rPr>
              <w:t>—</w:t>
            </w:r>
          </w:p>
        </w:tc>
      </w:tr>
      <w:tr>
        <w:trPr>
          <w:trHeight w:val="652" w:hRule="atLeast"/>
        </w:trPr>
        <w:tc>
          <w:tcPr>
            <w:tcW w:w="822" w:type="dxa"/>
          </w:tcPr>
          <w:p>
            <w:pPr>
              <w:pStyle w:val="TableParagraph"/>
              <w:rPr>
                <w:sz w:val="14"/>
              </w:rPr>
            </w:pPr>
          </w:p>
        </w:tc>
        <w:tc>
          <w:tcPr>
            <w:tcW w:w="846" w:type="dxa"/>
          </w:tcPr>
          <w:p>
            <w:pPr>
              <w:pStyle w:val="TableParagraph"/>
              <w:spacing w:before="64"/>
              <w:rPr>
                <w:sz w:val="15"/>
              </w:rPr>
            </w:pPr>
          </w:p>
          <w:p>
            <w:pPr>
              <w:pStyle w:val="TableParagraph"/>
              <w:ind w:left="177"/>
              <w:rPr>
                <w:i/>
                <w:sz w:val="15"/>
              </w:rPr>
            </w:pPr>
            <w:r>
              <w:rPr>
                <w:i/>
                <w:spacing w:val="-2"/>
                <w:sz w:val="15"/>
              </w:rPr>
              <w:t>HNF4A</w:t>
            </w:r>
          </w:p>
        </w:tc>
        <w:tc>
          <w:tcPr>
            <w:tcW w:w="1382" w:type="dxa"/>
          </w:tcPr>
          <w:p>
            <w:pPr>
              <w:pStyle w:val="TableParagraph"/>
              <w:spacing w:before="64"/>
              <w:rPr>
                <w:sz w:val="15"/>
              </w:rPr>
            </w:pPr>
          </w:p>
          <w:p>
            <w:pPr>
              <w:pStyle w:val="TableParagraph"/>
              <w:ind w:left="204"/>
              <w:rPr>
                <w:sz w:val="15"/>
              </w:rPr>
            </w:pPr>
            <w:r>
              <w:rPr>
                <w:spacing w:val="-2"/>
                <w:sz w:val="15"/>
              </w:rPr>
              <w:t>SRX100505</w:t>
            </w:r>
          </w:p>
        </w:tc>
        <w:tc>
          <w:tcPr>
            <w:tcW w:w="1012" w:type="dxa"/>
          </w:tcPr>
          <w:p>
            <w:pPr>
              <w:pStyle w:val="TableParagraph"/>
              <w:spacing w:before="64"/>
              <w:rPr>
                <w:sz w:val="15"/>
              </w:rPr>
            </w:pPr>
          </w:p>
          <w:p>
            <w:pPr>
              <w:pStyle w:val="TableParagraph"/>
              <w:ind w:left="176"/>
              <w:rPr>
                <w:sz w:val="15"/>
              </w:rPr>
            </w:pPr>
            <w:r>
              <w:rPr>
                <w:spacing w:val="-4"/>
                <w:sz w:val="15"/>
              </w:rPr>
              <w:t>−2.4</w:t>
            </w:r>
          </w:p>
        </w:tc>
        <w:tc>
          <w:tcPr>
            <w:tcW w:w="1268" w:type="dxa"/>
          </w:tcPr>
          <w:p>
            <w:pPr>
              <w:pStyle w:val="TableParagraph"/>
              <w:spacing w:before="64"/>
              <w:rPr>
                <w:sz w:val="15"/>
              </w:rPr>
            </w:pPr>
          </w:p>
          <w:p>
            <w:pPr>
              <w:pStyle w:val="TableParagraph"/>
              <w:ind w:left="250"/>
              <w:rPr>
                <w:sz w:val="15"/>
              </w:rPr>
            </w:pPr>
            <w:r>
              <w:rPr>
                <w:spacing w:val="-4"/>
                <w:sz w:val="15"/>
              </w:rPr>
              <w:t>2.31</w:t>
            </w:r>
          </w:p>
        </w:tc>
        <w:tc>
          <w:tcPr>
            <w:tcW w:w="853" w:type="dxa"/>
          </w:tcPr>
          <w:p>
            <w:pPr>
              <w:pStyle w:val="TableParagraph"/>
              <w:spacing w:before="64"/>
              <w:rPr>
                <w:sz w:val="15"/>
              </w:rPr>
            </w:pPr>
          </w:p>
          <w:p>
            <w:pPr>
              <w:pStyle w:val="TableParagraph"/>
              <w:ind w:left="165"/>
              <w:rPr>
                <w:sz w:val="15"/>
              </w:rPr>
            </w:pPr>
            <w:r>
              <w:rPr>
                <w:spacing w:val="-4"/>
                <w:sz w:val="15"/>
              </w:rPr>
              <w:t>8/10</w:t>
            </w:r>
          </w:p>
        </w:tc>
        <w:tc>
          <w:tcPr>
            <w:tcW w:w="993" w:type="dxa"/>
          </w:tcPr>
          <w:p>
            <w:pPr>
              <w:pStyle w:val="TableParagraph"/>
              <w:spacing w:before="64"/>
              <w:rPr>
                <w:sz w:val="15"/>
              </w:rPr>
            </w:pPr>
          </w:p>
          <w:p>
            <w:pPr>
              <w:pStyle w:val="TableParagraph"/>
              <w:ind w:left="162"/>
              <w:rPr>
                <w:sz w:val="15"/>
              </w:rPr>
            </w:pPr>
            <w:r>
              <w:rPr>
                <w:spacing w:val="-10"/>
                <w:sz w:val="15"/>
              </w:rPr>
              <w:t>—</w:t>
            </w:r>
          </w:p>
        </w:tc>
        <w:tc>
          <w:tcPr>
            <w:tcW w:w="1268" w:type="dxa"/>
          </w:tcPr>
          <w:p>
            <w:pPr>
              <w:pStyle w:val="TableParagraph"/>
              <w:spacing w:before="64"/>
              <w:rPr>
                <w:sz w:val="15"/>
              </w:rPr>
            </w:pPr>
          </w:p>
          <w:p>
            <w:pPr>
              <w:pStyle w:val="TableParagraph"/>
              <w:ind w:left="162"/>
              <w:rPr>
                <w:sz w:val="15"/>
              </w:rPr>
            </w:pPr>
            <w:r>
              <w:rPr>
                <w:spacing w:val="-10"/>
                <w:sz w:val="15"/>
              </w:rPr>
              <w:t>—</w:t>
            </w:r>
          </w:p>
        </w:tc>
        <w:tc>
          <w:tcPr>
            <w:tcW w:w="853" w:type="dxa"/>
          </w:tcPr>
          <w:p>
            <w:pPr>
              <w:pStyle w:val="TableParagraph"/>
              <w:spacing w:before="64"/>
              <w:rPr>
                <w:sz w:val="15"/>
              </w:rPr>
            </w:pPr>
          </w:p>
          <w:p>
            <w:pPr>
              <w:pStyle w:val="TableParagraph"/>
              <w:ind w:left="169"/>
              <w:rPr>
                <w:sz w:val="15"/>
              </w:rPr>
            </w:pPr>
            <w:r>
              <w:rPr>
                <w:spacing w:val="-10"/>
                <w:sz w:val="15"/>
              </w:rPr>
              <w:t>—</w:t>
            </w:r>
          </w:p>
        </w:tc>
        <w:tc>
          <w:tcPr>
            <w:tcW w:w="1033" w:type="dxa"/>
          </w:tcPr>
          <w:p>
            <w:pPr>
              <w:pStyle w:val="TableParagraph"/>
              <w:spacing w:before="64"/>
              <w:rPr>
                <w:sz w:val="15"/>
              </w:rPr>
            </w:pPr>
          </w:p>
          <w:p>
            <w:pPr>
              <w:pStyle w:val="TableParagraph"/>
              <w:ind w:left="167"/>
              <w:rPr>
                <w:sz w:val="15"/>
              </w:rPr>
            </w:pPr>
            <w:r>
              <w:rPr>
                <w:spacing w:val="-4"/>
                <w:sz w:val="15"/>
              </w:rPr>
              <w:t>−3.1</w:t>
            </w:r>
          </w:p>
        </w:tc>
        <w:tc>
          <w:tcPr>
            <w:tcW w:w="1309" w:type="dxa"/>
          </w:tcPr>
          <w:p>
            <w:pPr>
              <w:pStyle w:val="TableParagraph"/>
              <w:spacing w:before="64"/>
              <w:rPr>
                <w:sz w:val="15"/>
              </w:rPr>
            </w:pPr>
          </w:p>
          <w:p>
            <w:pPr>
              <w:pStyle w:val="TableParagraph"/>
              <w:ind w:left="300"/>
              <w:rPr>
                <w:sz w:val="15"/>
              </w:rPr>
            </w:pPr>
            <w:r>
              <w:rPr>
                <w:spacing w:val="-4"/>
                <w:sz w:val="15"/>
              </w:rPr>
              <w:t>8.77</w:t>
            </w:r>
          </w:p>
        </w:tc>
        <w:tc>
          <w:tcPr>
            <w:tcW w:w="924" w:type="dxa"/>
          </w:tcPr>
          <w:p>
            <w:pPr>
              <w:pStyle w:val="TableParagraph"/>
              <w:spacing w:before="64"/>
              <w:rPr>
                <w:sz w:val="15"/>
              </w:rPr>
            </w:pPr>
          </w:p>
          <w:p>
            <w:pPr>
              <w:pStyle w:val="TableParagraph"/>
              <w:ind w:left="176"/>
              <w:rPr>
                <w:sz w:val="15"/>
              </w:rPr>
            </w:pPr>
            <w:r>
              <w:rPr>
                <w:spacing w:val="-4"/>
                <w:sz w:val="15"/>
              </w:rPr>
              <w:t>4/10</w:t>
            </w:r>
          </w:p>
        </w:tc>
      </w:tr>
      <w:tr>
        <w:trPr>
          <w:trHeight w:val="652" w:hRule="atLeast"/>
        </w:trPr>
        <w:tc>
          <w:tcPr>
            <w:tcW w:w="822" w:type="dxa"/>
          </w:tcPr>
          <w:p>
            <w:pPr>
              <w:pStyle w:val="TableParagraph"/>
              <w:rPr>
                <w:sz w:val="14"/>
              </w:rPr>
            </w:pPr>
          </w:p>
        </w:tc>
        <w:tc>
          <w:tcPr>
            <w:tcW w:w="846" w:type="dxa"/>
          </w:tcPr>
          <w:p>
            <w:pPr>
              <w:pStyle w:val="TableParagraph"/>
              <w:spacing w:before="64"/>
              <w:rPr>
                <w:sz w:val="15"/>
              </w:rPr>
            </w:pPr>
          </w:p>
          <w:p>
            <w:pPr>
              <w:pStyle w:val="TableParagraph"/>
              <w:ind w:left="177"/>
              <w:rPr>
                <w:i/>
                <w:sz w:val="15"/>
              </w:rPr>
            </w:pPr>
            <w:r>
              <w:rPr>
                <w:i/>
                <w:spacing w:val="-2"/>
                <w:sz w:val="15"/>
              </w:rPr>
              <w:t>HNF4A</w:t>
            </w:r>
          </w:p>
        </w:tc>
        <w:tc>
          <w:tcPr>
            <w:tcW w:w="1382" w:type="dxa"/>
          </w:tcPr>
          <w:p>
            <w:pPr>
              <w:pStyle w:val="TableParagraph"/>
              <w:spacing w:before="64"/>
              <w:rPr>
                <w:sz w:val="15"/>
              </w:rPr>
            </w:pPr>
          </w:p>
          <w:p>
            <w:pPr>
              <w:pStyle w:val="TableParagraph"/>
              <w:ind w:left="204"/>
              <w:rPr>
                <w:sz w:val="15"/>
              </w:rPr>
            </w:pPr>
            <w:r>
              <w:rPr>
                <w:spacing w:val="-2"/>
                <w:sz w:val="15"/>
              </w:rPr>
              <w:t>SRX10475577</w:t>
            </w:r>
          </w:p>
        </w:tc>
        <w:tc>
          <w:tcPr>
            <w:tcW w:w="1012" w:type="dxa"/>
          </w:tcPr>
          <w:p>
            <w:pPr>
              <w:pStyle w:val="TableParagraph"/>
              <w:spacing w:before="64"/>
              <w:rPr>
                <w:sz w:val="15"/>
              </w:rPr>
            </w:pPr>
          </w:p>
          <w:p>
            <w:pPr>
              <w:pStyle w:val="TableParagraph"/>
              <w:ind w:left="176"/>
              <w:rPr>
                <w:sz w:val="15"/>
              </w:rPr>
            </w:pPr>
            <w:r>
              <w:rPr>
                <w:spacing w:val="-4"/>
                <w:sz w:val="15"/>
              </w:rPr>
              <w:t>−2.2</w:t>
            </w:r>
          </w:p>
        </w:tc>
        <w:tc>
          <w:tcPr>
            <w:tcW w:w="1268" w:type="dxa"/>
          </w:tcPr>
          <w:p>
            <w:pPr>
              <w:pStyle w:val="TableParagraph"/>
              <w:spacing w:before="64"/>
              <w:rPr>
                <w:sz w:val="15"/>
              </w:rPr>
            </w:pPr>
          </w:p>
          <w:p>
            <w:pPr>
              <w:pStyle w:val="TableParagraph"/>
              <w:ind w:left="250"/>
              <w:rPr>
                <w:sz w:val="15"/>
              </w:rPr>
            </w:pPr>
            <w:r>
              <w:rPr>
                <w:spacing w:val="-4"/>
                <w:sz w:val="15"/>
              </w:rPr>
              <w:t>2.23</w:t>
            </w:r>
          </w:p>
        </w:tc>
        <w:tc>
          <w:tcPr>
            <w:tcW w:w="853" w:type="dxa"/>
          </w:tcPr>
          <w:p>
            <w:pPr>
              <w:pStyle w:val="TableParagraph"/>
              <w:spacing w:before="64"/>
              <w:rPr>
                <w:sz w:val="15"/>
              </w:rPr>
            </w:pPr>
          </w:p>
          <w:p>
            <w:pPr>
              <w:pStyle w:val="TableParagraph"/>
              <w:ind w:left="165"/>
              <w:rPr>
                <w:sz w:val="15"/>
              </w:rPr>
            </w:pPr>
            <w:r>
              <w:rPr>
                <w:spacing w:val="-4"/>
                <w:sz w:val="15"/>
              </w:rPr>
              <w:t>8/10</w:t>
            </w:r>
          </w:p>
        </w:tc>
        <w:tc>
          <w:tcPr>
            <w:tcW w:w="993" w:type="dxa"/>
          </w:tcPr>
          <w:p>
            <w:pPr>
              <w:pStyle w:val="TableParagraph"/>
              <w:spacing w:before="64"/>
              <w:rPr>
                <w:sz w:val="15"/>
              </w:rPr>
            </w:pPr>
          </w:p>
          <w:p>
            <w:pPr>
              <w:pStyle w:val="TableParagraph"/>
              <w:ind w:left="162"/>
              <w:rPr>
                <w:sz w:val="15"/>
              </w:rPr>
            </w:pPr>
            <w:r>
              <w:rPr>
                <w:spacing w:val="-10"/>
                <w:sz w:val="15"/>
              </w:rPr>
              <w:t>—</w:t>
            </w:r>
          </w:p>
        </w:tc>
        <w:tc>
          <w:tcPr>
            <w:tcW w:w="1268" w:type="dxa"/>
          </w:tcPr>
          <w:p>
            <w:pPr>
              <w:pStyle w:val="TableParagraph"/>
              <w:spacing w:before="64"/>
              <w:rPr>
                <w:sz w:val="15"/>
              </w:rPr>
            </w:pPr>
          </w:p>
          <w:p>
            <w:pPr>
              <w:pStyle w:val="TableParagraph"/>
              <w:ind w:left="162"/>
              <w:rPr>
                <w:sz w:val="15"/>
              </w:rPr>
            </w:pPr>
            <w:r>
              <w:rPr>
                <w:spacing w:val="-10"/>
                <w:sz w:val="15"/>
              </w:rPr>
              <w:t>—</w:t>
            </w:r>
          </w:p>
        </w:tc>
        <w:tc>
          <w:tcPr>
            <w:tcW w:w="853" w:type="dxa"/>
          </w:tcPr>
          <w:p>
            <w:pPr>
              <w:pStyle w:val="TableParagraph"/>
              <w:spacing w:before="64"/>
              <w:rPr>
                <w:sz w:val="15"/>
              </w:rPr>
            </w:pPr>
          </w:p>
          <w:p>
            <w:pPr>
              <w:pStyle w:val="TableParagraph"/>
              <w:ind w:left="169"/>
              <w:rPr>
                <w:sz w:val="15"/>
              </w:rPr>
            </w:pPr>
            <w:r>
              <w:rPr>
                <w:spacing w:val="-10"/>
                <w:sz w:val="15"/>
              </w:rPr>
              <w:t>—</w:t>
            </w:r>
          </w:p>
        </w:tc>
        <w:tc>
          <w:tcPr>
            <w:tcW w:w="1033" w:type="dxa"/>
          </w:tcPr>
          <w:p>
            <w:pPr>
              <w:pStyle w:val="TableParagraph"/>
              <w:spacing w:before="64"/>
              <w:rPr>
                <w:sz w:val="15"/>
              </w:rPr>
            </w:pPr>
          </w:p>
          <w:p>
            <w:pPr>
              <w:pStyle w:val="TableParagraph"/>
              <w:ind w:left="167"/>
              <w:rPr>
                <w:sz w:val="15"/>
              </w:rPr>
            </w:pPr>
            <w:r>
              <w:rPr>
                <w:spacing w:val="-4"/>
                <w:sz w:val="15"/>
              </w:rPr>
              <w:t>−2.9</w:t>
            </w:r>
          </w:p>
        </w:tc>
        <w:tc>
          <w:tcPr>
            <w:tcW w:w="1309" w:type="dxa"/>
          </w:tcPr>
          <w:p>
            <w:pPr>
              <w:pStyle w:val="TableParagraph"/>
              <w:spacing w:before="64"/>
              <w:rPr>
                <w:sz w:val="15"/>
              </w:rPr>
            </w:pPr>
          </w:p>
          <w:p>
            <w:pPr>
              <w:pStyle w:val="TableParagraph"/>
              <w:ind w:left="300"/>
              <w:rPr>
                <w:sz w:val="15"/>
              </w:rPr>
            </w:pPr>
            <w:r>
              <w:rPr>
                <w:spacing w:val="-4"/>
                <w:sz w:val="15"/>
              </w:rPr>
              <w:t>7.69</w:t>
            </w:r>
          </w:p>
        </w:tc>
        <w:tc>
          <w:tcPr>
            <w:tcW w:w="924" w:type="dxa"/>
          </w:tcPr>
          <w:p>
            <w:pPr>
              <w:pStyle w:val="TableParagraph"/>
              <w:spacing w:before="64"/>
              <w:rPr>
                <w:sz w:val="15"/>
              </w:rPr>
            </w:pPr>
          </w:p>
          <w:p>
            <w:pPr>
              <w:pStyle w:val="TableParagraph"/>
              <w:ind w:left="176"/>
              <w:rPr>
                <w:sz w:val="15"/>
              </w:rPr>
            </w:pPr>
            <w:r>
              <w:rPr>
                <w:spacing w:val="-4"/>
                <w:sz w:val="15"/>
              </w:rPr>
              <w:t>4/10</w:t>
            </w:r>
          </w:p>
        </w:tc>
      </w:tr>
      <w:tr>
        <w:trPr>
          <w:trHeight w:val="652" w:hRule="atLeast"/>
        </w:trPr>
        <w:tc>
          <w:tcPr>
            <w:tcW w:w="822" w:type="dxa"/>
          </w:tcPr>
          <w:p>
            <w:pPr>
              <w:pStyle w:val="TableParagraph"/>
              <w:rPr>
                <w:sz w:val="14"/>
              </w:rPr>
            </w:pPr>
          </w:p>
        </w:tc>
        <w:tc>
          <w:tcPr>
            <w:tcW w:w="846" w:type="dxa"/>
          </w:tcPr>
          <w:p>
            <w:pPr>
              <w:pStyle w:val="TableParagraph"/>
              <w:spacing w:before="64"/>
              <w:rPr>
                <w:sz w:val="15"/>
              </w:rPr>
            </w:pPr>
          </w:p>
          <w:p>
            <w:pPr>
              <w:pStyle w:val="TableParagraph"/>
              <w:ind w:left="177"/>
              <w:rPr>
                <w:i/>
                <w:sz w:val="15"/>
              </w:rPr>
            </w:pPr>
            <w:r>
              <w:rPr>
                <w:i/>
                <w:spacing w:val="-2"/>
                <w:sz w:val="15"/>
              </w:rPr>
              <w:t>FOXA2</w:t>
            </w:r>
          </w:p>
        </w:tc>
        <w:tc>
          <w:tcPr>
            <w:tcW w:w="1382" w:type="dxa"/>
          </w:tcPr>
          <w:p>
            <w:pPr>
              <w:pStyle w:val="TableParagraph"/>
              <w:spacing w:before="64"/>
              <w:rPr>
                <w:sz w:val="15"/>
              </w:rPr>
            </w:pPr>
          </w:p>
          <w:p>
            <w:pPr>
              <w:pStyle w:val="TableParagraph"/>
              <w:ind w:left="204"/>
              <w:rPr>
                <w:sz w:val="15"/>
              </w:rPr>
            </w:pPr>
            <w:r>
              <w:rPr>
                <w:spacing w:val="-2"/>
                <w:sz w:val="15"/>
              </w:rPr>
              <w:t>SRX100448</w:t>
            </w:r>
          </w:p>
        </w:tc>
        <w:tc>
          <w:tcPr>
            <w:tcW w:w="1012" w:type="dxa"/>
          </w:tcPr>
          <w:p>
            <w:pPr>
              <w:pStyle w:val="TableParagraph"/>
              <w:spacing w:before="64"/>
              <w:rPr>
                <w:sz w:val="15"/>
              </w:rPr>
            </w:pPr>
          </w:p>
          <w:p>
            <w:pPr>
              <w:pStyle w:val="TableParagraph"/>
              <w:ind w:left="176"/>
              <w:rPr>
                <w:sz w:val="15"/>
              </w:rPr>
            </w:pPr>
            <w:r>
              <w:rPr>
                <w:spacing w:val="-4"/>
                <w:sz w:val="15"/>
              </w:rPr>
              <w:t>−1.6</w:t>
            </w:r>
          </w:p>
        </w:tc>
        <w:tc>
          <w:tcPr>
            <w:tcW w:w="1268" w:type="dxa"/>
          </w:tcPr>
          <w:p>
            <w:pPr>
              <w:pStyle w:val="TableParagraph"/>
              <w:spacing w:before="64"/>
              <w:rPr>
                <w:sz w:val="15"/>
              </w:rPr>
            </w:pPr>
          </w:p>
          <w:p>
            <w:pPr>
              <w:pStyle w:val="TableParagraph"/>
              <w:ind w:left="250"/>
              <w:rPr>
                <w:sz w:val="15"/>
              </w:rPr>
            </w:pPr>
            <w:r>
              <w:rPr>
                <w:spacing w:val="-4"/>
                <w:sz w:val="15"/>
              </w:rPr>
              <w:t>1.83</w:t>
            </w:r>
          </w:p>
        </w:tc>
        <w:tc>
          <w:tcPr>
            <w:tcW w:w="853" w:type="dxa"/>
          </w:tcPr>
          <w:p>
            <w:pPr>
              <w:pStyle w:val="TableParagraph"/>
              <w:spacing w:before="64"/>
              <w:rPr>
                <w:sz w:val="15"/>
              </w:rPr>
            </w:pPr>
          </w:p>
          <w:p>
            <w:pPr>
              <w:pStyle w:val="TableParagraph"/>
              <w:ind w:left="165"/>
              <w:rPr>
                <w:sz w:val="15"/>
              </w:rPr>
            </w:pPr>
            <w:r>
              <w:rPr>
                <w:spacing w:val="-4"/>
                <w:sz w:val="15"/>
              </w:rPr>
              <w:t>8/10</w:t>
            </w:r>
          </w:p>
        </w:tc>
        <w:tc>
          <w:tcPr>
            <w:tcW w:w="993" w:type="dxa"/>
          </w:tcPr>
          <w:p>
            <w:pPr>
              <w:pStyle w:val="TableParagraph"/>
              <w:spacing w:before="64"/>
              <w:rPr>
                <w:sz w:val="15"/>
              </w:rPr>
            </w:pPr>
          </w:p>
          <w:p>
            <w:pPr>
              <w:pStyle w:val="TableParagraph"/>
              <w:ind w:left="162"/>
              <w:rPr>
                <w:sz w:val="15"/>
              </w:rPr>
            </w:pPr>
            <w:r>
              <w:rPr>
                <w:spacing w:val="-4"/>
                <w:sz w:val="15"/>
              </w:rPr>
              <w:t>−0.9</w:t>
            </w:r>
          </w:p>
        </w:tc>
        <w:tc>
          <w:tcPr>
            <w:tcW w:w="1268" w:type="dxa"/>
          </w:tcPr>
          <w:p>
            <w:pPr>
              <w:pStyle w:val="TableParagraph"/>
              <w:spacing w:before="64"/>
              <w:rPr>
                <w:sz w:val="15"/>
              </w:rPr>
            </w:pPr>
          </w:p>
          <w:p>
            <w:pPr>
              <w:pStyle w:val="TableParagraph"/>
              <w:ind w:left="162"/>
              <w:rPr>
                <w:sz w:val="15"/>
              </w:rPr>
            </w:pPr>
            <w:r>
              <w:rPr>
                <w:spacing w:val="-4"/>
                <w:sz w:val="15"/>
              </w:rPr>
              <w:t>8.06</w:t>
            </w:r>
          </w:p>
        </w:tc>
        <w:tc>
          <w:tcPr>
            <w:tcW w:w="853" w:type="dxa"/>
          </w:tcPr>
          <w:p>
            <w:pPr>
              <w:pStyle w:val="TableParagraph"/>
              <w:spacing w:before="64"/>
              <w:rPr>
                <w:sz w:val="15"/>
              </w:rPr>
            </w:pPr>
          </w:p>
          <w:p>
            <w:pPr>
              <w:pStyle w:val="TableParagraph"/>
              <w:ind w:left="169"/>
              <w:rPr>
                <w:sz w:val="15"/>
              </w:rPr>
            </w:pPr>
            <w:r>
              <w:rPr>
                <w:spacing w:val="-4"/>
                <w:sz w:val="15"/>
              </w:rPr>
              <w:t>1/10</w:t>
            </w:r>
          </w:p>
        </w:tc>
        <w:tc>
          <w:tcPr>
            <w:tcW w:w="1033" w:type="dxa"/>
          </w:tcPr>
          <w:p>
            <w:pPr>
              <w:pStyle w:val="TableParagraph"/>
              <w:spacing w:before="64"/>
              <w:rPr>
                <w:sz w:val="15"/>
              </w:rPr>
            </w:pPr>
          </w:p>
          <w:p>
            <w:pPr>
              <w:pStyle w:val="TableParagraph"/>
              <w:ind w:left="167"/>
              <w:rPr>
                <w:sz w:val="15"/>
              </w:rPr>
            </w:pPr>
            <w:r>
              <w:rPr>
                <w:spacing w:val="-4"/>
                <w:sz w:val="15"/>
              </w:rPr>
              <w:t>−0.4</w:t>
            </w:r>
          </w:p>
        </w:tc>
        <w:tc>
          <w:tcPr>
            <w:tcW w:w="1309" w:type="dxa"/>
          </w:tcPr>
          <w:p>
            <w:pPr>
              <w:pStyle w:val="TableParagraph"/>
              <w:spacing w:before="64"/>
              <w:rPr>
                <w:sz w:val="15"/>
              </w:rPr>
            </w:pPr>
          </w:p>
          <w:p>
            <w:pPr>
              <w:pStyle w:val="TableParagraph"/>
              <w:ind w:left="300"/>
              <w:rPr>
                <w:sz w:val="15"/>
              </w:rPr>
            </w:pPr>
            <w:r>
              <w:rPr>
                <w:spacing w:val="-4"/>
                <w:sz w:val="15"/>
              </w:rPr>
              <w:t>1.53</w:t>
            </w:r>
          </w:p>
        </w:tc>
        <w:tc>
          <w:tcPr>
            <w:tcW w:w="924" w:type="dxa"/>
          </w:tcPr>
          <w:p>
            <w:pPr>
              <w:pStyle w:val="TableParagraph"/>
              <w:spacing w:before="64"/>
              <w:rPr>
                <w:sz w:val="15"/>
              </w:rPr>
            </w:pPr>
          </w:p>
          <w:p>
            <w:pPr>
              <w:pStyle w:val="TableParagraph"/>
              <w:ind w:left="176"/>
              <w:rPr>
                <w:sz w:val="15"/>
              </w:rPr>
            </w:pPr>
            <w:r>
              <w:rPr>
                <w:spacing w:val="-4"/>
                <w:sz w:val="15"/>
              </w:rPr>
              <w:t>3/10</w:t>
            </w:r>
          </w:p>
        </w:tc>
      </w:tr>
      <w:tr>
        <w:trPr>
          <w:trHeight w:val="652" w:hRule="atLeast"/>
        </w:trPr>
        <w:tc>
          <w:tcPr>
            <w:tcW w:w="822" w:type="dxa"/>
          </w:tcPr>
          <w:p>
            <w:pPr>
              <w:pStyle w:val="TableParagraph"/>
              <w:rPr>
                <w:sz w:val="14"/>
              </w:rPr>
            </w:pPr>
          </w:p>
        </w:tc>
        <w:tc>
          <w:tcPr>
            <w:tcW w:w="846" w:type="dxa"/>
          </w:tcPr>
          <w:p>
            <w:pPr>
              <w:pStyle w:val="TableParagraph"/>
              <w:spacing w:before="64"/>
              <w:rPr>
                <w:sz w:val="15"/>
              </w:rPr>
            </w:pPr>
          </w:p>
          <w:p>
            <w:pPr>
              <w:pStyle w:val="TableParagraph"/>
              <w:ind w:left="177"/>
              <w:rPr>
                <w:i/>
                <w:sz w:val="15"/>
              </w:rPr>
            </w:pPr>
            <w:r>
              <w:rPr>
                <w:i/>
                <w:spacing w:val="-2"/>
                <w:sz w:val="15"/>
              </w:rPr>
              <w:t>FOXA2</w:t>
            </w:r>
          </w:p>
        </w:tc>
        <w:tc>
          <w:tcPr>
            <w:tcW w:w="1382" w:type="dxa"/>
          </w:tcPr>
          <w:p>
            <w:pPr>
              <w:pStyle w:val="TableParagraph"/>
              <w:spacing w:before="64"/>
              <w:rPr>
                <w:sz w:val="15"/>
              </w:rPr>
            </w:pPr>
          </w:p>
          <w:p>
            <w:pPr>
              <w:pStyle w:val="TableParagraph"/>
              <w:ind w:left="204"/>
              <w:rPr>
                <w:sz w:val="15"/>
              </w:rPr>
            </w:pPr>
            <w:r>
              <w:rPr>
                <w:spacing w:val="-2"/>
                <w:sz w:val="15"/>
              </w:rPr>
              <w:t>SRX10475774</w:t>
            </w:r>
          </w:p>
        </w:tc>
        <w:tc>
          <w:tcPr>
            <w:tcW w:w="1012" w:type="dxa"/>
          </w:tcPr>
          <w:p>
            <w:pPr>
              <w:pStyle w:val="TableParagraph"/>
              <w:spacing w:before="64"/>
              <w:rPr>
                <w:sz w:val="15"/>
              </w:rPr>
            </w:pPr>
          </w:p>
          <w:p>
            <w:pPr>
              <w:pStyle w:val="TableParagraph"/>
              <w:ind w:left="176"/>
              <w:rPr>
                <w:sz w:val="15"/>
              </w:rPr>
            </w:pPr>
            <w:r>
              <w:rPr>
                <w:spacing w:val="-4"/>
                <w:sz w:val="15"/>
              </w:rPr>
              <w:t>−1.5</w:t>
            </w:r>
          </w:p>
        </w:tc>
        <w:tc>
          <w:tcPr>
            <w:tcW w:w="1268" w:type="dxa"/>
          </w:tcPr>
          <w:p>
            <w:pPr>
              <w:pStyle w:val="TableParagraph"/>
              <w:spacing w:before="64"/>
              <w:rPr>
                <w:sz w:val="15"/>
              </w:rPr>
            </w:pPr>
          </w:p>
          <w:p>
            <w:pPr>
              <w:pStyle w:val="TableParagraph"/>
              <w:ind w:left="250"/>
              <w:rPr>
                <w:sz w:val="15"/>
              </w:rPr>
            </w:pPr>
            <w:r>
              <w:rPr>
                <w:spacing w:val="-4"/>
                <w:sz w:val="15"/>
              </w:rPr>
              <w:t>2.19</w:t>
            </w:r>
          </w:p>
        </w:tc>
        <w:tc>
          <w:tcPr>
            <w:tcW w:w="853" w:type="dxa"/>
          </w:tcPr>
          <w:p>
            <w:pPr>
              <w:pStyle w:val="TableParagraph"/>
              <w:spacing w:before="64"/>
              <w:rPr>
                <w:sz w:val="15"/>
              </w:rPr>
            </w:pPr>
          </w:p>
          <w:p>
            <w:pPr>
              <w:pStyle w:val="TableParagraph"/>
              <w:ind w:left="165"/>
              <w:rPr>
                <w:sz w:val="15"/>
              </w:rPr>
            </w:pPr>
            <w:r>
              <w:rPr>
                <w:spacing w:val="-4"/>
                <w:sz w:val="15"/>
              </w:rPr>
              <w:t>6/10</w:t>
            </w:r>
          </w:p>
        </w:tc>
        <w:tc>
          <w:tcPr>
            <w:tcW w:w="993" w:type="dxa"/>
          </w:tcPr>
          <w:p>
            <w:pPr>
              <w:pStyle w:val="TableParagraph"/>
              <w:spacing w:before="64"/>
              <w:rPr>
                <w:sz w:val="15"/>
              </w:rPr>
            </w:pPr>
          </w:p>
          <w:p>
            <w:pPr>
              <w:pStyle w:val="TableParagraph"/>
              <w:ind w:left="162"/>
              <w:rPr>
                <w:sz w:val="15"/>
              </w:rPr>
            </w:pPr>
            <w:r>
              <w:rPr>
                <w:spacing w:val="-4"/>
                <w:sz w:val="15"/>
              </w:rPr>
              <w:t>−0.9</w:t>
            </w:r>
          </w:p>
        </w:tc>
        <w:tc>
          <w:tcPr>
            <w:tcW w:w="1268" w:type="dxa"/>
          </w:tcPr>
          <w:p>
            <w:pPr>
              <w:pStyle w:val="TableParagraph"/>
              <w:spacing w:before="64"/>
              <w:rPr>
                <w:sz w:val="15"/>
              </w:rPr>
            </w:pPr>
          </w:p>
          <w:p>
            <w:pPr>
              <w:pStyle w:val="TableParagraph"/>
              <w:ind w:left="162"/>
              <w:rPr>
                <w:sz w:val="15"/>
              </w:rPr>
            </w:pPr>
            <w:r>
              <w:rPr>
                <w:spacing w:val="-4"/>
                <w:sz w:val="15"/>
              </w:rPr>
              <w:t>2.31</w:t>
            </w:r>
          </w:p>
        </w:tc>
        <w:tc>
          <w:tcPr>
            <w:tcW w:w="853" w:type="dxa"/>
          </w:tcPr>
          <w:p>
            <w:pPr>
              <w:pStyle w:val="TableParagraph"/>
              <w:spacing w:before="64"/>
              <w:rPr>
                <w:sz w:val="15"/>
              </w:rPr>
            </w:pPr>
          </w:p>
          <w:p>
            <w:pPr>
              <w:pStyle w:val="TableParagraph"/>
              <w:ind w:left="169"/>
              <w:rPr>
                <w:sz w:val="15"/>
              </w:rPr>
            </w:pPr>
            <w:r>
              <w:rPr>
                <w:spacing w:val="-4"/>
                <w:sz w:val="15"/>
              </w:rPr>
              <w:t>3/10</w:t>
            </w:r>
          </w:p>
        </w:tc>
        <w:tc>
          <w:tcPr>
            <w:tcW w:w="1033" w:type="dxa"/>
          </w:tcPr>
          <w:p>
            <w:pPr>
              <w:pStyle w:val="TableParagraph"/>
              <w:spacing w:before="64"/>
              <w:rPr>
                <w:sz w:val="15"/>
              </w:rPr>
            </w:pPr>
          </w:p>
          <w:p>
            <w:pPr>
              <w:pStyle w:val="TableParagraph"/>
              <w:ind w:left="167"/>
              <w:rPr>
                <w:sz w:val="15"/>
              </w:rPr>
            </w:pPr>
            <w:r>
              <w:rPr>
                <w:spacing w:val="-10"/>
                <w:sz w:val="15"/>
              </w:rPr>
              <w:t>—</w:t>
            </w:r>
          </w:p>
        </w:tc>
        <w:tc>
          <w:tcPr>
            <w:tcW w:w="1309" w:type="dxa"/>
          </w:tcPr>
          <w:p>
            <w:pPr>
              <w:pStyle w:val="TableParagraph"/>
              <w:spacing w:before="64"/>
              <w:rPr>
                <w:sz w:val="15"/>
              </w:rPr>
            </w:pPr>
          </w:p>
          <w:p>
            <w:pPr>
              <w:pStyle w:val="TableParagraph"/>
              <w:ind w:left="225"/>
              <w:rPr>
                <w:sz w:val="15"/>
              </w:rPr>
            </w:pPr>
            <w:r>
              <w:rPr>
                <w:spacing w:val="-10"/>
                <w:sz w:val="15"/>
              </w:rPr>
              <w:t>—</w:t>
            </w:r>
          </w:p>
        </w:tc>
        <w:tc>
          <w:tcPr>
            <w:tcW w:w="924" w:type="dxa"/>
          </w:tcPr>
          <w:p>
            <w:pPr>
              <w:pStyle w:val="TableParagraph"/>
              <w:spacing w:before="64"/>
              <w:rPr>
                <w:sz w:val="15"/>
              </w:rPr>
            </w:pPr>
          </w:p>
          <w:p>
            <w:pPr>
              <w:pStyle w:val="TableParagraph"/>
              <w:ind w:left="176"/>
              <w:rPr>
                <w:sz w:val="15"/>
              </w:rPr>
            </w:pPr>
            <w:r>
              <w:rPr>
                <w:spacing w:val="-10"/>
                <w:sz w:val="15"/>
              </w:rPr>
              <w:t>—</w:t>
            </w:r>
          </w:p>
        </w:tc>
      </w:tr>
      <w:tr>
        <w:trPr>
          <w:trHeight w:val="652" w:hRule="atLeast"/>
        </w:trPr>
        <w:tc>
          <w:tcPr>
            <w:tcW w:w="822" w:type="dxa"/>
          </w:tcPr>
          <w:p>
            <w:pPr>
              <w:pStyle w:val="TableParagraph"/>
              <w:spacing w:before="64"/>
              <w:rPr>
                <w:sz w:val="15"/>
              </w:rPr>
            </w:pPr>
          </w:p>
          <w:p>
            <w:pPr>
              <w:pStyle w:val="TableParagraph"/>
              <w:ind w:left="17" w:right="83"/>
              <w:jc w:val="center"/>
              <w:rPr>
                <w:sz w:val="15"/>
              </w:rPr>
            </w:pPr>
            <w:r>
              <w:rPr>
                <w:sz w:val="15"/>
              </w:rPr>
              <w:t>TFs</w:t>
            </w:r>
            <w:r>
              <w:rPr>
                <w:spacing w:val="-3"/>
                <w:sz w:val="15"/>
              </w:rPr>
              <w:t> </w:t>
            </w:r>
            <w:r>
              <w:rPr>
                <w:spacing w:val="-4"/>
                <w:sz w:val="15"/>
              </w:rPr>
              <w:t>only</w:t>
            </w:r>
          </w:p>
        </w:tc>
        <w:tc>
          <w:tcPr>
            <w:tcW w:w="846" w:type="dxa"/>
          </w:tcPr>
          <w:p>
            <w:pPr>
              <w:pStyle w:val="TableParagraph"/>
              <w:spacing w:before="64"/>
              <w:rPr>
                <w:sz w:val="15"/>
              </w:rPr>
            </w:pPr>
          </w:p>
          <w:p>
            <w:pPr>
              <w:pStyle w:val="TableParagraph"/>
              <w:ind w:left="177"/>
              <w:rPr>
                <w:i/>
                <w:sz w:val="15"/>
              </w:rPr>
            </w:pPr>
            <w:r>
              <w:rPr>
                <w:i/>
                <w:spacing w:val="-2"/>
                <w:sz w:val="15"/>
              </w:rPr>
              <w:t>HNF1A</w:t>
            </w:r>
          </w:p>
        </w:tc>
        <w:tc>
          <w:tcPr>
            <w:tcW w:w="1382" w:type="dxa"/>
          </w:tcPr>
          <w:p>
            <w:pPr>
              <w:pStyle w:val="TableParagraph"/>
              <w:spacing w:before="64"/>
              <w:rPr>
                <w:sz w:val="15"/>
              </w:rPr>
            </w:pPr>
          </w:p>
          <w:p>
            <w:pPr>
              <w:pStyle w:val="TableParagraph"/>
              <w:ind w:left="204"/>
              <w:rPr>
                <w:sz w:val="15"/>
              </w:rPr>
            </w:pPr>
            <w:r>
              <w:rPr>
                <w:spacing w:val="-2"/>
                <w:sz w:val="15"/>
              </w:rPr>
              <w:t>SRX2636317</w:t>
            </w:r>
          </w:p>
        </w:tc>
        <w:tc>
          <w:tcPr>
            <w:tcW w:w="1012" w:type="dxa"/>
          </w:tcPr>
          <w:p>
            <w:pPr>
              <w:pStyle w:val="TableParagraph"/>
              <w:spacing w:before="64"/>
              <w:rPr>
                <w:sz w:val="15"/>
              </w:rPr>
            </w:pPr>
          </w:p>
          <w:p>
            <w:pPr>
              <w:pStyle w:val="TableParagraph"/>
              <w:ind w:left="176"/>
              <w:rPr>
                <w:sz w:val="15"/>
              </w:rPr>
            </w:pPr>
            <w:r>
              <w:rPr>
                <w:spacing w:val="-4"/>
                <w:sz w:val="15"/>
              </w:rPr>
              <w:t>−3.5</w:t>
            </w:r>
          </w:p>
        </w:tc>
        <w:tc>
          <w:tcPr>
            <w:tcW w:w="1268" w:type="dxa"/>
          </w:tcPr>
          <w:p>
            <w:pPr>
              <w:pStyle w:val="TableParagraph"/>
              <w:spacing w:before="64"/>
              <w:rPr>
                <w:sz w:val="15"/>
              </w:rPr>
            </w:pPr>
          </w:p>
          <w:p>
            <w:pPr>
              <w:pStyle w:val="TableParagraph"/>
              <w:ind w:left="175"/>
              <w:rPr>
                <w:sz w:val="15"/>
              </w:rPr>
            </w:pPr>
            <w:r>
              <w:rPr>
                <w:spacing w:val="-2"/>
                <w:sz w:val="15"/>
              </w:rPr>
              <w:t>14.67</w:t>
            </w:r>
          </w:p>
        </w:tc>
        <w:tc>
          <w:tcPr>
            <w:tcW w:w="853" w:type="dxa"/>
          </w:tcPr>
          <w:p>
            <w:pPr>
              <w:pStyle w:val="TableParagraph"/>
              <w:spacing w:before="64"/>
              <w:rPr>
                <w:sz w:val="15"/>
              </w:rPr>
            </w:pPr>
          </w:p>
          <w:p>
            <w:pPr>
              <w:pStyle w:val="TableParagraph"/>
              <w:ind w:left="165"/>
              <w:rPr>
                <w:sz w:val="15"/>
              </w:rPr>
            </w:pPr>
            <w:r>
              <w:rPr>
                <w:spacing w:val="-5"/>
                <w:sz w:val="15"/>
              </w:rPr>
              <w:t>3/3</w:t>
            </w:r>
          </w:p>
        </w:tc>
        <w:tc>
          <w:tcPr>
            <w:tcW w:w="993" w:type="dxa"/>
          </w:tcPr>
          <w:p>
            <w:pPr>
              <w:pStyle w:val="TableParagraph"/>
              <w:spacing w:before="64"/>
              <w:rPr>
                <w:sz w:val="15"/>
              </w:rPr>
            </w:pPr>
          </w:p>
          <w:p>
            <w:pPr>
              <w:pStyle w:val="TableParagraph"/>
              <w:ind w:left="162"/>
              <w:rPr>
                <w:sz w:val="15"/>
              </w:rPr>
            </w:pPr>
            <w:r>
              <w:rPr>
                <w:spacing w:val="-10"/>
                <w:sz w:val="15"/>
              </w:rPr>
              <w:t>—</w:t>
            </w:r>
          </w:p>
        </w:tc>
        <w:tc>
          <w:tcPr>
            <w:tcW w:w="1268" w:type="dxa"/>
          </w:tcPr>
          <w:p>
            <w:pPr>
              <w:pStyle w:val="TableParagraph"/>
              <w:spacing w:before="64"/>
              <w:rPr>
                <w:sz w:val="15"/>
              </w:rPr>
            </w:pPr>
          </w:p>
          <w:p>
            <w:pPr>
              <w:pStyle w:val="TableParagraph"/>
              <w:ind w:left="162"/>
              <w:rPr>
                <w:sz w:val="15"/>
              </w:rPr>
            </w:pPr>
            <w:r>
              <w:rPr>
                <w:spacing w:val="-10"/>
                <w:sz w:val="15"/>
              </w:rPr>
              <w:t>—</w:t>
            </w:r>
          </w:p>
        </w:tc>
        <w:tc>
          <w:tcPr>
            <w:tcW w:w="853" w:type="dxa"/>
          </w:tcPr>
          <w:p>
            <w:pPr>
              <w:pStyle w:val="TableParagraph"/>
              <w:spacing w:before="64"/>
              <w:rPr>
                <w:sz w:val="15"/>
              </w:rPr>
            </w:pPr>
          </w:p>
          <w:p>
            <w:pPr>
              <w:pStyle w:val="TableParagraph"/>
              <w:ind w:left="169"/>
              <w:rPr>
                <w:sz w:val="15"/>
              </w:rPr>
            </w:pPr>
            <w:r>
              <w:rPr>
                <w:spacing w:val="-10"/>
                <w:sz w:val="15"/>
              </w:rPr>
              <w:t>—</w:t>
            </w:r>
          </w:p>
        </w:tc>
        <w:tc>
          <w:tcPr>
            <w:tcW w:w="1033" w:type="dxa"/>
          </w:tcPr>
          <w:p>
            <w:pPr>
              <w:pStyle w:val="TableParagraph"/>
              <w:spacing w:before="64"/>
              <w:rPr>
                <w:sz w:val="15"/>
              </w:rPr>
            </w:pPr>
          </w:p>
          <w:p>
            <w:pPr>
              <w:pStyle w:val="TableParagraph"/>
              <w:ind w:left="167"/>
              <w:rPr>
                <w:sz w:val="15"/>
              </w:rPr>
            </w:pPr>
            <w:r>
              <w:rPr>
                <w:spacing w:val="-4"/>
                <w:sz w:val="15"/>
              </w:rPr>
              <w:t>−3.3</w:t>
            </w:r>
          </w:p>
        </w:tc>
        <w:tc>
          <w:tcPr>
            <w:tcW w:w="1309" w:type="dxa"/>
          </w:tcPr>
          <w:p>
            <w:pPr>
              <w:pStyle w:val="TableParagraph"/>
              <w:spacing w:before="64"/>
              <w:rPr>
                <w:sz w:val="15"/>
              </w:rPr>
            </w:pPr>
          </w:p>
          <w:p>
            <w:pPr>
              <w:pStyle w:val="TableParagraph"/>
              <w:ind w:left="225"/>
              <w:rPr>
                <w:sz w:val="15"/>
              </w:rPr>
            </w:pPr>
            <w:r>
              <w:rPr>
                <w:spacing w:val="-2"/>
                <w:sz w:val="15"/>
              </w:rPr>
              <w:t>54.43</w:t>
            </w:r>
          </w:p>
        </w:tc>
        <w:tc>
          <w:tcPr>
            <w:tcW w:w="924" w:type="dxa"/>
          </w:tcPr>
          <w:p>
            <w:pPr>
              <w:pStyle w:val="TableParagraph"/>
              <w:spacing w:before="64"/>
              <w:rPr>
                <w:sz w:val="15"/>
              </w:rPr>
            </w:pPr>
          </w:p>
          <w:p>
            <w:pPr>
              <w:pStyle w:val="TableParagraph"/>
              <w:ind w:left="176"/>
              <w:rPr>
                <w:sz w:val="15"/>
              </w:rPr>
            </w:pPr>
            <w:r>
              <w:rPr>
                <w:spacing w:val="-5"/>
                <w:sz w:val="15"/>
              </w:rPr>
              <w:t>2/3</w:t>
            </w:r>
          </w:p>
        </w:tc>
      </w:tr>
      <w:tr>
        <w:trPr>
          <w:trHeight w:val="652" w:hRule="atLeast"/>
        </w:trPr>
        <w:tc>
          <w:tcPr>
            <w:tcW w:w="822" w:type="dxa"/>
          </w:tcPr>
          <w:p>
            <w:pPr>
              <w:pStyle w:val="TableParagraph"/>
              <w:rPr>
                <w:sz w:val="14"/>
              </w:rPr>
            </w:pPr>
          </w:p>
        </w:tc>
        <w:tc>
          <w:tcPr>
            <w:tcW w:w="846" w:type="dxa"/>
          </w:tcPr>
          <w:p>
            <w:pPr>
              <w:pStyle w:val="TableParagraph"/>
              <w:spacing w:before="64"/>
              <w:rPr>
                <w:sz w:val="15"/>
              </w:rPr>
            </w:pPr>
          </w:p>
          <w:p>
            <w:pPr>
              <w:pStyle w:val="TableParagraph"/>
              <w:ind w:left="177"/>
              <w:rPr>
                <w:i/>
                <w:sz w:val="15"/>
              </w:rPr>
            </w:pPr>
            <w:r>
              <w:rPr>
                <w:i/>
                <w:spacing w:val="-2"/>
                <w:sz w:val="15"/>
              </w:rPr>
              <w:t>HNF1A</w:t>
            </w:r>
          </w:p>
        </w:tc>
        <w:tc>
          <w:tcPr>
            <w:tcW w:w="1382" w:type="dxa"/>
          </w:tcPr>
          <w:p>
            <w:pPr>
              <w:pStyle w:val="TableParagraph"/>
              <w:spacing w:before="64"/>
              <w:rPr>
                <w:sz w:val="15"/>
              </w:rPr>
            </w:pPr>
          </w:p>
          <w:p>
            <w:pPr>
              <w:pStyle w:val="TableParagraph"/>
              <w:ind w:left="204"/>
              <w:rPr>
                <w:sz w:val="15"/>
              </w:rPr>
            </w:pPr>
            <w:r>
              <w:rPr>
                <w:spacing w:val="-2"/>
                <w:sz w:val="15"/>
              </w:rPr>
              <w:t>SRX2636316</w:t>
            </w:r>
          </w:p>
        </w:tc>
        <w:tc>
          <w:tcPr>
            <w:tcW w:w="1012" w:type="dxa"/>
          </w:tcPr>
          <w:p>
            <w:pPr>
              <w:pStyle w:val="TableParagraph"/>
              <w:spacing w:before="64"/>
              <w:rPr>
                <w:sz w:val="15"/>
              </w:rPr>
            </w:pPr>
          </w:p>
          <w:p>
            <w:pPr>
              <w:pStyle w:val="TableParagraph"/>
              <w:ind w:left="176"/>
              <w:rPr>
                <w:sz w:val="15"/>
              </w:rPr>
            </w:pPr>
            <w:r>
              <w:rPr>
                <w:spacing w:val="-4"/>
                <w:sz w:val="15"/>
              </w:rPr>
              <w:t>−2.8</w:t>
            </w:r>
          </w:p>
        </w:tc>
        <w:tc>
          <w:tcPr>
            <w:tcW w:w="1268" w:type="dxa"/>
          </w:tcPr>
          <w:p>
            <w:pPr>
              <w:pStyle w:val="TableParagraph"/>
              <w:spacing w:before="64"/>
              <w:rPr>
                <w:sz w:val="15"/>
              </w:rPr>
            </w:pPr>
          </w:p>
          <w:p>
            <w:pPr>
              <w:pStyle w:val="TableParagraph"/>
              <w:ind w:left="250"/>
              <w:rPr>
                <w:sz w:val="15"/>
              </w:rPr>
            </w:pPr>
            <w:r>
              <w:rPr>
                <w:spacing w:val="-4"/>
                <w:sz w:val="15"/>
              </w:rPr>
              <w:t>8.49</w:t>
            </w:r>
          </w:p>
        </w:tc>
        <w:tc>
          <w:tcPr>
            <w:tcW w:w="853" w:type="dxa"/>
          </w:tcPr>
          <w:p>
            <w:pPr>
              <w:pStyle w:val="TableParagraph"/>
              <w:spacing w:before="64"/>
              <w:rPr>
                <w:sz w:val="15"/>
              </w:rPr>
            </w:pPr>
          </w:p>
          <w:p>
            <w:pPr>
              <w:pStyle w:val="TableParagraph"/>
              <w:ind w:left="165"/>
              <w:rPr>
                <w:sz w:val="15"/>
              </w:rPr>
            </w:pPr>
            <w:r>
              <w:rPr>
                <w:spacing w:val="-5"/>
                <w:sz w:val="15"/>
              </w:rPr>
              <w:t>3/3</w:t>
            </w:r>
          </w:p>
        </w:tc>
        <w:tc>
          <w:tcPr>
            <w:tcW w:w="993" w:type="dxa"/>
          </w:tcPr>
          <w:p>
            <w:pPr>
              <w:pStyle w:val="TableParagraph"/>
              <w:spacing w:before="64"/>
              <w:rPr>
                <w:sz w:val="15"/>
              </w:rPr>
            </w:pPr>
          </w:p>
          <w:p>
            <w:pPr>
              <w:pStyle w:val="TableParagraph"/>
              <w:ind w:left="162"/>
              <w:rPr>
                <w:sz w:val="15"/>
              </w:rPr>
            </w:pPr>
            <w:r>
              <w:rPr>
                <w:spacing w:val="-10"/>
                <w:sz w:val="15"/>
              </w:rPr>
              <w:t>—</w:t>
            </w:r>
          </w:p>
        </w:tc>
        <w:tc>
          <w:tcPr>
            <w:tcW w:w="1268" w:type="dxa"/>
          </w:tcPr>
          <w:p>
            <w:pPr>
              <w:pStyle w:val="TableParagraph"/>
              <w:spacing w:before="64"/>
              <w:rPr>
                <w:sz w:val="15"/>
              </w:rPr>
            </w:pPr>
          </w:p>
          <w:p>
            <w:pPr>
              <w:pStyle w:val="TableParagraph"/>
              <w:ind w:left="162"/>
              <w:rPr>
                <w:sz w:val="15"/>
              </w:rPr>
            </w:pPr>
            <w:r>
              <w:rPr>
                <w:spacing w:val="-10"/>
                <w:sz w:val="15"/>
              </w:rPr>
              <w:t>—</w:t>
            </w:r>
          </w:p>
        </w:tc>
        <w:tc>
          <w:tcPr>
            <w:tcW w:w="853" w:type="dxa"/>
          </w:tcPr>
          <w:p>
            <w:pPr>
              <w:pStyle w:val="TableParagraph"/>
              <w:spacing w:before="64"/>
              <w:rPr>
                <w:sz w:val="15"/>
              </w:rPr>
            </w:pPr>
          </w:p>
          <w:p>
            <w:pPr>
              <w:pStyle w:val="TableParagraph"/>
              <w:ind w:left="169"/>
              <w:rPr>
                <w:sz w:val="15"/>
              </w:rPr>
            </w:pPr>
            <w:r>
              <w:rPr>
                <w:spacing w:val="-10"/>
                <w:sz w:val="15"/>
              </w:rPr>
              <w:t>—</w:t>
            </w:r>
          </w:p>
        </w:tc>
        <w:tc>
          <w:tcPr>
            <w:tcW w:w="1033" w:type="dxa"/>
          </w:tcPr>
          <w:p>
            <w:pPr>
              <w:pStyle w:val="TableParagraph"/>
              <w:spacing w:before="64"/>
              <w:rPr>
                <w:sz w:val="15"/>
              </w:rPr>
            </w:pPr>
          </w:p>
          <w:p>
            <w:pPr>
              <w:pStyle w:val="TableParagraph"/>
              <w:ind w:left="167"/>
              <w:rPr>
                <w:sz w:val="15"/>
              </w:rPr>
            </w:pPr>
            <w:r>
              <w:rPr>
                <w:spacing w:val="-10"/>
                <w:sz w:val="15"/>
              </w:rPr>
              <w:t>—</w:t>
            </w:r>
          </w:p>
        </w:tc>
        <w:tc>
          <w:tcPr>
            <w:tcW w:w="1309" w:type="dxa"/>
          </w:tcPr>
          <w:p>
            <w:pPr>
              <w:pStyle w:val="TableParagraph"/>
              <w:spacing w:before="64"/>
              <w:rPr>
                <w:sz w:val="15"/>
              </w:rPr>
            </w:pPr>
          </w:p>
          <w:p>
            <w:pPr>
              <w:pStyle w:val="TableParagraph"/>
              <w:ind w:left="225"/>
              <w:rPr>
                <w:sz w:val="15"/>
              </w:rPr>
            </w:pPr>
            <w:r>
              <w:rPr>
                <w:spacing w:val="-10"/>
                <w:sz w:val="15"/>
              </w:rPr>
              <w:t>—</w:t>
            </w:r>
          </w:p>
        </w:tc>
        <w:tc>
          <w:tcPr>
            <w:tcW w:w="924" w:type="dxa"/>
          </w:tcPr>
          <w:p>
            <w:pPr>
              <w:pStyle w:val="TableParagraph"/>
              <w:spacing w:before="64"/>
              <w:rPr>
                <w:sz w:val="15"/>
              </w:rPr>
            </w:pPr>
          </w:p>
          <w:p>
            <w:pPr>
              <w:pStyle w:val="TableParagraph"/>
              <w:ind w:left="176"/>
              <w:rPr>
                <w:sz w:val="15"/>
              </w:rPr>
            </w:pPr>
            <w:r>
              <w:rPr>
                <w:spacing w:val="-10"/>
                <w:sz w:val="15"/>
              </w:rPr>
              <w:t>—</w:t>
            </w:r>
          </w:p>
        </w:tc>
      </w:tr>
      <w:tr>
        <w:trPr>
          <w:trHeight w:val="652" w:hRule="atLeast"/>
        </w:trPr>
        <w:tc>
          <w:tcPr>
            <w:tcW w:w="822" w:type="dxa"/>
          </w:tcPr>
          <w:p>
            <w:pPr>
              <w:pStyle w:val="TableParagraph"/>
              <w:rPr>
                <w:sz w:val="14"/>
              </w:rPr>
            </w:pPr>
          </w:p>
        </w:tc>
        <w:tc>
          <w:tcPr>
            <w:tcW w:w="846" w:type="dxa"/>
          </w:tcPr>
          <w:p>
            <w:pPr>
              <w:pStyle w:val="TableParagraph"/>
              <w:spacing w:before="64"/>
              <w:rPr>
                <w:sz w:val="15"/>
              </w:rPr>
            </w:pPr>
          </w:p>
          <w:p>
            <w:pPr>
              <w:pStyle w:val="TableParagraph"/>
              <w:ind w:left="177"/>
              <w:rPr>
                <w:i/>
                <w:sz w:val="15"/>
              </w:rPr>
            </w:pPr>
            <w:r>
              <w:rPr>
                <w:i/>
                <w:spacing w:val="-2"/>
                <w:sz w:val="15"/>
              </w:rPr>
              <w:t>HNF4A</w:t>
            </w:r>
          </w:p>
        </w:tc>
        <w:tc>
          <w:tcPr>
            <w:tcW w:w="1382" w:type="dxa"/>
          </w:tcPr>
          <w:p>
            <w:pPr>
              <w:pStyle w:val="TableParagraph"/>
              <w:spacing w:before="64"/>
              <w:rPr>
                <w:sz w:val="15"/>
              </w:rPr>
            </w:pPr>
          </w:p>
          <w:p>
            <w:pPr>
              <w:pStyle w:val="TableParagraph"/>
              <w:ind w:left="204"/>
              <w:rPr>
                <w:sz w:val="15"/>
              </w:rPr>
            </w:pPr>
            <w:r>
              <w:rPr>
                <w:spacing w:val="-2"/>
                <w:sz w:val="15"/>
              </w:rPr>
              <w:t>SRX10829254</w:t>
            </w:r>
          </w:p>
        </w:tc>
        <w:tc>
          <w:tcPr>
            <w:tcW w:w="1012" w:type="dxa"/>
          </w:tcPr>
          <w:p>
            <w:pPr>
              <w:pStyle w:val="TableParagraph"/>
              <w:spacing w:before="64"/>
              <w:rPr>
                <w:sz w:val="15"/>
              </w:rPr>
            </w:pPr>
          </w:p>
          <w:p>
            <w:pPr>
              <w:pStyle w:val="TableParagraph"/>
              <w:ind w:left="176"/>
              <w:rPr>
                <w:sz w:val="15"/>
              </w:rPr>
            </w:pPr>
            <w:r>
              <w:rPr>
                <w:spacing w:val="-4"/>
                <w:sz w:val="15"/>
              </w:rPr>
              <w:t>−2.6</w:t>
            </w:r>
          </w:p>
        </w:tc>
        <w:tc>
          <w:tcPr>
            <w:tcW w:w="1268" w:type="dxa"/>
          </w:tcPr>
          <w:p>
            <w:pPr>
              <w:pStyle w:val="TableParagraph"/>
              <w:spacing w:before="64"/>
              <w:rPr>
                <w:sz w:val="15"/>
              </w:rPr>
            </w:pPr>
          </w:p>
          <w:p>
            <w:pPr>
              <w:pStyle w:val="TableParagraph"/>
              <w:ind w:left="250"/>
              <w:rPr>
                <w:sz w:val="15"/>
              </w:rPr>
            </w:pPr>
            <w:r>
              <w:rPr>
                <w:spacing w:val="-4"/>
                <w:sz w:val="15"/>
              </w:rPr>
              <w:t>7.14</w:t>
            </w:r>
          </w:p>
        </w:tc>
        <w:tc>
          <w:tcPr>
            <w:tcW w:w="853" w:type="dxa"/>
          </w:tcPr>
          <w:p>
            <w:pPr>
              <w:pStyle w:val="TableParagraph"/>
              <w:spacing w:before="64"/>
              <w:rPr>
                <w:sz w:val="15"/>
              </w:rPr>
            </w:pPr>
          </w:p>
          <w:p>
            <w:pPr>
              <w:pStyle w:val="TableParagraph"/>
              <w:ind w:left="165"/>
              <w:rPr>
                <w:sz w:val="15"/>
              </w:rPr>
            </w:pPr>
            <w:r>
              <w:rPr>
                <w:spacing w:val="-5"/>
                <w:sz w:val="15"/>
              </w:rPr>
              <w:t>3/3</w:t>
            </w:r>
          </w:p>
        </w:tc>
        <w:tc>
          <w:tcPr>
            <w:tcW w:w="993" w:type="dxa"/>
          </w:tcPr>
          <w:p>
            <w:pPr>
              <w:pStyle w:val="TableParagraph"/>
              <w:spacing w:before="64"/>
              <w:rPr>
                <w:sz w:val="15"/>
              </w:rPr>
            </w:pPr>
          </w:p>
          <w:p>
            <w:pPr>
              <w:pStyle w:val="TableParagraph"/>
              <w:ind w:left="162"/>
              <w:rPr>
                <w:sz w:val="15"/>
              </w:rPr>
            </w:pPr>
            <w:r>
              <w:rPr>
                <w:spacing w:val="-10"/>
                <w:sz w:val="15"/>
              </w:rPr>
              <w:t>—</w:t>
            </w:r>
          </w:p>
        </w:tc>
        <w:tc>
          <w:tcPr>
            <w:tcW w:w="1268" w:type="dxa"/>
          </w:tcPr>
          <w:p>
            <w:pPr>
              <w:pStyle w:val="TableParagraph"/>
              <w:spacing w:before="64"/>
              <w:rPr>
                <w:sz w:val="15"/>
              </w:rPr>
            </w:pPr>
          </w:p>
          <w:p>
            <w:pPr>
              <w:pStyle w:val="TableParagraph"/>
              <w:ind w:left="162"/>
              <w:rPr>
                <w:sz w:val="15"/>
              </w:rPr>
            </w:pPr>
            <w:r>
              <w:rPr>
                <w:spacing w:val="-10"/>
                <w:sz w:val="15"/>
              </w:rPr>
              <w:t>—</w:t>
            </w:r>
          </w:p>
        </w:tc>
        <w:tc>
          <w:tcPr>
            <w:tcW w:w="853" w:type="dxa"/>
          </w:tcPr>
          <w:p>
            <w:pPr>
              <w:pStyle w:val="TableParagraph"/>
              <w:spacing w:before="64"/>
              <w:rPr>
                <w:sz w:val="15"/>
              </w:rPr>
            </w:pPr>
          </w:p>
          <w:p>
            <w:pPr>
              <w:pStyle w:val="TableParagraph"/>
              <w:ind w:left="169"/>
              <w:rPr>
                <w:sz w:val="15"/>
              </w:rPr>
            </w:pPr>
            <w:r>
              <w:rPr>
                <w:spacing w:val="-10"/>
                <w:sz w:val="15"/>
              </w:rPr>
              <w:t>—</w:t>
            </w:r>
          </w:p>
        </w:tc>
        <w:tc>
          <w:tcPr>
            <w:tcW w:w="1033" w:type="dxa"/>
          </w:tcPr>
          <w:p>
            <w:pPr>
              <w:pStyle w:val="TableParagraph"/>
              <w:spacing w:before="64"/>
              <w:rPr>
                <w:sz w:val="15"/>
              </w:rPr>
            </w:pPr>
          </w:p>
          <w:p>
            <w:pPr>
              <w:pStyle w:val="TableParagraph"/>
              <w:ind w:left="167"/>
              <w:rPr>
                <w:sz w:val="15"/>
              </w:rPr>
            </w:pPr>
            <w:r>
              <w:rPr>
                <w:spacing w:val="-4"/>
                <w:sz w:val="15"/>
              </w:rPr>
              <w:t>−2.2</w:t>
            </w:r>
          </w:p>
        </w:tc>
        <w:tc>
          <w:tcPr>
            <w:tcW w:w="1309" w:type="dxa"/>
          </w:tcPr>
          <w:p>
            <w:pPr>
              <w:pStyle w:val="TableParagraph"/>
              <w:spacing w:before="64"/>
              <w:rPr>
                <w:sz w:val="15"/>
              </w:rPr>
            </w:pPr>
          </w:p>
          <w:p>
            <w:pPr>
              <w:pStyle w:val="TableParagraph"/>
              <w:ind w:left="225"/>
              <w:rPr>
                <w:sz w:val="15"/>
              </w:rPr>
            </w:pPr>
            <w:r>
              <w:rPr>
                <w:spacing w:val="-2"/>
                <w:sz w:val="15"/>
              </w:rPr>
              <w:t>13.94</w:t>
            </w:r>
          </w:p>
        </w:tc>
        <w:tc>
          <w:tcPr>
            <w:tcW w:w="924" w:type="dxa"/>
          </w:tcPr>
          <w:p>
            <w:pPr>
              <w:pStyle w:val="TableParagraph"/>
              <w:spacing w:before="64"/>
              <w:rPr>
                <w:sz w:val="15"/>
              </w:rPr>
            </w:pPr>
          </w:p>
          <w:p>
            <w:pPr>
              <w:pStyle w:val="TableParagraph"/>
              <w:ind w:left="176"/>
              <w:rPr>
                <w:sz w:val="15"/>
              </w:rPr>
            </w:pPr>
            <w:r>
              <w:rPr>
                <w:spacing w:val="-5"/>
                <w:sz w:val="15"/>
              </w:rPr>
              <w:t>2/3</w:t>
            </w:r>
          </w:p>
        </w:tc>
      </w:tr>
      <w:tr>
        <w:trPr>
          <w:trHeight w:val="652" w:hRule="atLeast"/>
        </w:trPr>
        <w:tc>
          <w:tcPr>
            <w:tcW w:w="822" w:type="dxa"/>
          </w:tcPr>
          <w:p>
            <w:pPr>
              <w:pStyle w:val="TableParagraph"/>
              <w:rPr>
                <w:sz w:val="14"/>
              </w:rPr>
            </w:pPr>
          </w:p>
        </w:tc>
        <w:tc>
          <w:tcPr>
            <w:tcW w:w="846" w:type="dxa"/>
          </w:tcPr>
          <w:p>
            <w:pPr>
              <w:pStyle w:val="TableParagraph"/>
              <w:spacing w:before="64"/>
              <w:rPr>
                <w:sz w:val="15"/>
              </w:rPr>
            </w:pPr>
          </w:p>
          <w:p>
            <w:pPr>
              <w:pStyle w:val="TableParagraph"/>
              <w:ind w:left="177"/>
              <w:rPr>
                <w:i/>
                <w:sz w:val="15"/>
              </w:rPr>
            </w:pPr>
            <w:r>
              <w:rPr>
                <w:i/>
                <w:spacing w:val="-2"/>
                <w:sz w:val="15"/>
              </w:rPr>
              <w:t>HNF4A</w:t>
            </w:r>
          </w:p>
        </w:tc>
        <w:tc>
          <w:tcPr>
            <w:tcW w:w="1382" w:type="dxa"/>
          </w:tcPr>
          <w:p>
            <w:pPr>
              <w:pStyle w:val="TableParagraph"/>
              <w:spacing w:before="64"/>
              <w:rPr>
                <w:sz w:val="15"/>
              </w:rPr>
            </w:pPr>
          </w:p>
          <w:p>
            <w:pPr>
              <w:pStyle w:val="TableParagraph"/>
              <w:ind w:left="204"/>
              <w:rPr>
                <w:sz w:val="15"/>
              </w:rPr>
            </w:pPr>
            <w:r>
              <w:rPr>
                <w:sz w:val="15"/>
              </w:rPr>
              <w:t>SRX10829250 </w:t>
            </w:r>
            <w:r>
              <w:rPr>
                <w:spacing w:val="-10"/>
                <w:sz w:val="15"/>
              </w:rPr>
              <w:t>*</w:t>
            </w:r>
          </w:p>
        </w:tc>
        <w:tc>
          <w:tcPr>
            <w:tcW w:w="1012" w:type="dxa"/>
          </w:tcPr>
          <w:p>
            <w:pPr>
              <w:pStyle w:val="TableParagraph"/>
              <w:spacing w:before="64"/>
              <w:rPr>
                <w:sz w:val="15"/>
              </w:rPr>
            </w:pPr>
          </w:p>
          <w:p>
            <w:pPr>
              <w:pStyle w:val="TableParagraph"/>
              <w:ind w:left="176"/>
              <w:rPr>
                <w:sz w:val="15"/>
              </w:rPr>
            </w:pPr>
            <w:r>
              <w:rPr>
                <w:spacing w:val="-4"/>
                <w:sz w:val="15"/>
              </w:rPr>
              <w:t>−2.4</w:t>
            </w:r>
          </w:p>
        </w:tc>
        <w:tc>
          <w:tcPr>
            <w:tcW w:w="1268" w:type="dxa"/>
          </w:tcPr>
          <w:p>
            <w:pPr>
              <w:pStyle w:val="TableParagraph"/>
              <w:spacing w:before="64"/>
              <w:rPr>
                <w:sz w:val="15"/>
              </w:rPr>
            </w:pPr>
          </w:p>
          <w:p>
            <w:pPr>
              <w:pStyle w:val="TableParagraph"/>
              <w:ind w:left="175"/>
              <w:rPr>
                <w:sz w:val="15"/>
              </w:rPr>
            </w:pPr>
            <w:r>
              <w:rPr>
                <w:spacing w:val="-2"/>
                <w:sz w:val="15"/>
              </w:rPr>
              <w:t>19.14</w:t>
            </w:r>
          </w:p>
        </w:tc>
        <w:tc>
          <w:tcPr>
            <w:tcW w:w="853" w:type="dxa"/>
          </w:tcPr>
          <w:p>
            <w:pPr>
              <w:pStyle w:val="TableParagraph"/>
              <w:spacing w:before="64"/>
              <w:rPr>
                <w:sz w:val="15"/>
              </w:rPr>
            </w:pPr>
          </w:p>
          <w:p>
            <w:pPr>
              <w:pStyle w:val="TableParagraph"/>
              <w:ind w:left="165"/>
              <w:rPr>
                <w:sz w:val="15"/>
              </w:rPr>
            </w:pPr>
            <w:r>
              <w:rPr>
                <w:spacing w:val="-5"/>
                <w:sz w:val="15"/>
              </w:rPr>
              <w:t>2/3</w:t>
            </w:r>
          </w:p>
        </w:tc>
        <w:tc>
          <w:tcPr>
            <w:tcW w:w="993" w:type="dxa"/>
          </w:tcPr>
          <w:p>
            <w:pPr>
              <w:pStyle w:val="TableParagraph"/>
              <w:spacing w:before="64"/>
              <w:rPr>
                <w:sz w:val="15"/>
              </w:rPr>
            </w:pPr>
          </w:p>
          <w:p>
            <w:pPr>
              <w:pStyle w:val="TableParagraph"/>
              <w:ind w:left="162"/>
              <w:rPr>
                <w:sz w:val="15"/>
              </w:rPr>
            </w:pPr>
            <w:r>
              <w:rPr>
                <w:spacing w:val="-10"/>
                <w:sz w:val="15"/>
              </w:rPr>
              <w:t>—</w:t>
            </w:r>
          </w:p>
        </w:tc>
        <w:tc>
          <w:tcPr>
            <w:tcW w:w="1268" w:type="dxa"/>
          </w:tcPr>
          <w:p>
            <w:pPr>
              <w:pStyle w:val="TableParagraph"/>
              <w:spacing w:before="64"/>
              <w:rPr>
                <w:sz w:val="15"/>
              </w:rPr>
            </w:pPr>
          </w:p>
          <w:p>
            <w:pPr>
              <w:pStyle w:val="TableParagraph"/>
              <w:ind w:left="162"/>
              <w:rPr>
                <w:sz w:val="15"/>
              </w:rPr>
            </w:pPr>
            <w:r>
              <w:rPr>
                <w:spacing w:val="-10"/>
                <w:sz w:val="15"/>
              </w:rPr>
              <w:t>—</w:t>
            </w:r>
          </w:p>
        </w:tc>
        <w:tc>
          <w:tcPr>
            <w:tcW w:w="853" w:type="dxa"/>
          </w:tcPr>
          <w:p>
            <w:pPr>
              <w:pStyle w:val="TableParagraph"/>
              <w:spacing w:before="64"/>
              <w:rPr>
                <w:sz w:val="15"/>
              </w:rPr>
            </w:pPr>
          </w:p>
          <w:p>
            <w:pPr>
              <w:pStyle w:val="TableParagraph"/>
              <w:ind w:left="169"/>
              <w:rPr>
                <w:sz w:val="15"/>
              </w:rPr>
            </w:pPr>
            <w:r>
              <w:rPr>
                <w:spacing w:val="-10"/>
                <w:sz w:val="15"/>
              </w:rPr>
              <w:t>—</w:t>
            </w:r>
          </w:p>
        </w:tc>
        <w:tc>
          <w:tcPr>
            <w:tcW w:w="1033" w:type="dxa"/>
          </w:tcPr>
          <w:p>
            <w:pPr>
              <w:pStyle w:val="TableParagraph"/>
              <w:spacing w:before="64"/>
              <w:rPr>
                <w:sz w:val="15"/>
              </w:rPr>
            </w:pPr>
          </w:p>
          <w:p>
            <w:pPr>
              <w:pStyle w:val="TableParagraph"/>
              <w:ind w:left="167"/>
              <w:rPr>
                <w:sz w:val="15"/>
              </w:rPr>
            </w:pPr>
            <w:r>
              <w:rPr>
                <w:spacing w:val="-4"/>
                <w:sz w:val="15"/>
              </w:rPr>
              <w:t>−2.2</w:t>
            </w:r>
          </w:p>
        </w:tc>
        <w:tc>
          <w:tcPr>
            <w:tcW w:w="1309" w:type="dxa"/>
          </w:tcPr>
          <w:p>
            <w:pPr>
              <w:pStyle w:val="TableParagraph"/>
              <w:spacing w:before="64"/>
              <w:rPr>
                <w:sz w:val="15"/>
              </w:rPr>
            </w:pPr>
          </w:p>
          <w:p>
            <w:pPr>
              <w:pStyle w:val="TableParagraph"/>
              <w:ind w:left="225"/>
              <w:rPr>
                <w:sz w:val="15"/>
              </w:rPr>
            </w:pPr>
            <w:r>
              <w:rPr>
                <w:spacing w:val="-2"/>
                <w:sz w:val="15"/>
              </w:rPr>
              <w:t>13.65</w:t>
            </w:r>
          </w:p>
        </w:tc>
        <w:tc>
          <w:tcPr>
            <w:tcW w:w="924" w:type="dxa"/>
          </w:tcPr>
          <w:p>
            <w:pPr>
              <w:pStyle w:val="TableParagraph"/>
              <w:spacing w:before="64"/>
              <w:rPr>
                <w:sz w:val="15"/>
              </w:rPr>
            </w:pPr>
          </w:p>
          <w:p>
            <w:pPr>
              <w:pStyle w:val="TableParagraph"/>
              <w:ind w:left="176"/>
              <w:rPr>
                <w:sz w:val="15"/>
              </w:rPr>
            </w:pPr>
            <w:r>
              <w:rPr>
                <w:spacing w:val="-5"/>
                <w:sz w:val="15"/>
              </w:rPr>
              <w:t>2/3</w:t>
            </w:r>
          </w:p>
        </w:tc>
      </w:tr>
      <w:tr>
        <w:trPr>
          <w:trHeight w:val="409" w:hRule="atLeast"/>
        </w:trPr>
        <w:tc>
          <w:tcPr>
            <w:tcW w:w="822" w:type="dxa"/>
          </w:tcPr>
          <w:p>
            <w:pPr>
              <w:pStyle w:val="TableParagraph"/>
              <w:rPr>
                <w:sz w:val="14"/>
              </w:rPr>
            </w:pPr>
          </w:p>
        </w:tc>
        <w:tc>
          <w:tcPr>
            <w:tcW w:w="846" w:type="dxa"/>
          </w:tcPr>
          <w:p>
            <w:pPr>
              <w:pStyle w:val="TableParagraph"/>
              <w:spacing w:before="64"/>
              <w:rPr>
                <w:sz w:val="15"/>
              </w:rPr>
            </w:pPr>
          </w:p>
          <w:p>
            <w:pPr>
              <w:pStyle w:val="TableParagraph"/>
              <w:spacing w:line="152" w:lineRule="exact"/>
              <w:ind w:left="177"/>
              <w:rPr>
                <w:i/>
                <w:sz w:val="15"/>
              </w:rPr>
            </w:pPr>
            <w:r>
              <w:rPr>
                <w:i/>
                <w:spacing w:val="-2"/>
                <w:sz w:val="15"/>
              </w:rPr>
              <w:t>FOXA2</w:t>
            </w:r>
          </w:p>
        </w:tc>
        <w:tc>
          <w:tcPr>
            <w:tcW w:w="1382" w:type="dxa"/>
          </w:tcPr>
          <w:p>
            <w:pPr>
              <w:pStyle w:val="TableParagraph"/>
              <w:spacing w:before="64"/>
              <w:rPr>
                <w:sz w:val="15"/>
              </w:rPr>
            </w:pPr>
          </w:p>
          <w:p>
            <w:pPr>
              <w:pStyle w:val="TableParagraph"/>
              <w:spacing w:line="152" w:lineRule="exact"/>
              <w:ind w:left="204"/>
              <w:rPr>
                <w:sz w:val="15"/>
              </w:rPr>
            </w:pPr>
            <w:r>
              <w:rPr>
                <w:sz w:val="15"/>
              </w:rPr>
              <w:t>SRX3321879 </w:t>
            </w:r>
            <w:r>
              <w:rPr>
                <w:spacing w:val="-5"/>
                <w:sz w:val="15"/>
              </w:rPr>
              <w:t>**</w:t>
            </w:r>
          </w:p>
        </w:tc>
        <w:tc>
          <w:tcPr>
            <w:tcW w:w="1012" w:type="dxa"/>
          </w:tcPr>
          <w:p>
            <w:pPr>
              <w:pStyle w:val="TableParagraph"/>
              <w:spacing w:before="64"/>
              <w:rPr>
                <w:sz w:val="15"/>
              </w:rPr>
            </w:pPr>
          </w:p>
          <w:p>
            <w:pPr>
              <w:pStyle w:val="TableParagraph"/>
              <w:spacing w:line="152" w:lineRule="exact"/>
              <w:ind w:left="176"/>
              <w:rPr>
                <w:sz w:val="15"/>
              </w:rPr>
            </w:pPr>
            <w:r>
              <w:rPr>
                <w:spacing w:val="-4"/>
                <w:sz w:val="15"/>
              </w:rPr>
              <w:t>−2.1</w:t>
            </w:r>
          </w:p>
        </w:tc>
        <w:tc>
          <w:tcPr>
            <w:tcW w:w="1268" w:type="dxa"/>
          </w:tcPr>
          <w:p>
            <w:pPr>
              <w:pStyle w:val="TableParagraph"/>
              <w:spacing w:before="64"/>
              <w:rPr>
                <w:sz w:val="15"/>
              </w:rPr>
            </w:pPr>
          </w:p>
          <w:p>
            <w:pPr>
              <w:pStyle w:val="TableParagraph"/>
              <w:spacing w:line="152" w:lineRule="exact"/>
              <w:ind w:left="250"/>
              <w:rPr>
                <w:sz w:val="15"/>
              </w:rPr>
            </w:pPr>
            <w:r>
              <w:rPr>
                <w:spacing w:val="-4"/>
                <w:sz w:val="15"/>
              </w:rPr>
              <w:t>4.98</w:t>
            </w:r>
          </w:p>
        </w:tc>
        <w:tc>
          <w:tcPr>
            <w:tcW w:w="853" w:type="dxa"/>
          </w:tcPr>
          <w:p>
            <w:pPr>
              <w:pStyle w:val="TableParagraph"/>
              <w:spacing w:before="64"/>
              <w:rPr>
                <w:sz w:val="15"/>
              </w:rPr>
            </w:pPr>
          </w:p>
          <w:p>
            <w:pPr>
              <w:pStyle w:val="TableParagraph"/>
              <w:spacing w:line="152" w:lineRule="exact"/>
              <w:ind w:left="165"/>
              <w:rPr>
                <w:sz w:val="15"/>
              </w:rPr>
            </w:pPr>
            <w:r>
              <w:rPr>
                <w:spacing w:val="-5"/>
                <w:sz w:val="15"/>
              </w:rPr>
              <w:t>3/3</w:t>
            </w:r>
          </w:p>
        </w:tc>
        <w:tc>
          <w:tcPr>
            <w:tcW w:w="993" w:type="dxa"/>
          </w:tcPr>
          <w:p>
            <w:pPr>
              <w:pStyle w:val="TableParagraph"/>
              <w:spacing w:before="64"/>
              <w:rPr>
                <w:sz w:val="15"/>
              </w:rPr>
            </w:pPr>
          </w:p>
          <w:p>
            <w:pPr>
              <w:pStyle w:val="TableParagraph"/>
              <w:spacing w:line="152" w:lineRule="exact"/>
              <w:ind w:left="162"/>
              <w:rPr>
                <w:sz w:val="15"/>
              </w:rPr>
            </w:pPr>
            <w:r>
              <w:rPr>
                <w:spacing w:val="-4"/>
                <w:sz w:val="15"/>
              </w:rPr>
              <w:t>−2.1</w:t>
            </w:r>
          </w:p>
        </w:tc>
        <w:tc>
          <w:tcPr>
            <w:tcW w:w="1268" w:type="dxa"/>
          </w:tcPr>
          <w:p>
            <w:pPr>
              <w:pStyle w:val="TableParagraph"/>
              <w:spacing w:before="64"/>
              <w:rPr>
                <w:sz w:val="15"/>
              </w:rPr>
            </w:pPr>
          </w:p>
          <w:p>
            <w:pPr>
              <w:pStyle w:val="TableParagraph"/>
              <w:spacing w:line="152" w:lineRule="exact"/>
              <w:ind w:left="162"/>
              <w:rPr>
                <w:sz w:val="15"/>
              </w:rPr>
            </w:pPr>
            <w:r>
              <w:rPr>
                <w:spacing w:val="-4"/>
                <w:sz w:val="15"/>
              </w:rPr>
              <w:t>5.07</w:t>
            </w:r>
          </w:p>
        </w:tc>
        <w:tc>
          <w:tcPr>
            <w:tcW w:w="853" w:type="dxa"/>
          </w:tcPr>
          <w:p>
            <w:pPr>
              <w:pStyle w:val="TableParagraph"/>
              <w:spacing w:before="64"/>
              <w:rPr>
                <w:sz w:val="15"/>
              </w:rPr>
            </w:pPr>
          </w:p>
          <w:p>
            <w:pPr>
              <w:pStyle w:val="TableParagraph"/>
              <w:spacing w:line="152" w:lineRule="exact"/>
              <w:ind w:left="169"/>
              <w:rPr>
                <w:sz w:val="15"/>
              </w:rPr>
            </w:pPr>
            <w:r>
              <w:rPr>
                <w:spacing w:val="-5"/>
                <w:sz w:val="15"/>
              </w:rPr>
              <w:t>3/3</w:t>
            </w:r>
          </w:p>
        </w:tc>
        <w:tc>
          <w:tcPr>
            <w:tcW w:w="1033" w:type="dxa"/>
          </w:tcPr>
          <w:p>
            <w:pPr>
              <w:pStyle w:val="TableParagraph"/>
              <w:spacing w:before="64"/>
              <w:rPr>
                <w:sz w:val="15"/>
              </w:rPr>
            </w:pPr>
          </w:p>
          <w:p>
            <w:pPr>
              <w:pStyle w:val="TableParagraph"/>
              <w:spacing w:line="152" w:lineRule="exact"/>
              <w:ind w:left="167"/>
              <w:rPr>
                <w:sz w:val="15"/>
              </w:rPr>
            </w:pPr>
            <w:r>
              <w:rPr>
                <w:spacing w:val="-4"/>
                <w:sz w:val="15"/>
              </w:rPr>
              <w:t>−3.5</w:t>
            </w:r>
          </w:p>
        </w:tc>
        <w:tc>
          <w:tcPr>
            <w:tcW w:w="1309" w:type="dxa"/>
          </w:tcPr>
          <w:p>
            <w:pPr>
              <w:pStyle w:val="TableParagraph"/>
              <w:spacing w:before="64"/>
              <w:rPr>
                <w:sz w:val="15"/>
              </w:rPr>
            </w:pPr>
          </w:p>
          <w:p>
            <w:pPr>
              <w:pStyle w:val="TableParagraph"/>
              <w:spacing w:line="152" w:lineRule="exact"/>
              <w:ind w:left="225"/>
              <w:rPr>
                <w:sz w:val="15"/>
              </w:rPr>
            </w:pPr>
            <w:r>
              <w:rPr>
                <w:spacing w:val="-2"/>
                <w:sz w:val="15"/>
              </w:rPr>
              <w:t>14.84</w:t>
            </w:r>
          </w:p>
        </w:tc>
        <w:tc>
          <w:tcPr>
            <w:tcW w:w="924" w:type="dxa"/>
          </w:tcPr>
          <w:p>
            <w:pPr>
              <w:pStyle w:val="TableParagraph"/>
              <w:spacing w:before="64"/>
              <w:rPr>
                <w:sz w:val="15"/>
              </w:rPr>
            </w:pPr>
          </w:p>
          <w:p>
            <w:pPr>
              <w:pStyle w:val="TableParagraph"/>
              <w:spacing w:line="152" w:lineRule="exact"/>
              <w:ind w:left="176"/>
              <w:rPr>
                <w:sz w:val="15"/>
              </w:rPr>
            </w:pPr>
            <w:r>
              <w:rPr>
                <w:spacing w:val="-5"/>
                <w:sz w:val="15"/>
              </w:rPr>
              <w:t>3/3</w:t>
            </w:r>
          </w:p>
        </w:tc>
      </w:tr>
    </w:tbl>
    <w:p>
      <w:pPr>
        <w:spacing w:after="0" w:line="152" w:lineRule="exact"/>
        <w:rPr>
          <w:sz w:val="15"/>
        </w:rPr>
        <w:sectPr>
          <w:pgSz w:w="15840" w:h="12240" w:orient="landscape"/>
          <w:pgMar w:top="1380" w:bottom="280" w:left="600" w:right="600"/>
        </w:sectPr>
      </w:pPr>
    </w:p>
    <w:p>
      <w:pPr>
        <w:pStyle w:val="BodyText"/>
        <w:spacing w:before="3"/>
        <w:rPr>
          <w:sz w:val="2"/>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3"/>
        <w:gridCol w:w="848"/>
        <w:gridCol w:w="1326"/>
        <w:gridCol w:w="910"/>
        <w:gridCol w:w="1129"/>
        <w:gridCol w:w="1056"/>
        <w:gridCol w:w="887"/>
        <w:gridCol w:w="1129"/>
        <w:gridCol w:w="1065"/>
        <w:gridCol w:w="974"/>
        <w:gridCol w:w="1208"/>
        <w:gridCol w:w="778"/>
      </w:tblGrid>
      <w:tr>
        <w:trPr>
          <w:trHeight w:val="409" w:hRule="atLeast"/>
        </w:trPr>
        <w:tc>
          <w:tcPr>
            <w:tcW w:w="763" w:type="dxa"/>
          </w:tcPr>
          <w:p>
            <w:pPr>
              <w:pStyle w:val="TableParagraph"/>
              <w:rPr>
                <w:sz w:val="14"/>
              </w:rPr>
            </w:pPr>
          </w:p>
        </w:tc>
        <w:tc>
          <w:tcPr>
            <w:tcW w:w="848" w:type="dxa"/>
          </w:tcPr>
          <w:p>
            <w:pPr>
              <w:pStyle w:val="TableParagraph"/>
              <w:spacing w:line="166" w:lineRule="exact"/>
              <w:ind w:right="31"/>
              <w:jc w:val="center"/>
              <w:rPr>
                <w:i/>
                <w:sz w:val="15"/>
              </w:rPr>
            </w:pPr>
            <w:r>
              <w:rPr>
                <w:i/>
                <w:spacing w:val="-2"/>
                <w:sz w:val="15"/>
              </w:rPr>
              <w:t>FOXA2</w:t>
            </w:r>
          </w:p>
        </w:tc>
        <w:tc>
          <w:tcPr>
            <w:tcW w:w="1326" w:type="dxa"/>
          </w:tcPr>
          <w:p>
            <w:pPr>
              <w:pStyle w:val="TableParagraph"/>
              <w:spacing w:line="166" w:lineRule="exact"/>
              <w:ind w:left="150" w:right="176"/>
              <w:jc w:val="center"/>
              <w:rPr>
                <w:sz w:val="15"/>
              </w:rPr>
            </w:pPr>
            <w:r>
              <w:rPr>
                <w:spacing w:val="-2"/>
                <w:sz w:val="15"/>
              </w:rPr>
              <w:t>SRX10475774</w:t>
            </w:r>
          </w:p>
        </w:tc>
        <w:tc>
          <w:tcPr>
            <w:tcW w:w="910" w:type="dxa"/>
          </w:tcPr>
          <w:p>
            <w:pPr>
              <w:pStyle w:val="TableParagraph"/>
              <w:spacing w:line="166" w:lineRule="exact"/>
              <w:ind w:left="231"/>
              <w:rPr>
                <w:sz w:val="15"/>
              </w:rPr>
            </w:pPr>
            <w:r>
              <w:rPr>
                <w:spacing w:val="-4"/>
                <w:sz w:val="15"/>
              </w:rPr>
              <w:t>−1.8</w:t>
            </w:r>
          </w:p>
        </w:tc>
        <w:tc>
          <w:tcPr>
            <w:tcW w:w="1129" w:type="dxa"/>
          </w:tcPr>
          <w:p>
            <w:pPr>
              <w:pStyle w:val="TableParagraph"/>
              <w:spacing w:line="166" w:lineRule="exact"/>
              <w:ind w:left="206" w:right="256"/>
              <w:jc w:val="center"/>
              <w:rPr>
                <w:sz w:val="15"/>
              </w:rPr>
            </w:pPr>
            <w:r>
              <w:rPr>
                <w:spacing w:val="-4"/>
                <w:sz w:val="15"/>
              </w:rPr>
              <w:t>4.10</w:t>
            </w:r>
          </w:p>
        </w:tc>
        <w:tc>
          <w:tcPr>
            <w:tcW w:w="1056" w:type="dxa"/>
          </w:tcPr>
          <w:p>
            <w:pPr>
              <w:pStyle w:val="TableParagraph"/>
              <w:spacing w:line="166" w:lineRule="exact"/>
              <w:ind w:left="461"/>
              <w:rPr>
                <w:sz w:val="15"/>
              </w:rPr>
            </w:pPr>
            <w:r>
              <w:rPr>
                <w:spacing w:val="-5"/>
                <w:sz w:val="15"/>
              </w:rPr>
              <w:t>3/3</w:t>
            </w:r>
          </w:p>
        </w:tc>
        <w:tc>
          <w:tcPr>
            <w:tcW w:w="887" w:type="dxa"/>
          </w:tcPr>
          <w:p>
            <w:pPr>
              <w:pStyle w:val="TableParagraph"/>
              <w:spacing w:line="166" w:lineRule="exact"/>
              <w:ind w:left="255"/>
              <w:rPr>
                <w:sz w:val="15"/>
              </w:rPr>
            </w:pPr>
            <w:r>
              <w:rPr>
                <w:spacing w:val="-4"/>
                <w:sz w:val="15"/>
              </w:rPr>
              <w:t>−2.0</w:t>
            </w:r>
          </w:p>
        </w:tc>
        <w:tc>
          <w:tcPr>
            <w:tcW w:w="1129" w:type="dxa"/>
          </w:tcPr>
          <w:p>
            <w:pPr>
              <w:pStyle w:val="TableParagraph"/>
              <w:spacing w:line="166" w:lineRule="exact"/>
              <w:ind w:left="114" w:right="256"/>
              <w:jc w:val="center"/>
              <w:rPr>
                <w:sz w:val="15"/>
              </w:rPr>
            </w:pPr>
            <w:r>
              <w:rPr>
                <w:spacing w:val="-4"/>
                <w:sz w:val="15"/>
              </w:rPr>
              <w:t>4.57</w:t>
            </w:r>
          </w:p>
        </w:tc>
        <w:tc>
          <w:tcPr>
            <w:tcW w:w="1065" w:type="dxa"/>
          </w:tcPr>
          <w:p>
            <w:pPr>
              <w:pStyle w:val="TableParagraph"/>
              <w:spacing w:line="166" w:lineRule="exact"/>
              <w:ind w:right="364"/>
              <w:jc w:val="right"/>
              <w:rPr>
                <w:sz w:val="15"/>
              </w:rPr>
            </w:pPr>
            <w:r>
              <w:rPr>
                <w:spacing w:val="-5"/>
                <w:sz w:val="15"/>
              </w:rPr>
              <w:t>3/3</w:t>
            </w:r>
          </w:p>
        </w:tc>
        <w:tc>
          <w:tcPr>
            <w:tcW w:w="974" w:type="dxa"/>
          </w:tcPr>
          <w:p>
            <w:pPr>
              <w:pStyle w:val="TableParagraph"/>
              <w:spacing w:line="166" w:lineRule="exact"/>
              <w:ind w:left="292"/>
              <w:rPr>
                <w:sz w:val="15"/>
              </w:rPr>
            </w:pPr>
            <w:r>
              <w:rPr>
                <w:spacing w:val="-4"/>
                <w:sz w:val="15"/>
              </w:rPr>
              <w:t>−2.5</w:t>
            </w:r>
          </w:p>
        </w:tc>
        <w:tc>
          <w:tcPr>
            <w:tcW w:w="1208" w:type="dxa"/>
          </w:tcPr>
          <w:p>
            <w:pPr>
              <w:pStyle w:val="TableParagraph"/>
              <w:spacing w:line="166" w:lineRule="exact"/>
              <w:ind w:left="410"/>
              <w:rPr>
                <w:sz w:val="15"/>
              </w:rPr>
            </w:pPr>
            <w:r>
              <w:rPr>
                <w:spacing w:val="-2"/>
                <w:sz w:val="15"/>
              </w:rPr>
              <w:t>19.34</w:t>
            </w:r>
          </w:p>
        </w:tc>
        <w:tc>
          <w:tcPr>
            <w:tcW w:w="778" w:type="dxa"/>
          </w:tcPr>
          <w:p>
            <w:pPr>
              <w:pStyle w:val="TableParagraph"/>
              <w:spacing w:line="166" w:lineRule="exact"/>
              <w:ind w:right="122"/>
              <w:jc w:val="right"/>
              <w:rPr>
                <w:sz w:val="15"/>
              </w:rPr>
            </w:pPr>
            <w:r>
              <w:rPr>
                <w:spacing w:val="-5"/>
                <w:sz w:val="15"/>
              </w:rPr>
              <w:t>2/3</w:t>
            </w:r>
          </w:p>
        </w:tc>
      </w:tr>
      <w:tr>
        <w:trPr>
          <w:trHeight w:val="652" w:hRule="atLeast"/>
        </w:trPr>
        <w:tc>
          <w:tcPr>
            <w:tcW w:w="763" w:type="dxa"/>
          </w:tcPr>
          <w:p>
            <w:pPr>
              <w:pStyle w:val="TableParagraph"/>
              <w:spacing w:before="64"/>
              <w:rPr>
                <w:sz w:val="15"/>
              </w:rPr>
            </w:pPr>
          </w:p>
          <w:p>
            <w:pPr>
              <w:pStyle w:val="TableParagraph"/>
              <w:ind w:left="50"/>
              <w:rPr>
                <w:sz w:val="15"/>
              </w:rPr>
            </w:pPr>
            <w:r>
              <w:rPr>
                <w:spacing w:val="-2"/>
                <w:sz w:val="15"/>
              </w:rPr>
              <w:t>TFs+GG</w:t>
            </w:r>
          </w:p>
        </w:tc>
        <w:tc>
          <w:tcPr>
            <w:tcW w:w="848" w:type="dxa"/>
          </w:tcPr>
          <w:p>
            <w:pPr>
              <w:pStyle w:val="TableParagraph"/>
              <w:spacing w:before="64"/>
              <w:rPr>
                <w:sz w:val="15"/>
              </w:rPr>
            </w:pPr>
          </w:p>
          <w:p>
            <w:pPr>
              <w:pStyle w:val="TableParagraph"/>
              <w:ind w:left="8" w:right="31"/>
              <w:jc w:val="center"/>
              <w:rPr>
                <w:i/>
                <w:sz w:val="15"/>
              </w:rPr>
            </w:pPr>
            <w:r>
              <w:rPr>
                <w:i/>
                <w:spacing w:val="-2"/>
                <w:sz w:val="15"/>
              </w:rPr>
              <w:t>HNF1A</w:t>
            </w:r>
          </w:p>
        </w:tc>
        <w:tc>
          <w:tcPr>
            <w:tcW w:w="1326" w:type="dxa"/>
          </w:tcPr>
          <w:p>
            <w:pPr>
              <w:pStyle w:val="TableParagraph"/>
              <w:spacing w:before="64"/>
              <w:rPr>
                <w:sz w:val="15"/>
              </w:rPr>
            </w:pPr>
          </w:p>
          <w:p>
            <w:pPr>
              <w:pStyle w:val="TableParagraph"/>
              <w:ind w:left="75" w:right="176"/>
              <w:jc w:val="center"/>
              <w:rPr>
                <w:sz w:val="15"/>
              </w:rPr>
            </w:pPr>
            <w:r>
              <w:rPr>
                <w:spacing w:val="-2"/>
                <w:sz w:val="15"/>
              </w:rPr>
              <w:t>SRX2636316</w:t>
            </w:r>
          </w:p>
        </w:tc>
        <w:tc>
          <w:tcPr>
            <w:tcW w:w="910" w:type="dxa"/>
          </w:tcPr>
          <w:p>
            <w:pPr>
              <w:pStyle w:val="TableParagraph"/>
              <w:spacing w:before="64"/>
              <w:rPr>
                <w:sz w:val="15"/>
              </w:rPr>
            </w:pPr>
          </w:p>
          <w:p>
            <w:pPr>
              <w:pStyle w:val="TableParagraph"/>
              <w:ind w:left="231"/>
              <w:rPr>
                <w:sz w:val="15"/>
              </w:rPr>
            </w:pPr>
            <w:r>
              <w:rPr>
                <w:spacing w:val="-4"/>
                <w:sz w:val="15"/>
              </w:rPr>
              <w:t>−3.5</w:t>
            </w:r>
          </w:p>
        </w:tc>
        <w:tc>
          <w:tcPr>
            <w:tcW w:w="1129" w:type="dxa"/>
          </w:tcPr>
          <w:p>
            <w:pPr>
              <w:pStyle w:val="TableParagraph"/>
              <w:spacing w:before="64"/>
              <w:rPr>
                <w:sz w:val="15"/>
              </w:rPr>
            </w:pPr>
          </w:p>
          <w:p>
            <w:pPr>
              <w:pStyle w:val="TableParagraph"/>
              <w:ind w:left="206" w:right="256"/>
              <w:jc w:val="center"/>
              <w:rPr>
                <w:sz w:val="15"/>
              </w:rPr>
            </w:pPr>
            <w:r>
              <w:rPr>
                <w:spacing w:val="-4"/>
                <w:sz w:val="15"/>
              </w:rPr>
              <w:t>4.58</w:t>
            </w:r>
          </w:p>
        </w:tc>
        <w:tc>
          <w:tcPr>
            <w:tcW w:w="1056" w:type="dxa"/>
          </w:tcPr>
          <w:p>
            <w:pPr>
              <w:pStyle w:val="TableParagraph"/>
              <w:spacing w:before="64"/>
              <w:rPr>
                <w:sz w:val="15"/>
              </w:rPr>
            </w:pPr>
          </w:p>
          <w:p>
            <w:pPr>
              <w:pStyle w:val="TableParagraph"/>
              <w:ind w:left="461"/>
              <w:rPr>
                <w:sz w:val="15"/>
              </w:rPr>
            </w:pPr>
            <w:r>
              <w:rPr>
                <w:spacing w:val="-4"/>
                <w:sz w:val="15"/>
              </w:rPr>
              <w:t>7/13</w:t>
            </w:r>
          </w:p>
        </w:tc>
        <w:tc>
          <w:tcPr>
            <w:tcW w:w="887" w:type="dxa"/>
          </w:tcPr>
          <w:p>
            <w:pPr>
              <w:pStyle w:val="TableParagraph"/>
              <w:spacing w:before="64"/>
              <w:rPr>
                <w:sz w:val="15"/>
              </w:rPr>
            </w:pPr>
          </w:p>
          <w:p>
            <w:pPr>
              <w:pStyle w:val="TableParagraph"/>
              <w:ind w:left="255"/>
              <w:rPr>
                <w:sz w:val="15"/>
              </w:rPr>
            </w:pPr>
            <w:r>
              <w:rPr>
                <w:spacing w:val="-10"/>
                <w:sz w:val="15"/>
              </w:rPr>
              <w:t>—</w:t>
            </w:r>
          </w:p>
        </w:tc>
        <w:tc>
          <w:tcPr>
            <w:tcW w:w="1129" w:type="dxa"/>
          </w:tcPr>
          <w:p>
            <w:pPr>
              <w:pStyle w:val="TableParagraph"/>
              <w:spacing w:before="64"/>
              <w:rPr>
                <w:sz w:val="15"/>
              </w:rPr>
            </w:pPr>
          </w:p>
          <w:p>
            <w:pPr>
              <w:pStyle w:val="TableParagraph"/>
              <w:ind w:right="256"/>
              <w:jc w:val="center"/>
              <w:rPr>
                <w:sz w:val="15"/>
              </w:rPr>
            </w:pPr>
            <w:r>
              <w:rPr>
                <w:spacing w:val="-10"/>
                <w:sz w:val="15"/>
              </w:rPr>
              <w:t>—</w:t>
            </w:r>
          </w:p>
        </w:tc>
        <w:tc>
          <w:tcPr>
            <w:tcW w:w="1065" w:type="dxa"/>
          </w:tcPr>
          <w:p>
            <w:pPr>
              <w:pStyle w:val="TableParagraph"/>
              <w:spacing w:before="64"/>
              <w:rPr>
                <w:sz w:val="15"/>
              </w:rPr>
            </w:pPr>
          </w:p>
          <w:p>
            <w:pPr>
              <w:pStyle w:val="TableParagraph"/>
              <w:ind w:right="407"/>
              <w:jc w:val="right"/>
              <w:rPr>
                <w:sz w:val="15"/>
              </w:rPr>
            </w:pPr>
            <w:r>
              <w:rPr>
                <w:spacing w:val="-10"/>
                <w:sz w:val="15"/>
              </w:rPr>
              <w:t>—</w:t>
            </w:r>
          </w:p>
        </w:tc>
        <w:tc>
          <w:tcPr>
            <w:tcW w:w="974" w:type="dxa"/>
          </w:tcPr>
          <w:p>
            <w:pPr>
              <w:pStyle w:val="TableParagraph"/>
              <w:spacing w:before="64"/>
              <w:rPr>
                <w:sz w:val="15"/>
              </w:rPr>
            </w:pPr>
          </w:p>
          <w:p>
            <w:pPr>
              <w:pStyle w:val="TableParagraph"/>
              <w:ind w:left="292"/>
              <w:rPr>
                <w:sz w:val="15"/>
              </w:rPr>
            </w:pPr>
            <w:r>
              <w:rPr>
                <w:spacing w:val="-4"/>
                <w:sz w:val="15"/>
              </w:rPr>
              <w:t>−2.0</w:t>
            </w:r>
          </w:p>
        </w:tc>
        <w:tc>
          <w:tcPr>
            <w:tcW w:w="1208" w:type="dxa"/>
          </w:tcPr>
          <w:p>
            <w:pPr>
              <w:pStyle w:val="TableParagraph"/>
              <w:spacing w:before="64"/>
              <w:rPr>
                <w:sz w:val="15"/>
              </w:rPr>
            </w:pPr>
          </w:p>
          <w:p>
            <w:pPr>
              <w:pStyle w:val="TableParagraph"/>
              <w:ind w:left="410"/>
              <w:rPr>
                <w:sz w:val="15"/>
              </w:rPr>
            </w:pPr>
            <w:r>
              <w:rPr>
                <w:spacing w:val="-2"/>
                <w:sz w:val="15"/>
              </w:rPr>
              <w:t>12.55</w:t>
            </w:r>
          </w:p>
        </w:tc>
        <w:tc>
          <w:tcPr>
            <w:tcW w:w="778" w:type="dxa"/>
          </w:tcPr>
          <w:p>
            <w:pPr>
              <w:pStyle w:val="TableParagraph"/>
              <w:spacing w:before="64"/>
              <w:rPr>
                <w:sz w:val="15"/>
              </w:rPr>
            </w:pPr>
          </w:p>
          <w:p>
            <w:pPr>
              <w:pStyle w:val="TableParagraph"/>
              <w:ind w:right="47"/>
              <w:jc w:val="right"/>
              <w:rPr>
                <w:sz w:val="15"/>
              </w:rPr>
            </w:pPr>
            <w:r>
              <w:rPr>
                <w:spacing w:val="-4"/>
                <w:sz w:val="15"/>
              </w:rPr>
              <w:t>2/13</w:t>
            </w:r>
          </w:p>
        </w:tc>
      </w:tr>
      <w:tr>
        <w:trPr>
          <w:trHeight w:val="652" w:hRule="atLeast"/>
        </w:trPr>
        <w:tc>
          <w:tcPr>
            <w:tcW w:w="763" w:type="dxa"/>
          </w:tcPr>
          <w:p>
            <w:pPr>
              <w:pStyle w:val="TableParagraph"/>
              <w:rPr>
                <w:sz w:val="14"/>
              </w:rPr>
            </w:pPr>
          </w:p>
        </w:tc>
        <w:tc>
          <w:tcPr>
            <w:tcW w:w="848" w:type="dxa"/>
          </w:tcPr>
          <w:p>
            <w:pPr>
              <w:pStyle w:val="TableParagraph"/>
              <w:spacing w:before="64"/>
              <w:rPr>
                <w:sz w:val="15"/>
              </w:rPr>
            </w:pPr>
          </w:p>
          <w:p>
            <w:pPr>
              <w:pStyle w:val="TableParagraph"/>
              <w:ind w:left="8" w:right="31"/>
              <w:jc w:val="center"/>
              <w:rPr>
                <w:i/>
                <w:sz w:val="15"/>
              </w:rPr>
            </w:pPr>
            <w:r>
              <w:rPr>
                <w:i/>
                <w:spacing w:val="-2"/>
                <w:sz w:val="15"/>
              </w:rPr>
              <w:t>HNF1A</w:t>
            </w:r>
          </w:p>
        </w:tc>
        <w:tc>
          <w:tcPr>
            <w:tcW w:w="1326" w:type="dxa"/>
          </w:tcPr>
          <w:p>
            <w:pPr>
              <w:pStyle w:val="TableParagraph"/>
              <w:spacing w:before="64"/>
              <w:rPr>
                <w:sz w:val="15"/>
              </w:rPr>
            </w:pPr>
          </w:p>
          <w:p>
            <w:pPr>
              <w:pStyle w:val="TableParagraph"/>
              <w:ind w:left="150" w:right="176"/>
              <w:jc w:val="center"/>
              <w:rPr>
                <w:sz w:val="15"/>
              </w:rPr>
            </w:pPr>
            <w:r>
              <w:rPr>
                <w:spacing w:val="-2"/>
                <w:sz w:val="15"/>
              </w:rPr>
              <w:t>SRX10478540</w:t>
            </w:r>
          </w:p>
        </w:tc>
        <w:tc>
          <w:tcPr>
            <w:tcW w:w="910" w:type="dxa"/>
          </w:tcPr>
          <w:p>
            <w:pPr>
              <w:pStyle w:val="TableParagraph"/>
              <w:spacing w:before="64"/>
              <w:rPr>
                <w:sz w:val="15"/>
              </w:rPr>
            </w:pPr>
          </w:p>
          <w:p>
            <w:pPr>
              <w:pStyle w:val="TableParagraph"/>
              <w:ind w:left="231"/>
              <w:rPr>
                <w:sz w:val="15"/>
              </w:rPr>
            </w:pPr>
            <w:r>
              <w:rPr>
                <w:spacing w:val="-4"/>
                <w:sz w:val="15"/>
              </w:rPr>
              <w:t>−2.3</w:t>
            </w:r>
          </w:p>
        </w:tc>
        <w:tc>
          <w:tcPr>
            <w:tcW w:w="1129" w:type="dxa"/>
          </w:tcPr>
          <w:p>
            <w:pPr>
              <w:pStyle w:val="TableParagraph"/>
              <w:spacing w:before="64"/>
              <w:rPr>
                <w:sz w:val="15"/>
              </w:rPr>
            </w:pPr>
          </w:p>
          <w:p>
            <w:pPr>
              <w:pStyle w:val="TableParagraph"/>
              <w:ind w:left="206" w:right="256"/>
              <w:jc w:val="center"/>
              <w:rPr>
                <w:sz w:val="15"/>
              </w:rPr>
            </w:pPr>
            <w:r>
              <w:rPr>
                <w:spacing w:val="-4"/>
                <w:sz w:val="15"/>
              </w:rPr>
              <w:t>2.83</w:t>
            </w:r>
          </w:p>
        </w:tc>
        <w:tc>
          <w:tcPr>
            <w:tcW w:w="1056" w:type="dxa"/>
          </w:tcPr>
          <w:p>
            <w:pPr>
              <w:pStyle w:val="TableParagraph"/>
              <w:spacing w:before="64"/>
              <w:rPr>
                <w:sz w:val="15"/>
              </w:rPr>
            </w:pPr>
          </w:p>
          <w:p>
            <w:pPr>
              <w:pStyle w:val="TableParagraph"/>
              <w:ind w:left="461"/>
              <w:rPr>
                <w:sz w:val="15"/>
              </w:rPr>
            </w:pPr>
            <w:r>
              <w:rPr>
                <w:spacing w:val="-4"/>
                <w:sz w:val="15"/>
              </w:rPr>
              <w:t>7/13</w:t>
            </w:r>
          </w:p>
        </w:tc>
        <w:tc>
          <w:tcPr>
            <w:tcW w:w="887" w:type="dxa"/>
          </w:tcPr>
          <w:p>
            <w:pPr>
              <w:pStyle w:val="TableParagraph"/>
              <w:spacing w:before="64"/>
              <w:rPr>
                <w:sz w:val="15"/>
              </w:rPr>
            </w:pPr>
          </w:p>
          <w:p>
            <w:pPr>
              <w:pStyle w:val="TableParagraph"/>
              <w:ind w:left="255"/>
              <w:rPr>
                <w:sz w:val="15"/>
              </w:rPr>
            </w:pPr>
            <w:r>
              <w:rPr>
                <w:spacing w:val="-10"/>
                <w:sz w:val="15"/>
              </w:rPr>
              <w:t>—</w:t>
            </w:r>
          </w:p>
        </w:tc>
        <w:tc>
          <w:tcPr>
            <w:tcW w:w="1129" w:type="dxa"/>
          </w:tcPr>
          <w:p>
            <w:pPr>
              <w:pStyle w:val="TableParagraph"/>
              <w:spacing w:before="64"/>
              <w:rPr>
                <w:sz w:val="15"/>
              </w:rPr>
            </w:pPr>
          </w:p>
          <w:p>
            <w:pPr>
              <w:pStyle w:val="TableParagraph"/>
              <w:ind w:right="256"/>
              <w:jc w:val="center"/>
              <w:rPr>
                <w:sz w:val="15"/>
              </w:rPr>
            </w:pPr>
            <w:r>
              <w:rPr>
                <w:spacing w:val="-10"/>
                <w:sz w:val="15"/>
              </w:rPr>
              <w:t>—</w:t>
            </w:r>
          </w:p>
        </w:tc>
        <w:tc>
          <w:tcPr>
            <w:tcW w:w="1065" w:type="dxa"/>
          </w:tcPr>
          <w:p>
            <w:pPr>
              <w:pStyle w:val="TableParagraph"/>
              <w:spacing w:before="64"/>
              <w:rPr>
                <w:sz w:val="15"/>
              </w:rPr>
            </w:pPr>
          </w:p>
          <w:p>
            <w:pPr>
              <w:pStyle w:val="TableParagraph"/>
              <w:ind w:right="407"/>
              <w:jc w:val="right"/>
              <w:rPr>
                <w:sz w:val="15"/>
              </w:rPr>
            </w:pPr>
            <w:r>
              <w:rPr>
                <w:spacing w:val="-10"/>
                <w:sz w:val="15"/>
              </w:rPr>
              <w:t>—</w:t>
            </w:r>
          </w:p>
        </w:tc>
        <w:tc>
          <w:tcPr>
            <w:tcW w:w="974" w:type="dxa"/>
          </w:tcPr>
          <w:p>
            <w:pPr>
              <w:pStyle w:val="TableParagraph"/>
              <w:spacing w:before="64"/>
              <w:rPr>
                <w:sz w:val="15"/>
              </w:rPr>
            </w:pPr>
          </w:p>
          <w:p>
            <w:pPr>
              <w:pStyle w:val="TableParagraph"/>
              <w:ind w:left="292"/>
              <w:rPr>
                <w:sz w:val="15"/>
              </w:rPr>
            </w:pPr>
            <w:r>
              <w:rPr>
                <w:spacing w:val="-10"/>
                <w:sz w:val="15"/>
              </w:rPr>
              <w:t>—</w:t>
            </w:r>
          </w:p>
        </w:tc>
        <w:tc>
          <w:tcPr>
            <w:tcW w:w="1208" w:type="dxa"/>
          </w:tcPr>
          <w:p>
            <w:pPr>
              <w:pStyle w:val="TableParagraph"/>
              <w:spacing w:before="64"/>
              <w:rPr>
                <w:sz w:val="15"/>
              </w:rPr>
            </w:pPr>
          </w:p>
          <w:p>
            <w:pPr>
              <w:pStyle w:val="TableParagraph"/>
              <w:ind w:left="410"/>
              <w:rPr>
                <w:sz w:val="15"/>
              </w:rPr>
            </w:pPr>
            <w:r>
              <w:rPr>
                <w:spacing w:val="-10"/>
                <w:sz w:val="15"/>
              </w:rPr>
              <w:t>—</w:t>
            </w:r>
          </w:p>
        </w:tc>
        <w:tc>
          <w:tcPr>
            <w:tcW w:w="778" w:type="dxa"/>
          </w:tcPr>
          <w:p>
            <w:pPr>
              <w:pStyle w:val="TableParagraph"/>
              <w:spacing w:before="64"/>
              <w:rPr>
                <w:sz w:val="15"/>
              </w:rPr>
            </w:pPr>
          </w:p>
          <w:p>
            <w:pPr>
              <w:pStyle w:val="TableParagraph"/>
              <w:ind w:right="165"/>
              <w:jc w:val="right"/>
              <w:rPr>
                <w:sz w:val="15"/>
              </w:rPr>
            </w:pPr>
            <w:r>
              <w:rPr>
                <w:spacing w:val="-10"/>
                <w:sz w:val="15"/>
              </w:rPr>
              <w:t>—</w:t>
            </w:r>
          </w:p>
        </w:tc>
      </w:tr>
      <w:tr>
        <w:trPr>
          <w:trHeight w:val="652" w:hRule="atLeast"/>
        </w:trPr>
        <w:tc>
          <w:tcPr>
            <w:tcW w:w="763" w:type="dxa"/>
          </w:tcPr>
          <w:p>
            <w:pPr>
              <w:pStyle w:val="TableParagraph"/>
              <w:rPr>
                <w:sz w:val="14"/>
              </w:rPr>
            </w:pPr>
          </w:p>
        </w:tc>
        <w:tc>
          <w:tcPr>
            <w:tcW w:w="848" w:type="dxa"/>
          </w:tcPr>
          <w:p>
            <w:pPr>
              <w:pStyle w:val="TableParagraph"/>
              <w:spacing w:before="64"/>
              <w:rPr>
                <w:sz w:val="15"/>
              </w:rPr>
            </w:pPr>
          </w:p>
          <w:p>
            <w:pPr>
              <w:pStyle w:val="TableParagraph"/>
              <w:ind w:left="8" w:right="31"/>
              <w:jc w:val="center"/>
              <w:rPr>
                <w:i/>
                <w:sz w:val="15"/>
              </w:rPr>
            </w:pPr>
            <w:r>
              <w:rPr>
                <w:i/>
                <w:spacing w:val="-2"/>
                <w:sz w:val="15"/>
              </w:rPr>
              <w:t>HNF4A</w:t>
            </w:r>
          </w:p>
        </w:tc>
        <w:tc>
          <w:tcPr>
            <w:tcW w:w="1326" w:type="dxa"/>
          </w:tcPr>
          <w:p>
            <w:pPr>
              <w:pStyle w:val="TableParagraph"/>
              <w:spacing w:before="64"/>
              <w:rPr>
                <w:sz w:val="15"/>
              </w:rPr>
            </w:pPr>
          </w:p>
          <w:p>
            <w:pPr>
              <w:pStyle w:val="TableParagraph"/>
              <w:ind w:right="176"/>
              <w:jc w:val="center"/>
              <w:rPr>
                <w:sz w:val="15"/>
              </w:rPr>
            </w:pPr>
            <w:r>
              <w:rPr>
                <w:spacing w:val="-2"/>
                <w:sz w:val="15"/>
              </w:rPr>
              <w:t>SRX100505</w:t>
            </w:r>
          </w:p>
        </w:tc>
        <w:tc>
          <w:tcPr>
            <w:tcW w:w="910" w:type="dxa"/>
          </w:tcPr>
          <w:p>
            <w:pPr>
              <w:pStyle w:val="TableParagraph"/>
              <w:spacing w:before="64"/>
              <w:rPr>
                <w:sz w:val="15"/>
              </w:rPr>
            </w:pPr>
          </w:p>
          <w:p>
            <w:pPr>
              <w:pStyle w:val="TableParagraph"/>
              <w:ind w:left="231"/>
              <w:rPr>
                <w:sz w:val="15"/>
              </w:rPr>
            </w:pPr>
            <w:r>
              <w:rPr>
                <w:spacing w:val="-4"/>
                <w:sz w:val="15"/>
              </w:rPr>
              <w:t>−3.5</w:t>
            </w:r>
          </w:p>
        </w:tc>
        <w:tc>
          <w:tcPr>
            <w:tcW w:w="1129" w:type="dxa"/>
          </w:tcPr>
          <w:p>
            <w:pPr>
              <w:pStyle w:val="TableParagraph"/>
              <w:spacing w:before="64"/>
              <w:rPr>
                <w:sz w:val="15"/>
              </w:rPr>
            </w:pPr>
          </w:p>
          <w:p>
            <w:pPr>
              <w:pStyle w:val="TableParagraph"/>
              <w:ind w:left="206" w:right="256"/>
              <w:jc w:val="center"/>
              <w:rPr>
                <w:sz w:val="15"/>
              </w:rPr>
            </w:pPr>
            <w:r>
              <w:rPr>
                <w:spacing w:val="-4"/>
                <w:sz w:val="15"/>
              </w:rPr>
              <w:t>2.45</w:t>
            </w:r>
          </w:p>
        </w:tc>
        <w:tc>
          <w:tcPr>
            <w:tcW w:w="1056" w:type="dxa"/>
          </w:tcPr>
          <w:p>
            <w:pPr>
              <w:pStyle w:val="TableParagraph"/>
              <w:spacing w:before="64"/>
              <w:rPr>
                <w:sz w:val="15"/>
              </w:rPr>
            </w:pPr>
          </w:p>
          <w:p>
            <w:pPr>
              <w:pStyle w:val="TableParagraph"/>
              <w:ind w:left="461"/>
              <w:rPr>
                <w:sz w:val="15"/>
              </w:rPr>
            </w:pPr>
            <w:r>
              <w:rPr>
                <w:spacing w:val="-2"/>
                <w:sz w:val="15"/>
              </w:rPr>
              <w:t>11/13</w:t>
            </w:r>
          </w:p>
        </w:tc>
        <w:tc>
          <w:tcPr>
            <w:tcW w:w="887" w:type="dxa"/>
          </w:tcPr>
          <w:p>
            <w:pPr>
              <w:pStyle w:val="TableParagraph"/>
              <w:spacing w:before="64"/>
              <w:rPr>
                <w:sz w:val="15"/>
              </w:rPr>
            </w:pPr>
          </w:p>
          <w:p>
            <w:pPr>
              <w:pStyle w:val="TableParagraph"/>
              <w:ind w:left="255"/>
              <w:rPr>
                <w:sz w:val="15"/>
              </w:rPr>
            </w:pPr>
            <w:r>
              <w:rPr>
                <w:spacing w:val="-10"/>
                <w:sz w:val="15"/>
              </w:rPr>
              <w:t>—</w:t>
            </w:r>
          </w:p>
        </w:tc>
        <w:tc>
          <w:tcPr>
            <w:tcW w:w="1129" w:type="dxa"/>
          </w:tcPr>
          <w:p>
            <w:pPr>
              <w:pStyle w:val="TableParagraph"/>
              <w:spacing w:before="64"/>
              <w:rPr>
                <w:sz w:val="15"/>
              </w:rPr>
            </w:pPr>
          </w:p>
          <w:p>
            <w:pPr>
              <w:pStyle w:val="TableParagraph"/>
              <w:ind w:right="256"/>
              <w:jc w:val="center"/>
              <w:rPr>
                <w:sz w:val="15"/>
              </w:rPr>
            </w:pPr>
            <w:r>
              <w:rPr>
                <w:spacing w:val="-10"/>
                <w:sz w:val="15"/>
              </w:rPr>
              <w:t>—</w:t>
            </w:r>
          </w:p>
        </w:tc>
        <w:tc>
          <w:tcPr>
            <w:tcW w:w="1065" w:type="dxa"/>
          </w:tcPr>
          <w:p>
            <w:pPr>
              <w:pStyle w:val="TableParagraph"/>
              <w:spacing w:before="64"/>
              <w:rPr>
                <w:sz w:val="15"/>
              </w:rPr>
            </w:pPr>
          </w:p>
          <w:p>
            <w:pPr>
              <w:pStyle w:val="TableParagraph"/>
              <w:ind w:right="407"/>
              <w:jc w:val="right"/>
              <w:rPr>
                <w:sz w:val="15"/>
              </w:rPr>
            </w:pPr>
            <w:r>
              <w:rPr>
                <w:spacing w:val="-10"/>
                <w:sz w:val="15"/>
              </w:rPr>
              <w:t>—</w:t>
            </w:r>
          </w:p>
        </w:tc>
        <w:tc>
          <w:tcPr>
            <w:tcW w:w="974" w:type="dxa"/>
          </w:tcPr>
          <w:p>
            <w:pPr>
              <w:pStyle w:val="TableParagraph"/>
              <w:spacing w:before="64"/>
              <w:rPr>
                <w:sz w:val="15"/>
              </w:rPr>
            </w:pPr>
          </w:p>
          <w:p>
            <w:pPr>
              <w:pStyle w:val="TableParagraph"/>
              <w:ind w:left="292"/>
              <w:rPr>
                <w:sz w:val="15"/>
              </w:rPr>
            </w:pPr>
            <w:r>
              <w:rPr>
                <w:spacing w:val="-4"/>
                <w:sz w:val="15"/>
              </w:rPr>
              <w:t>−4.9</w:t>
            </w:r>
          </w:p>
        </w:tc>
        <w:tc>
          <w:tcPr>
            <w:tcW w:w="1208" w:type="dxa"/>
          </w:tcPr>
          <w:p>
            <w:pPr>
              <w:pStyle w:val="TableParagraph"/>
              <w:spacing w:before="64"/>
              <w:rPr>
                <w:sz w:val="15"/>
              </w:rPr>
            </w:pPr>
          </w:p>
          <w:p>
            <w:pPr>
              <w:pStyle w:val="TableParagraph"/>
              <w:ind w:left="410"/>
              <w:rPr>
                <w:sz w:val="15"/>
              </w:rPr>
            </w:pPr>
            <w:r>
              <w:rPr>
                <w:spacing w:val="-2"/>
                <w:sz w:val="15"/>
              </w:rPr>
              <w:t>10.14</w:t>
            </w:r>
          </w:p>
        </w:tc>
        <w:tc>
          <w:tcPr>
            <w:tcW w:w="778" w:type="dxa"/>
          </w:tcPr>
          <w:p>
            <w:pPr>
              <w:pStyle w:val="TableParagraph"/>
              <w:spacing w:before="64"/>
              <w:rPr>
                <w:sz w:val="15"/>
              </w:rPr>
            </w:pPr>
          </w:p>
          <w:p>
            <w:pPr>
              <w:pStyle w:val="TableParagraph"/>
              <w:ind w:right="47"/>
              <w:jc w:val="right"/>
              <w:rPr>
                <w:sz w:val="15"/>
              </w:rPr>
            </w:pPr>
            <w:r>
              <w:rPr>
                <w:spacing w:val="-4"/>
                <w:sz w:val="15"/>
              </w:rPr>
              <w:t>6/13</w:t>
            </w:r>
          </w:p>
        </w:tc>
      </w:tr>
      <w:tr>
        <w:trPr>
          <w:trHeight w:val="652" w:hRule="atLeast"/>
        </w:trPr>
        <w:tc>
          <w:tcPr>
            <w:tcW w:w="763" w:type="dxa"/>
          </w:tcPr>
          <w:p>
            <w:pPr>
              <w:pStyle w:val="TableParagraph"/>
              <w:rPr>
                <w:sz w:val="14"/>
              </w:rPr>
            </w:pPr>
          </w:p>
        </w:tc>
        <w:tc>
          <w:tcPr>
            <w:tcW w:w="848" w:type="dxa"/>
          </w:tcPr>
          <w:p>
            <w:pPr>
              <w:pStyle w:val="TableParagraph"/>
              <w:spacing w:before="64"/>
              <w:rPr>
                <w:sz w:val="15"/>
              </w:rPr>
            </w:pPr>
          </w:p>
          <w:p>
            <w:pPr>
              <w:pStyle w:val="TableParagraph"/>
              <w:ind w:left="8" w:right="31"/>
              <w:jc w:val="center"/>
              <w:rPr>
                <w:i/>
                <w:sz w:val="15"/>
              </w:rPr>
            </w:pPr>
            <w:r>
              <w:rPr>
                <w:i/>
                <w:spacing w:val="-2"/>
                <w:sz w:val="15"/>
              </w:rPr>
              <w:t>HNF4A</w:t>
            </w:r>
          </w:p>
        </w:tc>
        <w:tc>
          <w:tcPr>
            <w:tcW w:w="1326" w:type="dxa"/>
          </w:tcPr>
          <w:p>
            <w:pPr>
              <w:pStyle w:val="TableParagraph"/>
              <w:spacing w:before="64"/>
              <w:rPr>
                <w:sz w:val="15"/>
              </w:rPr>
            </w:pPr>
          </w:p>
          <w:p>
            <w:pPr>
              <w:pStyle w:val="TableParagraph"/>
              <w:ind w:left="150" w:right="176"/>
              <w:jc w:val="center"/>
              <w:rPr>
                <w:sz w:val="15"/>
              </w:rPr>
            </w:pPr>
            <w:r>
              <w:rPr>
                <w:spacing w:val="-2"/>
                <w:sz w:val="15"/>
              </w:rPr>
              <w:t>SRX10475577</w:t>
            </w:r>
          </w:p>
        </w:tc>
        <w:tc>
          <w:tcPr>
            <w:tcW w:w="910" w:type="dxa"/>
          </w:tcPr>
          <w:p>
            <w:pPr>
              <w:pStyle w:val="TableParagraph"/>
              <w:spacing w:before="64"/>
              <w:rPr>
                <w:sz w:val="15"/>
              </w:rPr>
            </w:pPr>
          </w:p>
          <w:p>
            <w:pPr>
              <w:pStyle w:val="TableParagraph"/>
              <w:ind w:left="231"/>
              <w:rPr>
                <w:sz w:val="15"/>
              </w:rPr>
            </w:pPr>
            <w:r>
              <w:rPr>
                <w:spacing w:val="-4"/>
                <w:sz w:val="15"/>
              </w:rPr>
              <w:t>−3.4</w:t>
            </w:r>
          </w:p>
        </w:tc>
        <w:tc>
          <w:tcPr>
            <w:tcW w:w="1129" w:type="dxa"/>
          </w:tcPr>
          <w:p>
            <w:pPr>
              <w:pStyle w:val="TableParagraph"/>
              <w:spacing w:before="64"/>
              <w:rPr>
                <w:sz w:val="15"/>
              </w:rPr>
            </w:pPr>
          </w:p>
          <w:p>
            <w:pPr>
              <w:pStyle w:val="TableParagraph"/>
              <w:ind w:left="206" w:right="256"/>
              <w:jc w:val="center"/>
              <w:rPr>
                <w:sz w:val="15"/>
              </w:rPr>
            </w:pPr>
            <w:r>
              <w:rPr>
                <w:spacing w:val="-4"/>
                <w:sz w:val="15"/>
              </w:rPr>
              <w:t>2.36</w:t>
            </w:r>
          </w:p>
        </w:tc>
        <w:tc>
          <w:tcPr>
            <w:tcW w:w="1056" w:type="dxa"/>
          </w:tcPr>
          <w:p>
            <w:pPr>
              <w:pStyle w:val="TableParagraph"/>
              <w:spacing w:before="64"/>
              <w:rPr>
                <w:sz w:val="15"/>
              </w:rPr>
            </w:pPr>
          </w:p>
          <w:p>
            <w:pPr>
              <w:pStyle w:val="TableParagraph"/>
              <w:ind w:left="461"/>
              <w:rPr>
                <w:sz w:val="15"/>
              </w:rPr>
            </w:pPr>
            <w:r>
              <w:rPr>
                <w:spacing w:val="-2"/>
                <w:sz w:val="15"/>
              </w:rPr>
              <w:t>11/13</w:t>
            </w:r>
          </w:p>
        </w:tc>
        <w:tc>
          <w:tcPr>
            <w:tcW w:w="887" w:type="dxa"/>
          </w:tcPr>
          <w:p>
            <w:pPr>
              <w:pStyle w:val="TableParagraph"/>
              <w:spacing w:before="64"/>
              <w:rPr>
                <w:sz w:val="15"/>
              </w:rPr>
            </w:pPr>
          </w:p>
          <w:p>
            <w:pPr>
              <w:pStyle w:val="TableParagraph"/>
              <w:ind w:left="255"/>
              <w:rPr>
                <w:sz w:val="15"/>
              </w:rPr>
            </w:pPr>
            <w:r>
              <w:rPr>
                <w:spacing w:val="-10"/>
                <w:sz w:val="15"/>
              </w:rPr>
              <w:t>—</w:t>
            </w:r>
          </w:p>
        </w:tc>
        <w:tc>
          <w:tcPr>
            <w:tcW w:w="1129" w:type="dxa"/>
          </w:tcPr>
          <w:p>
            <w:pPr>
              <w:pStyle w:val="TableParagraph"/>
              <w:spacing w:before="64"/>
              <w:rPr>
                <w:sz w:val="15"/>
              </w:rPr>
            </w:pPr>
          </w:p>
          <w:p>
            <w:pPr>
              <w:pStyle w:val="TableParagraph"/>
              <w:ind w:right="256"/>
              <w:jc w:val="center"/>
              <w:rPr>
                <w:sz w:val="15"/>
              </w:rPr>
            </w:pPr>
            <w:r>
              <w:rPr>
                <w:spacing w:val="-10"/>
                <w:sz w:val="15"/>
              </w:rPr>
              <w:t>—</w:t>
            </w:r>
          </w:p>
        </w:tc>
        <w:tc>
          <w:tcPr>
            <w:tcW w:w="1065" w:type="dxa"/>
          </w:tcPr>
          <w:p>
            <w:pPr>
              <w:pStyle w:val="TableParagraph"/>
              <w:spacing w:before="64"/>
              <w:rPr>
                <w:sz w:val="15"/>
              </w:rPr>
            </w:pPr>
          </w:p>
          <w:p>
            <w:pPr>
              <w:pStyle w:val="TableParagraph"/>
              <w:ind w:right="407"/>
              <w:jc w:val="right"/>
              <w:rPr>
                <w:sz w:val="15"/>
              </w:rPr>
            </w:pPr>
            <w:r>
              <w:rPr>
                <w:spacing w:val="-10"/>
                <w:sz w:val="15"/>
              </w:rPr>
              <w:t>—</w:t>
            </w:r>
          </w:p>
        </w:tc>
        <w:tc>
          <w:tcPr>
            <w:tcW w:w="974" w:type="dxa"/>
          </w:tcPr>
          <w:p>
            <w:pPr>
              <w:pStyle w:val="TableParagraph"/>
              <w:spacing w:before="64"/>
              <w:rPr>
                <w:sz w:val="15"/>
              </w:rPr>
            </w:pPr>
          </w:p>
          <w:p>
            <w:pPr>
              <w:pStyle w:val="TableParagraph"/>
              <w:ind w:left="292"/>
              <w:rPr>
                <w:sz w:val="15"/>
              </w:rPr>
            </w:pPr>
            <w:r>
              <w:rPr>
                <w:spacing w:val="-4"/>
                <w:sz w:val="15"/>
              </w:rPr>
              <w:t>−4.6</w:t>
            </w:r>
          </w:p>
        </w:tc>
        <w:tc>
          <w:tcPr>
            <w:tcW w:w="1208" w:type="dxa"/>
          </w:tcPr>
          <w:p>
            <w:pPr>
              <w:pStyle w:val="TableParagraph"/>
              <w:spacing w:before="64"/>
              <w:rPr>
                <w:sz w:val="15"/>
              </w:rPr>
            </w:pPr>
          </w:p>
          <w:p>
            <w:pPr>
              <w:pStyle w:val="TableParagraph"/>
              <w:ind w:right="458"/>
              <w:jc w:val="right"/>
              <w:rPr>
                <w:sz w:val="15"/>
              </w:rPr>
            </w:pPr>
            <w:r>
              <w:rPr>
                <w:spacing w:val="-4"/>
                <w:sz w:val="15"/>
              </w:rPr>
              <w:t>8.89</w:t>
            </w:r>
          </w:p>
        </w:tc>
        <w:tc>
          <w:tcPr>
            <w:tcW w:w="778" w:type="dxa"/>
          </w:tcPr>
          <w:p>
            <w:pPr>
              <w:pStyle w:val="TableParagraph"/>
              <w:spacing w:before="64"/>
              <w:rPr>
                <w:sz w:val="15"/>
              </w:rPr>
            </w:pPr>
          </w:p>
          <w:p>
            <w:pPr>
              <w:pStyle w:val="TableParagraph"/>
              <w:ind w:right="47"/>
              <w:jc w:val="right"/>
              <w:rPr>
                <w:sz w:val="15"/>
              </w:rPr>
            </w:pPr>
            <w:r>
              <w:rPr>
                <w:spacing w:val="-4"/>
                <w:sz w:val="15"/>
              </w:rPr>
              <w:t>6/13</w:t>
            </w:r>
          </w:p>
        </w:tc>
      </w:tr>
      <w:tr>
        <w:trPr>
          <w:trHeight w:val="652" w:hRule="atLeast"/>
        </w:trPr>
        <w:tc>
          <w:tcPr>
            <w:tcW w:w="763" w:type="dxa"/>
          </w:tcPr>
          <w:p>
            <w:pPr>
              <w:pStyle w:val="TableParagraph"/>
              <w:rPr>
                <w:sz w:val="14"/>
              </w:rPr>
            </w:pPr>
          </w:p>
        </w:tc>
        <w:tc>
          <w:tcPr>
            <w:tcW w:w="848" w:type="dxa"/>
          </w:tcPr>
          <w:p>
            <w:pPr>
              <w:pStyle w:val="TableParagraph"/>
              <w:spacing w:before="64"/>
              <w:rPr>
                <w:sz w:val="15"/>
              </w:rPr>
            </w:pPr>
          </w:p>
          <w:p>
            <w:pPr>
              <w:pStyle w:val="TableParagraph"/>
              <w:ind w:right="31"/>
              <w:jc w:val="center"/>
              <w:rPr>
                <w:i/>
                <w:sz w:val="15"/>
              </w:rPr>
            </w:pPr>
            <w:r>
              <w:rPr>
                <w:i/>
                <w:spacing w:val="-2"/>
                <w:sz w:val="15"/>
              </w:rPr>
              <w:t>FOXA2</w:t>
            </w:r>
          </w:p>
        </w:tc>
        <w:tc>
          <w:tcPr>
            <w:tcW w:w="1326" w:type="dxa"/>
          </w:tcPr>
          <w:p>
            <w:pPr>
              <w:pStyle w:val="TableParagraph"/>
              <w:spacing w:before="64"/>
              <w:rPr>
                <w:sz w:val="15"/>
              </w:rPr>
            </w:pPr>
          </w:p>
          <w:p>
            <w:pPr>
              <w:pStyle w:val="TableParagraph"/>
              <w:ind w:right="176"/>
              <w:jc w:val="center"/>
              <w:rPr>
                <w:sz w:val="15"/>
              </w:rPr>
            </w:pPr>
            <w:r>
              <w:rPr>
                <w:spacing w:val="-2"/>
                <w:sz w:val="15"/>
              </w:rPr>
              <w:t>SRX100448</w:t>
            </w:r>
          </w:p>
        </w:tc>
        <w:tc>
          <w:tcPr>
            <w:tcW w:w="910" w:type="dxa"/>
          </w:tcPr>
          <w:p>
            <w:pPr>
              <w:pStyle w:val="TableParagraph"/>
              <w:spacing w:before="64"/>
              <w:rPr>
                <w:sz w:val="15"/>
              </w:rPr>
            </w:pPr>
          </w:p>
          <w:p>
            <w:pPr>
              <w:pStyle w:val="TableParagraph"/>
              <w:ind w:left="231"/>
              <w:rPr>
                <w:sz w:val="15"/>
              </w:rPr>
            </w:pPr>
            <w:r>
              <w:rPr>
                <w:spacing w:val="-4"/>
                <w:sz w:val="15"/>
              </w:rPr>
              <w:t>−2.4</w:t>
            </w:r>
          </w:p>
        </w:tc>
        <w:tc>
          <w:tcPr>
            <w:tcW w:w="1129" w:type="dxa"/>
          </w:tcPr>
          <w:p>
            <w:pPr>
              <w:pStyle w:val="TableParagraph"/>
              <w:spacing w:before="64"/>
              <w:rPr>
                <w:sz w:val="15"/>
              </w:rPr>
            </w:pPr>
          </w:p>
          <w:p>
            <w:pPr>
              <w:pStyle w:val="TableParagraph"/>
              <w:ind w:left="206" w:right="256"/>
              <w:jc w:val="center"/>
              <w:rPr>
                <w:sz w:val="15"/>
              </w:rPr>
            </w:pPr>
            <w:r>
              <w:rPr>
                <w:spacing w:val="-4"/>
                <w:sz w:val="15"/>
              </w:rPr>
              <w:t>1.93</w:t>
            </w:r>
          </w:p>
        </w:tc>
        <w:tc>
          <w:tcPr>
            <w:tcW w:w="1056" w:type="dxa"/>
          </w:tcPr>
          <w:p>
            <w:pPr>
              <w:pStyle w:val="TableParagraph"/>
              <w:spacing w:before="64"/>
              <w:rPr>
                <w:sz w:val="15"/>
              </w:rPr>
            </w:pPr>
          </w:p>
          <w:p>
            <w:pPr>
              <w:pStyle w:val="TableParagraph"/>
              <w:ind w:left="461"/>
              <w:rPr>
                <w:sz w:val="15"/>
              </w:rPr>
            </w:pPr>
            <w:r>
              <w:rPr>
                <w:spacing w:val="-2"/>
                <w:sz w:val="15"/>
              </w:rPr>
              <w:t>11/13</w:t>
            </w:r>
          </w:p>
        </w:tc>
        <w:tc>
          <w:tcPr>
            <w:tcW w:w="887" w:type="dxa"/>
          </w:tcPr>
          <w:p>
            <w:pPr>
              <w:pStyle w:val="TableParagraph"/>
              <w:spacing w:before="64"/>
              <w:rPr>
                <w:sz w:val="15"/>
              </w:rPr>
            </w:pPr>
          </w:p>
          <w:p>
            <w:pPr>
              <w:pStyle w:val="TableParagraph"/>
              <w:ind w:left="255"/>
              <w:rPr>
                <w:sz w:val="15"/>
              </w:rPr>
            </w:pPr>
            <w:r>
              <w:rPr>
                <w:spacing w:val="-4"/>
                <w:sz w:val="15"/>
              </w:rPr>
              <w:t>−1.5</w:t>
            </w:r>
          </w:p>
        </w:tc>
        <w:tc>
          <w:tcPr>
            <w:tcW w:w="1129" w:type="dxa"/>
          </w:tcPr>
          <w:p>
            <w:pPr>
              <w:pStyle w:val="TableParagraph"/>
              <w:spacing w:before="64"/>
              <w:rPr>
                <w:sz w:val="15"/>
              </w:rPr>
            </w:pPr>
          </w:p>
          <w:p>
            <w:pPr>
              <w:pStyle w:val="TableParagraph"/>
              <w:ind w:left="114" w:right="256"/>
              <w:jc w:val="center"/>
              <w:rPr>
                <w:sz w:val="15"/>
              </w:rPr>
            </w:pPr>
            <w:r>
              <w:rPr>
                <w:spacing w:val="-4"/>
                <w:sz w:val="15"/>
              </w:rPr>
              <w:t>2.34</w:t>
            </w:r>
          </w:p>
        </w:tc>
        <w:tc>
          <w:tcPr>
            <w:tcW w:w="1065" w:type="dxa"/>
          </w:tcPr>
          <w:p>
            <w:pPr>
              <w:pStyle w:val="TableParagraph"/>
              <w:spacing w:before="64"/>
              <w:rPr>
                <w:sz w:val="15"/>
              </w:rPr>
            </w:pPr>
          </w:p>
          <w:p>
            <w:pPr>
              <w:pStyle w:val="TableParagraph"/>
              <w:ind w:right="289"/>
              <w:jc w:val="right"/>
              <w:rPr>
                <w:sz w:val="15"/>
              </w:rPr>
            </w:pPr>
            <w:r>
              <w:rPr>
                <w:spacing w:val="-4"/>
                <w:sz w:val="15"/>
              </w:rPr>
              <w:t>6/13</w:t>
            </w:r>
          </w:p>
        </w:tc>
        <w:tc>
          <w:tcPr>
            <w:tcW w:w="974" w:type="dxa"/>
          </w:tcPr>
          <w:p>
            <w:pPr>
              <w:pStyle w:val="TableParagraph"/>
              <w:spacing w:before="64"/>
              <w:rPr>
                <w:sz w:val="15"/>
              </w:rPr>
            </w:pPr>
          </w:p>
          <w:p>
            <w:pPr>
              <w:pStyle w:val="TableParagraph"/>
              <w:ind w:left="292"/>
              <w:rPr>
                <w:sz w:val="15"/>
              </w:rPr>
            </w:pPr>
            <w:r>
              <w:rPr>
                <w:spacing w:val="-4"/>
                <w:sz w:val="15"/>
              </w:rPr>
              <w:t>−1.6</w:t>
            </w:r>
          </w:p>
        </w:tc>
        <w:tc>
          <w:tcPr>
            <w:tcW w:w="1208" w:type="dxa"/>
          </w:tcPr>
          <w:p>
            <w:pPr>
              <w:pStyle w:val="TableParagraph"/>
              <w:spacing w:before="64"/>
              <w:rPr>
                <w:sz w:val="15"/>
              </w:rPr>
            </w:pPr>
          </w:p>
          <w:p>
            <w:pPr>
              <w:pStyle w:val="TableParagraph"/>
              <w:ind w:right="458"/>
              <w:jc w:val="right"/>
              <w:rPr>
                <w:sz w:val="15"/>
              </w:rPr>
            </w:pPr>
            <w:r>
              <w:rPr>
                <w:spacing w:val="-4"/>
                <w:sz w:val="15"/>
              </w:rPr>
              <w:t>2.35</w:t>
            </w:r>
          </w:p>
        </w:tc>
        <w:tc>
          <w:tcPr>
            <w:tcW w:w="778" w:type="dxa"/>
          </w:tcPr>
          <w:p>
            <w:pPr>
              <w:pStyle w:val="TableParagraph"/>
              <w:spacing w:before="64"/>
              <w:rPr>
                <w:sz w:val="15"/>
              </w:rPr>
            </w:pPr>
          </w:p>
          <w:p>
            <w:pPr>
              <w:pStyle w:val="TableParagraph"/>
              <w:ind w:right="47"/>
              <w:jc w:val="right"/>
              <w:rPr>
                <w:sz w:val="15"/>
              </w:rPr>
            </w:pPr>
            <w:r>
              <w:rPr>
                <w:spacing w:val="-4"/>
                <w:sz w:val="15"/>
              </w:rPr>
              <w:t>6/13</w:t>
            </w:r>
          </w:p>
        </w:tc>
      </w:tr>
      <w:tr>
        <w:trPr>
          <w:trHeight w:val="409" w:hRule="atLeast"/>
        </w:trPr>
        <w:tc>
          <w:tcPr>
            <w:tcW w:w="763" w:type="dxa"/>
          </w:tcPr>
          <w:p>
            <w:pPr>
              <w:pStyle w:val="TableParagraph"/>
              <w:rPr>
                <w:sz w:val="14"/>
              </w:rPr>
            </w:pPr>
          </w:p>
        </w:tc>
        <w:tc>
          <w:tcPr>
            <w:tcW w:w="848" w:type="dxa"/>
          </w:tcPr>
          <w:p>
            <w:pPr>
              <w:pStyle w:val="TableParagraph"/>
              <w:spacing w:before="64"/>
              <w:rPr>
                <w:sz w:val="15"/>
              </w:rPr>
            </w:pPr>
          </w:p>
          <w:p>
            <w:pPr>
              <w:pStyle w:val="TableParagraph"/>
              <w:spacing w:line="152" w:lineRule="exact"/>
              <w:ind w:right="31"/>
              <w:jc w:val="center"/>
              <w:rPr>
                <w:i/>
                <w:sz w:val="15"/>
              </w:rPr>
            </w:pPr>
            <w:r>
              <w:rPr>
                <w:i/>
                <w:spacing w:val="-2"/>
                <w:sz w:val="15"/>
              </w:rPr>
              <w:t>FOXA2</w:t>
            </w:r>
          </w:p>
        </w:tc>
        <w:tc>
          <w:tcPr>
            <w:tcW w:w="1326" w:type="dxa"/>
          </w:tcPr>
          <w:p>
            <w:pPr>
              <w:pStyle w:val="TableParagraph"/>
              <w:spacing w:before="64"/>
              <w:rPr>
                <w:sz w:val="15"/>
              </w:rPr>
            </w:pPr>
          </w:p>
          <w:p>
            <w:pPr>
              <w:pStyle w:val="TableParagraph"/>
              <w:spacing w:line="152" w:lineRule="exact"/>
              <w:ind w:left="150" w:right="176"/>
              <w:jc w:val="center"/>
              <w:rPr>
                <w:sz w:val="15"/>
              </w:rPr>
            </w:pPr>
            <w:r>
              <w:rPr>
                <w:spacing w:val="-2"/>
                <w:sz w:val="15"/>
              </w:rPr>
              <w:t>SRX10475774</w:t>
            </w:r>
          </w:p>
        </w:tc>
        <w:tc>
          <w:tcPr>
            <w:tcW w:w="910" w:type="dxa"/>
          </w:tcPr>
          <w:p>
            <w:pPr>
              <w:pStyle w:val="TableParagraph"/>
              <w:spacing w:before="64"/>
              <w:rPr>
                <w:sz w:val="15"/>
              </w:rPr>
            </w:pPr>
          </w:p>
          <w:p>
            <w:pPr>
              <w:pStyle w:val="TableParagraph"/>
              <w:spacing w:line="152" w:lineRule="exact"/>
              <w:ind w:left="231"/>
              <w:rPr>
                <w:sz w:val="15"/>
              </w:rPr>
            </w:pPr>
            <w:r>
              <w:rPr>
                <w:spacing w:val="-4"/>
                <w:sz w:val="15"/>
              </w:rPr>
              <w:t>−2.4</w:t>
            </w:r>
          </w:p>
        </w:tc>
        <w:tc>
          <w:tcPr>
            <w:tcW w:w="1129" w:type="dxa"/>
          </w:tcPr>
          <w:p>
            <w:pPr>
              <w:pStyle w:val="TableParagraph"/>
              <w:spacing w:before="64"/>
              <w:rPr>
                <w:sz w:val="15"/>
              </w:rPr>
            </w:pPr>
          </w:p>
          <w:p>
            <w:pPr>
              <w:pStyle w:val="TableParagraph"/>
              <w:spacing w:line="152" w:lineRule="exact"/>
              <w:ind w:left="206" w:right="256"/>
              <w:jc w:val="center"/>
              <w:rPr>
                <w:sz w:val="15"/>
              </w:rPr>
            </w:pPr>
            <w:r>
              <w:rPr>
                <w:spacing w:val="-4"/>
                <w:sz w:val="15"/>
              </w:rPr>
              <w:t>2.31</w:t>
            </w:r>
          </w:p>
        </w:tc>
        <w:tc>
          <w:tcPr>
            <w:tcW w:w="1056" w:type="dxa"/>
          </w:tcPr>
          <w:p>
            <w:pPr>
              <w:pStyle w:val="TableParagraph"/>
              <w:spacing w:before="64"/>
              <w:rPr>
                <w:sz w:val="15"/>
              </w:rPr>
            </w:pPr>
          </w:p>
          <w:p>
            <w:pPr>
              <w:pStyle w:val="TableParagraph"/>
              <w:spacing w:line="152" w:lineRule="exact"/>
              <w:ind w:left="461"/>
              <w:rPr>
                <w:sz w:val="15"/>
              </w:rPr>
            </w:pPr>
            <w:r>
              <w:rPr>
                <w:spacing w:val="-2"/>
                <w:sz w:val="15"/>
              </w:rPr>
              <w:t>12/13</w:t>
            </w:r>
          </w:p>
        </w:tc>
        <w:tc>
          <w:tcPr>
            <w:tcW w:w="887" w:type="dxa"/>
          </w:tcPr>
          <w:p>
            <w:pPr>
              <w:pStyle w:val="TableParagraph"/>
              <w:spacing w:before="64"/>
              <w:rPr>
                <w:sz w:val="15"/>
              </w:rPr>
            </w:pPr>
          </w:p>
          <w:p>
            <w:pPr>
              <w:pStyle w:val="TableParagraph"/>
              <w:spacing w:line="152" w:lineRule="exact"/>
              <w:ind w:left="255"/>
              <w:rPr>
                <w:sz w:val="15"/>
              </w:rPr>
            </w:pPr>
            <w:r>
              <w:rPr>
                <w:spacing w:val="-4"/>
                <w:sz w:val="15"/>
              </w:rPr>
              <w:t>−1.1</w:t>
            </w:r>
          </w:p>
        </w:tc>
        <w:tc>
          <w:tcPr>
            <w:tcW w:w="1129" w:type="dxa"/>
          </w:tcPr>
          <w:p>
            <w:pPr>
              <w:pStyle w:val="TableParagraph"/>
              <w:spacing w:before="64"/>
              <w:rPr>
                <w:sz w:val="15"/>
              </w:rPr>
            </w:pPr>
          </w:p>
          <w:p>
            <w:pPr>
              <w:pStyle w:val="TableParagraph"/>
              <w:spacing w:line="152" w:lineRule="exact"/>
              <w:ind w:left="114" w:right="256"/>
              <w:jc w:val="center"/>
              <w:rPr>
                <w:sz w:val="15"/>
              </w:rPr>
            </w:pPr>
            <w:r>
              <w:rPr>
                <w:spacing w:val="-4"/>
                <w:sz w:val="15"/>
              </w:rPr>
              <w:t>1.65</w:t>
            </w:r>
          </w:p>
        </w:tc>
        <w:tc>
          <w:tcPr>
            <w:tcW w:w="1065" w:type="dxa"/>
          </w:tcPr>
          <w:p>
            <w:pPr>
              <w:pStyle w:val="TableParagraph"/>
              <w:spacing w:before="64"/>
              <w:rPr>
                <w:sz w:val="15"/>
              </w:rPr>
            </w:pPr>
          </w:p>
          <w:p>
            <w:pPr>
              <w:pStyle w:val="TableParagraph"/>
              <w:spacing w:line="152" w:lineRule="exact"/>
              <w:ind w:right="289"/>
              <w:jc w:val="right"/>
              <w:rPr>
                <w:sz w:val="15"/>
              </w:rPr>
            </w:pPr>
            <w:r>
              <w:rPr>
                <w:spacing w:val="-4"/>
                <w:sz w:val="15"/>
              </w:rPr>
              <w:t>8/13</w:t>
            </w:r>
          </w:p>
        </w:tc>
        <w:tc>
          <w:tcPr>
            <w:tcW w:w="974" w:type="dxa"/>
          </w:tcPr>
          <w:p>
            <w:pPr>
              <w:pStyle w:val="TableParagraph"/>
              <w:spacing w:before="64"/>
              <w:rPr>
                <w:sz w:val="15"/>
              </w:rPr>
            </w:pPr>
          </w:p>
          <w:p>
            <w:pPr>
              <w:pStyle w:val="TableParagraph"/>
              <w:spacing w:line="152" w:lineRule="exact"/>
              <w:ind w:left="292"/>
              <w:rPr>
                <w:sz w:val="15"/>
              </w:rPr>
            </w:pPr>
            <w:r>
              <w:rPr>
                <w:spacing w:val="-4"/>
                <w:sz w:val="15"/>
              </w:rPr>
              <w:t>−1.3</w:t>
            </w:r>
          </w:p>
        </w:tc>
        <w:tc>
          <w:tcPr>
            <w:tcW w:w="1208" w:type="dxa"/>
          </w:tcPr>
          <w:p>
            <w:pPr>
              <w:pStyle w:val="TableParagraph"/>
              <w:spacing w:before="64"/>
              <w:rPr>
                <w:sz w:val="15"/>
              </w:rPr>
            </w:pPr>
          </w:p>
          <w:p>
            <w:pPr>
              <w:pStyle w:val="TableParagraph"/>
              <w:spacing w:line="152" w:lineRule="exact"/>
              <w:ind w:right="458"/>
              <w:jc w:val="right"/>
              <w:rPr>
                <w:sz w:val="15"/>
              </w:rPr>
            </w:pPr>
            <w:r>
              <w:rPr>
                <w:spacing w:val="-4"/>
                <w:sz w:val="15"/>
              </w:rPr>
              <w:t>3.42</w:t>
            </w:r>
          </w:p>
        </w:tc>
        <w:tc>
          <w:tcPr>
            <w:tcW w:w="778" w:type="dxa"/>
          </w:tcPr>
          <w:p>
            <w:pPr>
              <w:pStyle w:val="TableParagraph"/>
              <w:spacing w:before="64"/>
              <w:rPr>
                <w:sz w:val="15"/>
              </w:rPr>
            </w:pPr>
          </w:p>
          <w:p>
            <w:pPr>
              <w:pStyle w:val="TableParagraph"/>
              <w:spacing w:line="152" w:lineRule="exact"/>
              <w:ind w:right="47"/>
              <w:jc w:val="right"/>
              <w:rPr>
                <w:sz w:val="15"/>
              </w:rPr>
            </w:pPr>
            <w:r>
              <w:rPr>
                <w:spacing w:val="-4"/>
                <w:sz w:val="15"/>
              </w:rPr>
              <w:t>3/13</w:t>
            </w:r>
          </w:p>
        </w:tc>
      </w:tr>
    </w:tbl>
    <w:p>
      <w:pPr>
        <w:pStyle w:val="BodyText"/>
        <w:spacing w:before="0"/>
        <w:rPr>
          <w:sz w:val="19"/>
        </w:rPr>
      </w:pPr>
      <w:r>
        <w:rPr/>
        <mc:AlternateContent>
          <mc:Choice Requires="wps">
            <w:drawing>
              <wp:anchor distT="0" distB="0" distL="0" distR="0" allowOverlap="1" layoutInCell="1" locked="0" behindDoc="1" simplePos="0" relativeHeight="487592448">
                <wp:simplePos x="0" y="0"/>
                <wp:positionH relativeFrom="page">
                  <wp:posOffset>457200</wp:posOffset>
                </wp:positionH>
                <wp:positionV relativeFrom="paragraph">
                  <wp:posOffset>160884</wp:posOffset>
                </wp:positionV>
                <wp:extent cx="7987665"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7987665" cy="1270"/>
                        </a:xfrm>
                        <a:custGeom>
                          <a:avLst/>
                          <a:gdLst/>
                          <a:ahLst/>
                          <a:cxnLst/>
                          <a:rect l="l" t="t" r="r" b="b"/>
                          <a:pathLst>
                            <a:path w="7987665" h="0">
                              <a:moveTo>
                                <a:pt x="0" y="0"/>
                              </a:moveTo>
                              <a:lnTo>
                                <a:pt x="565785" y="0"/>
                              </a:lnTo>
                            </a:path>
                            <a:path w="7987665" h="0">
                              <a:moveTo>
                                <a:pt x="565785" y="0"/>
                              </a:moveTo>
                              <a:lnTo>
                                <a:pt x="79876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668097pt;width:628.950pt;height:.1pt;mso-position-horizontal-relative:page;mso-position-vertical-relative:paragraph;z-index:-15724032;mso-wrap-distance-left:0;mso-wrap-distance-right:0" id="docshape6" coordorigin="720,253" coordsize="12579,0" path="m720,253l1611,253m1611,253l13299,253e" filled="false" stroked="true" strokeweight="1pt" strokecolor="#000000">
                <v:path arrowok="t"/>
                <v:stroke dashstyle="solid"/>
                <w10:wrap type="topAndBottom"/>
              </v:shape>
            </w:pict>
          </mc:Fallback>
        </mc:AlternateContent>
      </w:r>
    </w:p>
    <w:p>
      <w:pPr>
        <w:pStyle w:val="BodyText"/>
        <w:spacing w:before="67"/>
        <w:rPr>
          <w:sz w:val="15"/>
        </w:rPr>
      </w:pPr>
    </w:p>
    <w:p>
      <w:pPr>
        <w:spacing w:before="0"/>
        <w:ind w:left="119" w:right="117" w:firstLine="0"/>
        <w:jc w:val="both"/>
        <w:rPr>
          <w:sz w:val="15"/>
        </w:rPr>
      </w:pPr>
      <w:r>
        <w:rPr/>
        <w:drawing>
          <wp:anchor distT="0" distB="0" distL="0" distR="0" allowOverlap="1" layoutInCell="1" locked="0" behindDoc="0" simplePos="0" relativeHeight="15733760">
            <wp:simplePos x="0" y="0"/>
            <wp:positionH relativeFrom="page">
              <wp:posOffset>2258420</wp:posOffset>
            </wp:positionH>
            <wp:positionV relativeFrom="paragraph">
              <wp:posOffset>-2402318</wp:posOffset>
            </wp:positionV>
            <wp:extent cx="5428684" cy="5532370"/>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7" cstate="print"/>
                    <a:stretch>
                      <a:fillRect/>
                    </a:stretch>
                  </pic:blipFill>
                  <pic:spPr>
                    <a:xfrm>
                      <a:off x="0" y="0"/>
                      <a:ext cx="5428684" cy="5532370"/>
                    </a:xfrm>
                    <a:prstGeom prst="rect">
                      <a:avLst/>
                    </a:prstGeom>
                  </pic:spPr>
                </pic:pic>
              </a:graphicData>
            </a:graphic>
          </wp:anchor>
        </w:drawing>
      </w:r>
      <w:r>
        <w:rPr>
          <w:sz w:val="15"/>
        </w:rPr>
        <w:t>We</w:t>
      </w:r>
      <w:r>
        <w:rPr>
          <w:spacing w:val="-3"/>
          <w:sz w:val="15"/>
        </w:rPr>
        <w:t> </w:t>
      </w:r>
      <w:r>
        <w:rPr>
          <w:sz w:val="15"/>
        </w:rPr>
        <w:t>performed</w:t>
      </w:r>
      <w:r>
        <w:rPr>
          <w:spacing w:val="-3"/>
          <w:sz w:val="15"/>
        </w:rPr>
        <w:t> </w:t>
      </w:r>
      <w:r>
        <w:rPr>
          <w:sz w:val="15"/>
        </w:rPr>
        <w:t>an</w:t>
      </w:r>
      <w:r>
        <w:rPr>
          <w:spacing w:val="-3"/>
          <w:sz w:val="15"/>
        </w:rPr>
        <w:t> </w:t>
      </w:r>
      <w:r>
        <w:rPr>
          <w:sz w:val="15"/>
        </w:rPr>
        <w:t>enrichment</w:t>
      </w:r>
      <w:r>
        <w:rPr>
          <w:spacing w:val="-3"/>
          <w:sz w:val="15"/>
        </w:rPr>
        <w:t> </w:t>
      </w:r>
      <w:r>
        <w:rPr>
          <w:sz w:val="15"/>
        </w:rPr>
        <w:t>analysis</w:t>
      </w:r>
      <w:r>
        <w:rPr>
          <w:spacing w:val="-3"/>
          <w:sz w:val="15"/>
        </w:rPr>
        <w:t> </w:t>
      </w:r>
      <w:r>
        <w:rPr>
          <w:sz w:val="15"/>
        </w:rPr>
        <w:t>for</w:t>
      </w:r>
      <w:r>
        <w:rPr>
          <w:spacing w:val="-3"/>
          <w:sz w:val="15"/>
        </w:rPr>
        <w:t> </w:t>
      </w:r>
      <w:r>
        <w:rPr>
          <w:sz w:val="15"/>
        </w:rPr>
        <w:t>transcription</w:t>
      </w:r>
      <w:r>
        <w:rPr>
          <w:spacing w:val="-3"/>
          <w:sz w:val="15"/>
        </w:rPr>
        <w:t> </w:t>
      </w:r>
      <w:r>
        <w:rPr>
          <w:sz w:val="15"/>
        </w:rPr>
        <w:t>factors</w:t>
      </w:r>
      <w:r>
        <w:rPr>
          <w:spacing w:val="-3"/>
          <w:sz w:val="15"/>
        </w:rPr>
        <w:t> </w:t>
      </w:r>
      <w:r>
        <w:rPr>
          <w:sz w:val="15"/>
        </w:rPr>
        <w:t>using</w:t>
      </w:r>
      <w:r>
        <w:rPr>
          <w:spacing w:val="-3"/>
          <w:sz w:val="15"/>
        </w:rPr>
        <w:t> </w:t>
      </w:r>
      <w:r>
        <w:rPr>
          <w:sz w:val="15"/>
        </w:rPr>
        <w:t>the</w:t>
      </w:r>
      <w:r>
        <w:rPr>
          <w:spacing w:val="-3"/>
          <w:sz w:val="15"/>
        </w:rPr>
        <w:t> </w:t>
      </w:r>
      <w:r>
        <w:rPr>
          <w:sz w:val="15"/>
        </w:rPr>
        <w:t>ChIP-Atlas</w:t>
      </w:r>
      <w:r>
        <w:rPr>
          <w:spacing w:val="-3"/>
          <w:sz w:val="15"/>
        </w:rPr>
        <w:t> </w:t>
      </w:r>
      <w:r>
        <w:rPr>
          <w:sz w:val="15"/>
        </w:rPr>
        <w:t>[32],</w:t>
      </w:r>
      <w:r>
        <w:rPr>
          <w:spacing w:val="-3"/>
          <w:sz w:val="15"/>
        </w:rPr>
        <w:t> </w:t>
      </w:r>
      <w:r>
        <w:rPr>
          <w:sz w:val="15"/>
        </w:rPr>
        <w:t>against</w:t>
      </w:r>
      <w:r>
        <w:rPr>
          <w:spacing w:val="-3"/>
          <w:sz w:val="15"/>
        </w:rPr>
        <w:t> </w:t>
      </w:r>
      <w:r>
        <w:rPr>
          <w:sz w:val="15"/>
        </w:rPr>
        <w:t>all</w:t>
      </w:r>
      <w:r>
        <w:rPr>
          <w:spacing w:val="-3"/>
          <w:sz w:val="15"/>
        </w:rPr>
        <w:t> </w:t>
      </w:r>
      <w:r>
        <w:rPr>
          <w:sz w:val="15"/>
        </w:rPr>
        <w:t>Refseq</w:t>
      </w:r>
      <w:r>
        <w:rPr>
          <w:spacing w:val="-3"/>
          <w:sz w:val="15"/>
        </w:rPr>
        <w:t> </w:t>
      </w:r>
      <w:r>
        <w:rPr>
          <w:sz w:val="15"/>
        </w:rPr>
        <w:t>coding</w:t>
      </w:r>
      <w:r>
        <w:rPr>
          <w:spacing w:val="-3"/>
          <w:sz w:val="15"/>
        </w:rPr>
        <w:t> </w:t>
      </w:r>
      <w:r>
        <w:rPr>
          <w:sz w:val="15"/>
        </w:rPr>
        <w:t>genes</w:t>
      </w:r>
      <w:r>
        <w:rPr>
          <w:spacing w:val="-3"/>
          <w:sz w:val="15"/>
        </w:rPr>
        <w:t> </w:t>
      </w:r>
      <w:r>
        <w:rPr>
          <w:sz w:val="15"/>
        </w:rPr>
        <w:t>with</w:t>
      </w:r>
      <w:r>
        <w:rPr>
          <w:spacing w:val="-3"/>
          <w:sz w:val="15"/>
        </w:rPr>
        <w:t> </w:t>
      </w:r>
      <w:r>
        <w:rPr>
          <w:sz w:val="15"/>
        </w:rPr>
        <w:t>a</w:t>
      </w:r>
      <w:r>
        <w:rPr>
          <w:spacing w:val="-3"/>
          <w:sz w:val="15"/>
        </w:rPr>
        <w:t> </w:t>
      </w:r>
      <w:r>
        <w:rPr>
          <w:sz w:val="15"/>
        </w:rPr>
        <w:t>threshold</w:t>
      </w:r>
      <w:r>
        <w:rPr>
          <w:spacing w:val="-3"/>
          <w:sz w:val="15"/>
        </w:rPr>
        <w:t> </w:t>
      </w:r>
      <w:r>
        <w:rPr>
          <w:sz w:val="15"/>
        </w:rPr>
        <w:t>significance</w:t>
      </w:r>
      <w:r>
        <w:rPr>
          <w:spacing w:val="-3"/>
          <w:sz w:val="15"/>
        </w:rPr>
        <w:t> </w:t>
      </w:r>
      <w:r>
        <w:rPr>
          <w:sz w:val="15"/>
        </w:rPr>
        <w:t>of</w:t>
      </w:r>
      <w:r>
        <w:rPr>
          <w:spacing w:val="-3"/>
          <w:sz w:val="15"/>
        </w:rPr>
        <w:t> </w:t>
      </w:r>
      <w:r>
        <w:rPr>
          <w:sz w:val="15"/>
        </w:rPr>
        <w:t>50,</w:t>
      </w:r>
      <w:r>
        <w:rPr>
          <w:spacing w:val="-3"/>
          <w:sz w:val="15"/>
        </w:rPr>
        <w:t> </w:t>
      </w:r>
      <w:r>
        <w:rPr>
          <w:sz w:val="15"/>
        </w:rPr>
        <w:t>to</w:t>
      </w:r>
      <w:r>
        <w:rPr>
          <w:spacing w:val="-3"/>
          <w:sz w:val="15"/>
        </w:rPr>
        <w:t> </w:t>
      </w:r>
      <w:r>
        <w:rPr>
          <w:sz w:val="15"/>
        </w:rPr>
        <w:t>test</w:t>
      </w:r>
      <w:r>
        <w:rPr>
          <w:spacing w:val="-3"/>
          <w:sz w:val="15"/>
        </w:rPr>
        <w:t> </w:t>
      </w:r>
      <w:r>
        <w:rPr>
          <w:sz w:val="15"/>
        </w:rPr>
        <w:t>the</w:t>
      </w:r>
      <w:r>
        <w:rPr>
          <w:spacing w:val="-3"/>
          <w:sz w:val="15"/>
        </w:rPr>
        <w:t> </w:t>
      </w:r>
      <w:r>
        <w:rPr>
          <w:sz w:val="15"/>
        </w:rPr>
        <w:t>binding</w:t>
      </w:r>
      <w:r>
        <w:rPr>
          <w:spacing w:val="-3"/>
          <w:sz w:val="15"/>
        </w:rPr>
        <w:t> </w:t>
      </w:r>
      <w:r>
        <w:rPr>
          <w:sz w:val="15"/>
        </w:rPr>
        <w:t>of</w:t>
      </w:r>
      <w:r>
        <w:rPr>
          <w:spacing w:val="-3"/>
          <w:sz w:val="15"/>
        </w:rPr>
        <w:t> </w:t>
      </w:r>
      <w:r>
        <w:rPr>
          <w:sz w:val="15"/>
        </w:rPr>
        <w:t>HNF1A,</w:t>
      </w:r>
      <w:r>
        <w:rPr>
          <w:spacing w:val="-3"/>
          <w:sz w:val="15"/>
        </w:rPr>
        <w:t> </w:t>
      </w:r>
      <w:r>
        <w:rPr>
          <w:sz w:val="15"/>
        </w:rPr>
        <w:t>HNF4A,</w:t>
      </w:r>
      <w:r>
        <w:rPr>
          <w:spacing w:val="-3"/>
          <w:sz w:val="15"/>
        </w:rPr>
        <w:t> </w:t>
      </w:r>
      <w:r>
        <w:rPr>
          <w:sz w:val="15"/>
        </w:rPr>
        <w:t>and</w:t>
      </w:r>
      <w:r>
        <w:rPr>
          <w:spacing w:val="-3"/>
          <w:sz w:val="15"/>
        </w:rPr>
        <w:t> </w:t>
      </w:r>
      <w:r>
        <w:rPr>
          <w:sz w:val="15"/>
        </w:rPr>
        <w:t>FOXA2</w:t>
      </w:r>
      <w:r>
        <w:rPr>
          <w:spacing w:val="-3"/>
          <w:sz w:val="15"/>
        </w:rPr>
        <w:t> </w:t>
      </w:r>
      <w:r>
        <w:rPr>
          <w:sz w:val="15"/>
        </w:rPr>
        <w:t>to</w:t>
      </w:r>
      <w:r>
        <w:rPr>
          <w:spacing w:val="-3"/>
          <w:sz w:val="15"/>
        </w:rPr>
        <w:t> </w:t>
      </w:r>
      <w:r>
        <w:rPr>
          <w:sz w:val="15"/>
        </w:rPr>
        <w:t>11</w:t>
      </w:r>
      <w:r>
        <w:rPr>
          <w:spacing w:val="-3"/>
          <w:sz w:val="15"/>
        </w:rPr>
        <w:t> </w:t>
      </w:r>
      <w:r>
        <w:rPr>
          <w:sz w:val="15"/>
        </w:rPr>
        <w:t>glyco-genes</w:t>
      </w:r>
      <w:r>
        <w:rPr>
          <w:spacing w:val="-3"/>
          <w:sz w:val="15"/>
        </w:rPr>
        <w:t> </w:t>
      </w:r>
      <w:r>
        <w:rPr>
          <w:sz w:val="15"/>
        </w:rPr>
        <w:t>(</w:t>
      </w:r>
      <w:r>
        <w:rPr>
          <w:i/>
          <w:sz w:val="15"/>
        </w:rPr>
        <w:t>B4GALT1</w:t>
      </w:r>
      <w:r>
        <w:rPr>
          <w:sz w:val="15"/>
        </w:rPr>
        <w:t>,</w:t>
      </w:r>
      <w:r>
        <w:rPr>
          <w:spacing w:val="40"/>
          <w:sz w:val="15"/>
        </w:rPr>
        <w:t> </w:t>
      </w:r>
      <w:r>
        <w:rPr>
          <w:i/>
          <w:sz w:val="15"/>
        </w:rPr>
        <w:t>ST6GAL1</w:t>
      </w:r>
      <w:r>
        <w:rPr>
          <w:sz w:val="15"/>
        </w:rPr>
        <w:t>,</w:t>
      </w:r>
      <w:r>
        <w:rPr>
          <w:spacing w:val="-6"/>
          <w:sz w:val="15"/>
        </w:rPr>
        <w:t> </w:t>
      </w:r>
      <w:r>
        <w:rPr>
          <w:i/>
          <w:sz w:val="15"/>
        </w:rPr>
        <w:t>MGAT3</w:t>
      </w:r>
      <w:r>
        <w:rPr>
          <w:sz w:val="15"/>
        </w:rPr>
        <w:t>,</w:t>
      </w:r>
      <w:r>
        <w:rPr>
          <w:spacing w:val="-6"/>
          <w:sz w:val="15"/>
        </w:rPr>
        <w:t> </w:t>
      </w:r>
      <w:r>
        <w:rPr>
          <w:i/>
          <w:sz w:val="15"/>
        </w:rPr>
        <w:t>MGAT4A</w:t>
      </w:r>
      <w:r>
        <w:rPr>
          <w:sz w:val="15"/>
        </w:rPr>
        <w:t>,</w:t>
      </w:r>
      <w:r>
        <w:rPr>
          <w:spacing w:val="-6"/>
          <w:sz w:val="15"/>
        </w:rPr>
        <w:t> </w:t>
      </w:r>
      <w:r>
        <w:rPr>
          <w:i/>
          <w:sz w:val="15"/>
        </w:rPr>
        <w:t>MGAT5</w:t>
      </w:r>
      <w:r>
        <w:rPr>
          <w:sz w:val="15"/>
        </w:rPr>
        <w:t>,</w:t>
      </w:r>
      <w:r>
        <w:rPr>
          <w:spacing w:val="-6"/>
          <w:sz w:val="15"/>
        </w:rPr>
        <w:t> </w:t>
      </w:r>
      <w:r>
        <w:rPr>
          <w:i/>
          <w:sz w:val="15"/>
        </w:rPr>
        <w:t>GMDS</w:t>
      </w:r>
      <w:r>
        <w:rPr>
          <w:sz w:val="15"/>
        </w:rPr>
        <w:t>,</w:t>
      </w:r>
      <w:r>
        <w:rPr>
          <w:spacing w:val="-6"/>
          <w:sz w:val="15"/>
        </w:rPr>
        <w:t> </w:t>
      </w:r>
      <w:r>
        <w:rPr>
          <w:i/>
          <w:sz w:val="15"/>
        </w:rPr>
        <w:t>FUT8</w:t>
      </w:r>
      <w:r>
        <w:rPr>
          <w:sz w:val="15"/>
        </w:rPr>
        <w:t>,</w:t>
      </w:r>
      <w:r>
        <w:rPr>
          <w:spacing w:val="-6"/>
          <w:sz w:val="15"/>
        </w:rPr>
        <w:t> </w:t>
      </w:r>
      <w:r>
        <w:rPr>
          <w:i/>
          <w:sz w:val="15"/>
        </w:rPr>
        <w:t>FUT3</w:t>
      </w:r>
      <w:r>
        <w:rPr>
          <w:sz w:val="15"/>
        </w:rPr>
        <w:t>,</w:t>
      </w:r>
      <w:r>
        <w:rPr>
          <w:spacing w:val="-6"/>
          <w:sz w:val="15"/>
        </w:rPr>
        <w:t> </w:t>
      </w:r>
      <w:r>
        <w:rPr>
          <w:i/>
          <w:sz w:val="15"/>
        </w:rPr>
        <w:t>FUT5</w:t>
      </w:r>
      <w:r>
        <w:rPr>
          <w:sz w:val="15"/>
        </w:rPr>
        <w:t>,</w:t>
      </w:r>
      <w:r>
        <w:rPr>
          <w:spacing w:val="-6"/>
          <w:sz w:val="15"/>
        </w:rPr>
        <w:t> </w:t>
      </w:r>
      <w:r>
        <w:rPr>
          <w:i/>
          <w:sz w:val="15"/>
        </w:rPr>
        <w:t>FUT6</w:t>
      </w:r>
      <w:r>
        <w:rPr>
          <w:sz w:val="15"/>
        </w:rPr>
        <w:t>,</w:t>
      </w:r>
      <w:r>
        <w:rPr>
          <w:spacing w:val="-6"/>
          <w:sz w:val="15"/>
        </w:rPr>
        <w:t> </w:t>
      </w:r>
      <w:r>
        <w:rPr>
          <w:i/>
          <w:sz w:val="15"/>
        </w:rPr>
        <w:t>FUK</w:t>
      </w:r>
      <w:r>
        <w:rPr>
          <w:sz w:val="15"/>
        </w:rPr>
        <w:t>)</w:t>
      </w:r>
      <w:r>
        <w:rPr>
          <w:spacing w:val="-6"/>
          <w:sz w:val="15"/>
        </w:rPr>
        <w:t> </w:t>
      </w:r>
      <w:r>
        <w:rPr>
          <w:sz w:val="15"/>
        </w:rPr>
        <w:t>(GG</w:t>
      </w:r>
      <w:r>
        <w:rPr>
          <w:spacing w:val="-6"/>
          <w:sz w:val="15"/>
        </w:rPr>
        <w:t> </w:t>
      </w:r>
      <w:r>
        <w:rPr>
          <w:sz w:val="15"/>
        </w:rPr>
        <w:t>only),</w:t>
      </w:r>
      <w:r>
        <w:rPr>
          <w:spacing w:val="-6"/>
          <w:sz w:val="15"/>
        </w:rPr>
        <w:t> </w:t>
      </w:r>
      <w:r>
        <w:rPr>
          <w:sz w:val="15"/>
        </w:rPr>
        <w:t>to</w:t>
      </w:r>
      <w:r>
        <w:rPr>
          <w:spacing w:val="-6"/>
          <w:sz w:val="15"/>
        </w:rPr>
        <w:t> </w:t>
      </w:r>
      <w:r>
        <w:rPr>
          <w:sz w:val="15"/>
        </w:rPr>
        <w:t>themselves</w:t>
      </w:r>
      <w:r>
        <w:rPr>
          <w:spacing w:val="-6"/>
          <w:sz w:val="15"/>
        </w:rPr>
        <w:t> </w:t>
      </w:r>
      <w:r>
        <w:rPr>
          <w:sz w:val="15"/>
        </w:rPr>
        <w:t>(TFs</w:t>
      </w:r>
      <w:r>
        <w:rPr>
          <w:spacing w:val="-6"/>
          <w:sz w:val="15"/>
        </w:rPr>
        <w:t> </w:t>
      </w:r>
      <w:r>
        <w:rPr>
          <w:sz w:val="15"/>
        </w:rPr>
        <w:t>only),</w:t>
      </w:r>
      <w:r>
        <w:rPr>
          <w:spacing w:val="-6"/>
          <w:sz w:val="15"/>
        </w:rPr>
        <w:t> </w:t>
      </w:r>
      <w:r>
        <w:rPr>
          <w:sz w:val="15"/>
        </w:rPr>
        <w:t>and</w:t>
      </w:r>
      <w:r>
        <w:rPr>
          <w:spacing w:val="-6"/>
          <w:sz w:val="15"/>
        </w:rPr>
        <w:t> </w:t>
      </w:r>
      <w:r>
        <w:rPr>
          <w:sz w:val="15"/>
        </w:rPr>
        <w:t>to</w:t>
      </w:r>
      <w:r>
        <w:rPr>
          <w:spacing w:val="-6"/>
          <w:sz w:val="15"/>
        </w:rPr>
        <w:t> </w:t>
      </w:r>
      <w:r>
        <w:rPr>
          <w:sz w:val="15"/>
        </w:rPr>
        <w:t>all</w:t>
      </w:r>
      <w:r>
        <w:rPr>
          <w:spacing w:val="-6"/>
          <w:sz w:val="15"/>
        </w:rPr>
        <w:t> </w:t>
      </w:r>
      <w:r>
        <w:rPr>
          <w:sz w:val="15"/>
        </w:rPr>
        <w:t>14</w:t>
      </w:r>
      <w:r>
        <w:rPr>
          <w:spacing w:val="-6"/>
          <w:sz w:val="15"/>
        </w:rPr>
        <w:t> </w:t>
      </w:r>
      <w:r>
        <w:rPr>
          <w:sz w:val="15"/>
        </w:rPr>
        <w:t>genes</w:t>
      </w:r>
      <w:r>
        <w:rPr>
          <w:spacing w:val="-6"/>
          <w:sz w:val="15"/>
        </w:rPr>
        <w:t> </w:t>
      </w:r>
      <w:r>
        <w:rPr>
          <w:sz w:val="15"/>
        </w:rPr>
        <w:t>(TFs+GG).</w:t>
      </w:r>
      <w:r>
        <w:rPr>
          <w:spacing w:val="-6"/>
          <w:sz w:val="15"/>
        </w:rPr>
        <w:t> </w:t>
      </w:r>
      <w:r>
        <w:rPr>
          <w:sz w:val="15"/>
        </w:rPr>
        <w:t>The</w:t>
      </w:r>
      <w:r>
        <w:rPr>
          <w:spacing w:val="-6"/>
          <w:sz w:val="15"/>
        </w:rPr>
        <w:t> </w:t>
      </w:r>
      <w:r>
        <w:rPr>
          <w:sz w:val="15"/>
        </w:rPr>
        <w:t>two</w:t>
      </w:r>
      <w:r>
        <w:rPr>
          <w:spacing w:val="-6"/>
          <w:sz w:val="15"/>
        </w:rPr>
        <w:t> </w:t>
      </w:r>
      <w:r>
        <w:rPr>
          <w:sz w:val="15"/>
        </w:rPr>
        <w:t>most</w:t>
      </w:r>
      <w:r>
        <w:rPr>
          <w:spacing w:val="-6"/>
          <w:sz w:val="15"/>
        </w:rPr>
        <w:t> </w:t>
      </w:r>
      <w:r>
        <w:rPr>
          <w:sz w:val="15"/>
        </w:rPr>
        <w:t>significant</w:t>
      </w:r>
      <w:r>
        <w:rPr>
          <w:spacing w:val="-6"/>
          <w:sz w:val="15"/>
        </w:rPr>
        <w:t> </w:t>
      </w:r>
      <w:r>
        <w:rPr>
          <w:sz w:val="15"/>
        </w:rPr>
        <w:t>(by</w:t>
      </w:r>
      <w:r>
        <w:rPr>
          <w:spacing w:val="-6"/>
          <w:sz w:val="15"/>
        </w:rPr>
        <w:t> </w:t>
      </w:r>
      <w:r>
        <w:rPr>
          <w:sz w:val="15"/>
        </w:rPr>
        <w:t>log</w:t>
      </w:r>
      <w:r>
        <w:rPr>
          <w:sz w:val="15"/>
          <w:vertAlign w:val="subscript"/>
        </w:rPr>
        <w:t>10</w:t>
      </w:r>
      <w:r>
        <w:rPr>
          <w:spacing w:val="-6"/>
          <w:sz w:val="15"/>
          <w:vertAlign w:val="baseline"/>
        </w:rPr>
        <w:t> </w:t>
      </w:r>
      <w:r>
        <w:rPr>
          <w:i/>
          <w:sz w:val="15"/>
          <w:vertAlign w:val="baseline"/>
        </w:rPr>
        <w:t>P</w:t>
      </w:r>
      <w:r>
        <w:rPr>
          <w:i/>
          <w:spacing w:val="-6"/>
          <w:sz w:val="15"/>
          <w:vertAlign w:val="baseline"/>
        </w:rPr>
        <w:t> </w:t>
      </w:r>
      <w:r>
        <w:rPr>
          <w:sz w:val="15"/>
          <w:vertAlign w:val="baseline"/>
        </w:rPr>
        <w:t>value)</w:t>
      </w:r>
      <w:r>
        <w:rPr>
          <w:spacing w:val="-6"/>
          <w:sz w:val="15"/>
          <w:vertAlign w:val="baseline"/>
        </w:rPr>
        <w:t> </w:t>
      </w:r>
      <w:r>
        <w:rPr>
          <w:sz w:val="15"/>
          <w:vertAlign w:val="baseline"/>
        </w:rPr>
        <w:t>results</w:t>
      </w:r>
      <w:r>
        <w:rPr>
          <w:spacing w:val="-6"/>
          <w:sz w:val="15"/>
          <w:vertAlign w:val="baseline"/>
        </w:rPr>
        <w:t> </w:t>
      </w:r>
      <w:r>
        <w:rPr>
          <w:sz w:val="15"/>
          <w:vertAlign w:val="baseline"/>
        </w:rPr>
        <w:t>were</w:t>
      </w:r>
      <w:r>
        <w:rPr>
          <w:spacing w:val="-6"/>
          <w:sz w:val="15"/>
          <w:vertAlign w:val="baseline"/>
        </w:rPr>
        <w:t> </w:t>
      </w:r>
      <w:r>
        <w:rPr>
          <w:sz w:val="15"/>
          <w:vertAlign w:val="baseline"/>
        </w:rPr>
        <w:t>reported.</w:t>
      </w:r>
      <w:r>
        <w:rPr>
          <w:spacing w:val="-6"/>
          <w:sz w:val="15"/>
          <w:vertAlign w:val="baseline"/>
        </w:rPr>
        <w:t> </w:t>
      </w:r>
      <w:r>
        <w:rPr>
          <w:sz w:val="15"/>
          <w:vertAlign w:val="baseline"/>
        </w:rPr>
        <w:t>While</w:t>
      </w:r>
      <w:r>
        <w:rPr>
          <w:spacing w:val="-6"/>
          <w:sz w:val="15"/>
          <w:vertAlign w:val="baseline"/>
        </w:rPr>
        <w:t> </w:t>
      </w:r>
      <w:r>
        <w:rPr>
          <w:sz w:val="15"/>
          <w:vertAlign w:val="baseline"/>
        </w:rPr>
        <w:t>the</w:t>
      </w:r>
      <w:r>
        <w:rPr>
          <w:spacing w:val="-6"/>
          <w:sz w:val="15"/>
          <w:vertAlign w:val="baseline"/>
        </w:rPr>
        <w:t> </w:t>
      </w:r>
      <w:r>
        <w:rPr>
          <w:sz w:val="15"/>
          <w:vertAlign w:val="baseline"/>
        </w:rPr>
        <w:t>liver</w:t>
      </w:r>
      <w:r>
        <w:rPr>
          <w:spacing w:val="-6"/>
          <w:sz w:val="15"/>
          <w:vertAlign w:val="baseline"/>
        </w:rPr>
        <w:t> </w:t>
      </w:r>
      <w:r>
        <w:rPr>
          <w:sz w:val="15"/>
          <w:vertAlign w:val="baseline"/>
        </w:rPr>
        <w:t>showed</w:t>
      </w:r>
      <w:r>
        <w:rPr>
          <w:spacing w:val="40"/>
          <w:sz w:val="15"/>
          <w:vertAlign w:val="baseline"/>
        </w:rPr>
        <w:t> </w:t>
      </w:r>
      <w:r>
        <w:rPr>
          <w:sz w:val="15"/>
          <w:vertAlign w:val="baseline"/>
        </w:rPr>
        <w:t>a</w:t>
      </w:r>
      <w:r>
        <w:rPr>
          <w:spacing w:val="-2"/>
          <w:sz w:val="15"/>
          <w:vertAlign w:val="baseline"/>
        </w:rPr>
        <w:t> </w:t>
      </w:r>
      <w:r>
        <w:rPr>
          <w:sz w:val="15"/>
          <w:vertAlign w:val="baseline"/>
        </w:rPr>
        <w:t>significant</w:t>
      </w:r>
      <w:r>
        <w:rPr>
          <w:spacing w:val="-2"/>
          <w:sz w:val="15"/>
          <w:vertAlign w:val="baseline"/>
        </w:rPr>
        <w:t> </w:t>
      </w:r>
      <w:r>
        <w:rPr>
          <w:sz w:val="15"/>
          <w:vertAlign w:val="baseline"/>
        </w:rPr>
        <w:t>enrichment</w:t>
      </w:r>
      <w:r>
        <w:rPr>
          <w:spacing w:val="-2"/>
          <w:sz w:val="15"/>
          <w:vertAlign w:val="baseline"/>
        </w:rPr>
        <w:t> </w:t>
      </w:r>
      <w:r>
        <w:rPr>
          <w:sz w:val="15"/>
          <w:vertAlign w:val="baseline"/>
        </w:rPr>
        <w:t>of</w:t>
      </w:r>
      <w:r>
        <w:rPr>
          <w:spacing w:val="-2"/>
          <w:sz w:val="15"/>
          <w:vertAlign w:val="baseline"/>
        </w:rPr>
        <w:t> </w:t>
      </w:r>
      <w:r>
        <w:rPr>
          <w:sz w:val="15"/>
          <w:vertAlign w:val="baseline"/>
        </w:rPr>
        <w:t>the</w:t>
      </w:r>
      <w:r>
        <w:rPr>
          <w:spacing w:val="-2"/>
          <w:sz w:val="15"/>
          <w:vertAlign w:val="baseline"/>
        </w:rPr>
        <w:t> </w:t>
      </w:r>
      <w:r>
        <w:rPr>
          <w:sz w:val="15"/>
          <w:vertAlign w:val="baseline"/>
        </w:rPr>
        <w:t>tested</w:t>
      </w:r>
      <w:r>
        <w:rPr>
          <w:spacing w:val="-2"/>
          <w:sz w:val="15"/>
          <w:vertAlign w:val="baseline"/>
        </w:rPr>
        <w:t> </w:t>
      </w:r>
      <w:r>
        <w:rPr>
          <w:sz w:val="15"/>
          <w:vertAlign w:val="baseline"/>
        </w:rPr>
        <w:t>transcription</w:t>
      </w:r>
      <w:r>
        <w:rPr>
          <w:spacing w:val="-2"/>
          <w:sz w:val="15"/>
          <w:vertAlign w:val="baseline"/>
        </w:rPr>
        <w:t> </w:t>
      </w:r>
      <w:r>
        <w:rPr>
          <w:sz w:val="15"/>
          <w:vertAlign w:val="baseline"/>
        </w:rPr>
        <w:t>factors</w:t>
      </w:r>
      <w:r>
        <w:rPr>
          <w:spacing w:val="-2"/>
          <w:sz w:val="15"/>
          <w:vertAlign w:val="baseline"/>
        </w:rPr>
        <w:t> </w:t>
      </w:r>
      <w:r>
        <w:rPr>
          <w:sz w:val="15"/>
          <w:vertAlign w:val="baseline"/>
        </w:rPr>
        <w:t>in</w:t>
      </w:r>
      <w:r>
        <w:rPr>
          <w:spacing w:val="-2"/>
          <w:sz w:val="15"/>
          <w:vertAlign w:val="baseline"/>
        </w:rPr>
        <w:t> </w:t>
      </w:r>
      <w:r>
        <w:rPr>
          <w:sz w:val="15"/>
          <w:vertAlign w:val="baseline"/>
        </w:rPr>
        <w:t>all</w:t>
      </w:r>
      <w:r>
        <w:rPr>
          <w:spacing w:val="-2"/>
          <w:sz w:val="15"/>
          <w:vertAlign w:val="baseline"/>
        </w:rPr>
        <w:t> </w:t>
      </w:r>
      <w:r>
        <w:rPr>
          <w:sz w:val="15"/>
          <w:vertAlign w:val="baseline"/>
        </w:rPr>
        <w:t>combinations,</w:t>
      </w:r>
      <w:r>
        <w:rPr>
          <w:spacing w:val="-2"/>
          <w:sz w:val="15"/>
          <w:vertAlign w:val="baseline"/>
        </w:rPr>
        <w:t> </w:t>
      </w:r>
      <w:r>
        <w:rPr>
          <w:sz w:val="15"/>
          <w:vertAlign w:val="baseline"/>
        </w:rPr>
        <w:t>the</w:t>
      </w:r>
      <w:r>
        <w:rPr>
          <w:spacing w:val="-2"/>
          <w:sz w:val="15"/>
          <w:vertAlign w:val="baseline"/>
        </w:rPr>
        <w:t> </w:t>
      </w:r>
      <w:r>
        <w:rPr>
          <w:sz w:val="15"/>
          <w:vertAlign w:val="baseline"/>
        </w:rPr>
        <w:t>transcription</w:t>
      </w:r>
      <w:r>
        <w:rPr>
          <w:spacing w:val="-2"/>
          <w:sz w:val="15"/>
          <w:vertAlign w:val="baseline"/>
        </w:rPr>
        <w:t> </w:t>
      </w:r>
      <w:r>
        <w:rPr>
          <w:sz w:val="15"/>
          <w:vertAlign w:val="baseline"/>
        </w:rPr>
        <w:t>factors</w:t>
      </w:r>
      <w:r>
        <w:rPr>
          <w:spacing w:val="-2"/>
          <w:sz w:val="15"/>
          <w:vertAlign w:val="baseline"/>
        </w:rPr>
        <w:t> </w:t>
      </w:r>
      <w:r>
        <w:rPr>
          <w:sz w:val="15"/>
          <w:vertAlign w:val="baseline"/>
        </w:rPr>
        <w:t>were</w:t>
      </w:r>
      <w:r>
        <w:rPr>
          <w:spacing w:val="-2"/>
          <w:sz w:val="15"/>
          <w:vertAlign w:val="baseline"/>
        </w:rPr>
        <w:t> </w:t>
      </w:r>
      <w:r>
        <w:rPr>
          <w:sz w:val="15"/>
          <w:vertAlign w:val="baseline"/>
        </w:rPr>
        <w:t>less</w:t>
      </w:r>
      <w:r>
        <w:rPr>
          <w:spacing w:val="-2"/>
          <w:sz w:val="15"/>
          <w:vertAlign w:val="baseline"/>
        </w:rPr>
        <w:t> </w:t>
      </w:r>
      <w:r>
        <w:rPr>
          <w:sz w:val="15"/>
          <w:vertAlign w:val="baseline"/>
        </w:rPr>
        <w:t>important</w:t>
      </w:r>
      <w:r>
        <w:rPr>
          <w:spacing w:val="-2"/>
          <w:sz w:val="15"/>
          <w:vertAlign w:val="baseline"/>
        </w:rPr>
        <w:t> </w:t>
      </w:r>
      <w:r>
        <w:rPr>
          <w:sz w:val="15"/>
          <w:vertAlign w:val="baseline"/>
        </w:rPr>
        <w:t>in</w:t>
      </w:r>
      <w:r>
        <w:rPr>
          <w:spacing w:val="-2"/>
          <w:sz w:val="15"/>
          <w:vertAlign w:val="baseline"/>
        </w:rPr>
        <w:t> </w:t>
      </w:r>
      <w:r>
        <w:rPr>
          <w:sz w:val="15"/>
          <w:vertAlign w:val="baseline"/>
        </w:rPr>
        <w:t>the</w:t>
      </w:r>
      <w:r>
        <w:rPr>
          <w:spacing w:val="-2"/>
          <w:sz w:val="15"/>
          <w:vertAlign w:val="baseline"/>
        </w:rPr>
        <w:t> </w:t>
      </w:r>
      <w:r>
        <w:rPr>
          <w:sz w:val="15"/>
          <w:vertAlign w:val="baseline"/>
        </w:rPr>
        <w:t>digestive</w:t>
      </w:r>
      <w:r>
        <w:rPr>
          <w:spacing w:val="-2"/>
          <w:sz w:val="15"/>
          <w:vertAlign w:val="baseline"/>
        </w:rPr>
        <w:t> </w:t>
      </w:r>
      <w:r>
        <w:rPr>
          <w:sz w:val="15"/>
          <w:vertAlign w:val="baseline"/>
        </w:rPr>
        <w:t>system</w:t>
      </w:r>
      <w:r>
        <w:rPr>
          <w:spacing w:val="-2"/>
          <w:sz w:val="15"/>
          <w:vertAlign w:val="baseline"/>
        </w:rPr>
        <w:t> </w:t>
      </w:r>
      <w:r>
        <w:rPr>
          <w:sz w:val="15"/>
          <w:vertAlign w:val="baseline"/>
        </w:rPr>
        <w:t>and</w:t>
      </w:r>
      <w:r>
        <w:rPr>
          <w:spacing w:val="-2"/>
          <w:sz w:val="15"/>
          <w:vertAlign w:val="baseline"/>
        </w:rPr>
        <w:t> </w:t>
      </w:r>
      <w:r>
        <w:rPr>
          <w:sz w:val="15"/>
          <w:vertAlign w:val="baseline"/>
        </w:rPr>
        <w:t>relatively</w:t>
      </w:r>
      <w:r>
        <w:rPr>
          <w:spacing w:val="-2"/>
          <w:sz w:val="15"/>
          <w:vertAlign w:val="baseline"/>
        </w:rPr>
        <w:t> </w:t>
      </w:r>
      <w:r>
        <w:rPr>
          <w:sz w:val="15"/>
          <w:vertAlign w:val="baseline"/>
        </w:rPr>
        <w:t>unimportant</w:t>
      </w:r>
      <w:r>
        <w:rPr>
          <w:spacing w:val="-2"/>
          <w:sz w:val="15"/>
          <w:vertAlign w:val="baseline"/>
        </w:rPr>
        <w:t> </w:t>
      </w:r>
      <w:r>
        <w:rPr>
          <w:sz w:val="15"/>
          <w:vertAlign w:val="baseline"/>
        </w:rPr>
        <w:t>in</w:t>
      </w:r>
      <w:r>
        <w:rPr>
          <w:spacing w:val="-2"/>
          <w:sz w:val="15"/>
          <w:vertAlign w:val="baseline"/>
        </w:rPr>
        <w:t> </w:t>
      </w:r>
      <w:r>
        <w:rPr>
          <w:sz w:val="15"/>
          <w:vertAlign w:val="baseline"/>
        </w:rPr>
        <w:t>other</w:t>
      </w:r>
      <w:r>
        <w:rPr>
          <w:spacing w:val="-2"/>
          <w:sz w:val="15"/>
          <w:vertAlign w:val="baseline"/>
        </w:rPr>
        <w:t> </w:t>
      </w:r>
      <w:r>
        <w:rPr>
          <w:sz w:val="15"/>
          <w:vertAlign w:val="baseline"/>
        </w:rPr>
        <w:t>tissues,</w:t>
      </w:r>
      <w:r>
        <w:rPr>
          <w:spacing w:val="-2"/>
          <w:sz w:val="15"/>
          <w:vertAlign w:val="baseline"/>
        </w:rPr>
        <w:t> </w:t>
      </w:r>
      <w:r>
        <w:rPr>
          <w:sz w:val="15"/>
          <w:vertAlign w:val="baseline"/>
        </w:rPr>
        <w:t>except</w:t>
      </w:r>
      <w:r>
        <w:rPr>
          <w:spacing w:val="-2"/>
          <w:sz w:val="15"/>
          <w:vertAlign w:val="baseline"/>
        </w:rPr>
        <w:t> </w:t>
      </w:r>
      <w:r>
        <w:rPr>
          <w:sz w:val="15"/>
          <w:vertAlign w:val="baseline"/>
        </w:rPr>
        <w:t>for</w:t>
      </w:r>
      <w:r>
        <w:rPr>
          <w:spacing w:val="-2"/>
          <w:sz w:val="15"/>
          <w:vertAlign w:val="baseline"/>
        </w:rPr>
        <w:t> </w:t>
      </w:r>
      <w:r>
        <w:rPr>
          <w:sz w:val="15"/>
          <w:vertAlign w:val="baseline"/>
        </w:rPr>
        <w:t>the</w:t>
      </w:r>
      <w:r>
        <w:rPr>
          <w:spacing w:val="-2"/>
          <w:sz w:val="15"/>
          <w:vertAlign w:val="baseline"/>
        </w:rPr>
        <w:t> </w:t>
      </w:r>
      <w:r>
        <w:rPr>
          <w:sz w:val="15"/>
          <w:vertAlign w:val="baseline"/>
        </w:rPr>
        <w:t>FOXA2</w:t>
      </w:r>
      <w:r>
        <w:rPr>
          <w:spacing w:val="-2"/>
          <w:sz w:val="15"/>
          <w:vertAlign w:val="baseline"/>
        </w:rPr>
        <w:t> </w:t>
      </w:r>
      <w:r>
        <w:rPr>
          <w:sz w:val="15"/>
          <w:vertAlign w:val="baseline"/>
        </w:rPr>
        <w:t>in</w:t>
      </w:r>
      <w:r>
        <w:rPr>
          <w:spacing w:val="-2"/>
          <w:sz w:val="15"/>
          <w:vertAlign w:val="baseline"/>
        </w:rPr>
        <w:t> </w:t>
      </w:r>
      <w:r>
        <w:rPr>
          <w:sz w:val="15"/>
          <w:vertAlign w:val="baseline"/>
        </w:rPr>
        <w:t>the</w:t>
      </w:r>
      <w:r>
        <w:rPr>
          <w:spacing w:val="-2"/>
          <w:sz w:val="15"/>
          <w:vertAlign w:val="baseline"/>
        </w:rPr>
        <w:t> </w:t>
      </w:r>
      <w:r>
        <w:rPr>
          <w:sz w:val="15"/>
          <w:vertAlign w:val="baseline"/>
        </w:rPr>
        <w:t>lung.</w:t>
      </w:r>
      <w:r>
        <w:rPr>
          <w:spacing w:val="-2"/>
          <w:sz w:val="15"/>
          <w:vertAlign w:val="baseline"/>
        </w:rPr>
        <w:t> </w:t>
      </w:r>
      <w:r>
        <w:rPr>
          <w:sz w:val="15"/>
          <w:vertAlign w:val="baseline"/>
        </w:rPr>
        <w:t>All</w:t>
      </w:r>
      <w:r>
        <w:rPr>
          <w:spacing w:val="-2"/>
          <w:sz w:val="15"/>
          <w:vertAlign w:val="baseline"/>
        </w:rPr>
        <w:t> </w:t>
      </w:r>
      <w:r>
        <w:rPr>
          <w:sz w:val="15"/>
          <w:vertAlign w:val="baseline"/>
        </w:rPr>
        <w:t>datasets</w:t>
      </w:r>
      <w:r>
        <w:rPr>
          <w:spacing w:val="-2"/>
          <w:sz w:val="15"/>
          <w:vertAlign w:val="baseline"/>
        </w:rPr>
        <w:t> </w:t>
      </w:r>
      <w:r>
        <w:rPr>
          <w:sz w:val="15"/>
          <w:vertAlign w:val="baseline"/>
        </w:rPr>
        <w:t>for</w:t>
      </w:r>
      <w:r>
        <w:rPr>
          <w:spacing w:val="40"/>
          <w:sz w:val="15"/>
          <w:vertAlign w:val="baseline"/>
        </w:rPr>
        <w:t> </w:t>
      </w:r>
      <w:r>
        <w:rPr>
          <w:sz w:val="15"/>
          <w:vertAlign w:val="baseline"/>
        </w:rPr>
        <w:t>the liver were from HepG2 cells unless indicated otherwise. Virtually no enrichment was found for the blood, neural, and muscle samples used as control tissues. ID: identification number; *: Hep3B, **: liver.</w:t>
      </w:r>
    </w:p>
    <w:p>
      <w:pPr>
        <w:spacing w:after="0"/>
        <w:jc w:val="both"/>
        <w:rPr>
          <w:sz w:val="15"/>
        </w:rPr>
        <w:sectPr>
          <w:pgSz w:w="15840" w:h="12240" w:orient="landscape"/>
          <w:pgMar w:top="940" w:bottom="280" w:left="600" w:right="600"/>
        </w:sectPr>
      </w:pPr>
    </w:p>
    <w:p>
      <w:pPr>
        <w:spacing w:before="15"/>
        <w:ind w:left="3168" w:right="0" w:firstLine="0"/>
        <w:jc w:val="left"/>
        <w:rPr>
          <w:i/>
          <w:sz w:val="18"/>
        </w:rPr>
      </w:pPr>
      <w:r>
        <w:rPr>
          <w:i/>
          <w:sz w:val="18"/>
        </w:rPr>
        <w:t>V.</w:t>
      </w:r>
      <w:r>
        <w:rPr>
          <w:i/>
          <w:spacing w:val="-3"/>
          <w:sz w:val="18"/>
        </w:rPr>
        <w:t> </w:t>
      </w:r>
      <w:r>
        <w:rPr>
          <w:i/>
          <w:sz w:val="18"/>
        </w:rPr>
        <w:t>V. Bočkor,</w:t>
      </w:r>
      <w:r>
        <w:rPr>
          <w:i/>
          <w:spacing w:val="-1"/>
          <w:sz w:val="18"/>
        </w:rPr>
        <w:t> </w:t>
      </w:r>
      <w:r>
        <w:rPr>
          <w:i/>
          <w:sz w:val="18"/>
        </w:rPr>
        <w:t>N.</w:t>
      </w:r>
      <w:r>
        <w:rPr>
          <w:i/>
          <w:spacing w:val="-1"/>
          <w:sz w:val="18"/>
        </w:rPr>
        <w:t> </w:t>
      </w:r>
      <w:r>
        <w:rPr>
          <w:i/>
          <w:sz w:val="18"/>
        </w:rPr>
        <w:t>Foglar, G. Josipović</w:t>
      </w:r>
      <w:r>
        <w:rPr>
          <w:i/>
          <w:spacing w:val="-2"/>
          <w:sz w:val="18"/>
        </w:rPr>
        <w:t> </w:t>
      </w:r>
      <w:r>
        <w:rPr>
          <w:i/>
          <w:sz w:val="18"/>
        </w:rPr>
        <w:t>et</w:t>
      </w:r>
      <w:r>
        <w:rPr>
          <w:i/>
          <w:spacing w:val="-1"/>
          <w:sz w:val="18"/>
        </w:rPr>
        <w:t> </w:t>
      </w:r>
      <w:r>
        <w:rPr>
          <w:i/>
          <w:sz w:val="18"/>
        </w:rPr>
        <w:t>al./Engineering x </w:t>
      </w:r>
      <w:r>
        <w:rPr>
          <w:i/>
          <w:spacing w:val="-2"/>
          <w:sz w:val="18"/>
        </w:rPr>
        <w:t>(2023)</w:t>
      </w:r>
    </w:p>
    <w:p>
      <w:pPr>
        <w:pStyle w:val="ListParagraph"/>
        <w:numPr>
          <w:ilvl w:val="1"/>
          <w:numId w:val="2"/>
        </w:numPr>
        <w:tabs>
          <w:tab w:pos="499" w:val="left" w:leader="none"/>
        </w:tabs>
        <w:spacing w:line="240" w:lineRule="auto" w:before="20" w:after="0"/>
        <w:ind w:left="120" w:right="118" w:firstLine="0"/>
        <w:jc w:val="left"/>
        <w:rPr>
          <w:i/>
          <w:sz w:val="21"/>
        </w:rPr>
      </w:pPr>
      <w:r>
        <w:rPr>
          <w:i/>
          <w:sz w:val="21"/>
        </w:rPr>
        <w:t>Individual manipulations of the HNF1A, HNF4A, or FOXA2 genes affect glyco-gene transcription and the composition of</w:t>
      </w:r>
      <w:r>
        <w:rPr>
          <w:i/>
          <w:sz w:val="21"/>
        </w:rPr>
        <w:t> the total HepG2 cell N-glycome</w:t>
      </w:r>
    </w:p>
    <w:p>
      <w:pPr>
        <w:pStyle w:val="BodyText"/>
        <w:spacing w:before="240"/>
        <w:ind w:left="120" w:right="117" w:firstLine="210"/>
        <w:jc w:val="both"/>
      </w:pPr>
      <w:r>
        <w:rPr/>
        <w:drawing>
          <wp:anchor distT="0" distB="0" distL="0" distR="0" allowOverlap="1" layoutInCell="1" locked="0" behindDoc="0" simplePos="0" relativeHeight="15734784">
            <wp:simplePos x="0" y="0"/>
            <wp:positionH relativeFrom="page">
              <wp:posOffset>1115420</wp:posOffset>
            </wp:positionH>
            <wp:positionV relativeFrom="paragraph">
              <wp:posOffset>1362916</wp:posOffset>
            </wp:positionV>
            <wp:extent cx="5428684" cy="5532370"/>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2" cstate="print"/>
                    <a:stretch>
                      <a:fillRect/>
                    </a:stretch>
                  </pic:blipFill>
                  <pic:spPr>
                    <a:xfrm>
                      <a:off x="0" y="0"/>
                      <a:ext cx="5428684" cy="5532370"/>
                    </a:xfrm>
                    <a:prstGeom prst="rect">
                      <a:avLst/>
                    </a:prstGeom>
                  </pic:spPr>
                </pic:pic>
              </a:graphicData>
            </a:graphic>
          </wp:anchor>
        </w:drawing>
      </w:r>
      <w:r>
        <w:rPr/>
        <w:t>Since HNF1A, HNF4A, and FOXA2 are master regulators of the gene transcriptional network in the human liver and our </w:t>
      </w:r>
      <w:r>
        <w:rPr>
          <w:i/>
        </w:rPr>
        <w:t>in</w:t>
      </w:r>
      <w:r>
        <w:rPr>
          <w:i/>
        </w:rPr>
        <w:t> </w:t>
      </w:r>
      <w:r>
        <w:rPr>
          <w:i/>
          <w:spacing w:val="-2"/>
        </w:rPr>
        <w:t>silico </w:t>
      </w:r>
      <w:r>
        <w:rPr>
          <w:spacing w:val="-2"/>
        </w:rPr>
        <w:t>analysis revealed that these transcription factors bind to the candidate glyco-genes, we wanted to validate this experimentally </w:t>
      </w:r>
      <w:r>
        <w:rPr/>
        <w:t>using CRISPR/dCas9 tools. If the expression of glyco-genes is regulated by HNF1A, HNF4A, and FOXA2, we assumed that there would be some effect on the total HepG2 cell protein </w:t>
      </w:r>
      <w:r>
        <w:rPr>
          <w:i/>
        </w:rPr>
        <w:t>N</w:t>
      </w:r>
      <w:r>
        <w:rPr/>
        <w:t>-glycosylation. First, the KRAB-dSpCas9 fusion construct was guided with specific gRNAs to the promoter region of each of these three genes in separate experiments in order to repress their transcription. A significant decrease in </w:t>
      </w:r>
      <w:r>
        <w:rPr>
          <w:i/>
        </w:rPr>
        <w:t>HNF1A</w:t>
      </w:r>
      <w:r>
        <w:rPr/>
        <w:t>, </w:t>
      </w:r>
      <w:r>
        <w:rPr>
          <w:i/>
        </w:rPr>
        <w:t>HNF4A</w:t>
      </w:r>
      <w:r>
        <w:rPr/>
        <w:t>, and </w:t>
      </w:r>
      <w:r>
        <w:rPr>
          <w:i/>
        </w:rPr>
        <w:t>FOXA2 </w:t>
      </w:r>
      <w:r>
        <w:rPr/>
        <w:t>gene expression was detected on both the transcript and protein levels (Figs. 1–5). Significant changes in the transcription of several glyco-genes and in the cell glycome composition were found following manipulation of each of the three genes (Figs. 1–5). Surprisingly, in some cases, the changes in the messenger</w:t>
      </w:r>
      <w:r>
        <w:rPr>
          <w:spacing w:val="-5"/>
        </w:rPr>
        <w:t> </w:t>
      </w:r>
      <w:r>
        <w:rPr/>
        <w:t>RNA</w:t>
      </w:r>
      <w:r>
        <w:rPr>
          <w:spacing w:val="-5"/>
        </w:rPr>
        <w:t> </w:t>
      </w:r>
      <w:r>
        <w:rPr/>
        <w:t>(mRNA)</w:t>
      </w:r>
      <w:r>
        <w:rPr>
          <w:spacing w:val="-5"/>
        </w:rPr>
        <w:t> </w:t>
      </w:r>
      <w:r>
        <w:rPr/>
        <w:t>levels</w:t>
      </w:r>
      <w:r>
        <w:rPr>
          <w:spacing w:val="-5"/>
        </w:rPr>
        <w:t> </w:t>
      </w:r>
      <w:r>
        <w:rPr/>
        <w:t>of</w:t>
      </w:r>
      <w:r>
        <w:rPr>
          <w:spacing w:val="-5"/>
        </w:rPr>
        <w:t> </w:t>
      </w:r>
      <w:r>
        <w:rPr/>
        <w:t>certain</w:t>
      </w:r>
      <w:r>
        <w:rPr>
          <w:spacing w:val="-5"/>
        </w:rPr>
        <w:t> </w:t>
      </w:r>
      <w:r>
        <w:rPr/>
        <w:t>glyco-genes</w:t>
      </w:r>
      <w:r>
        <w:rPr>
          <w:spacing w:val="-5"/>
        </w:rPr>
        <w:t> </w:t>
      </w:r>
      <w:r>
        <w:rPr/>
        <w:t>did</w:t>
      </w:r>
      <w:r>
        <w:rPr>
          <w:spacing w:val="-5"/>
        </w:rPr>
        <w:t> </w:t>
      </w:r>
      <w:r>
        <w:rPr/>
        <w:t>not</w:t>
      </w:r>
      <w:r>
        <w:rPr>
          <w:spacing w:val="-5"/>
        </w:rPr>
        <w:t> </w:t>
      </w:r>
      <w:r>
        <w:rPr/>
        <w:t>result</w:t>
      </w:r>
      <w:r>
        <w:rPr>
          <w:spacing w:val="-5"/>
        </w:rPr>
        <w:t> </w:t>
      </w:r>
      <w:r>
        <w:rPr/>
        <w:t>in</w:t>
      </w:r>
      <w:r>
        <w:rPr>
          <w:spacing w:val="-4"/>
        </w:rPr>
        <w:t> </w:t>
      </w:r>
      <w:r>
        <w:rPr/>
        <w:t>unambiguous</w:t>
      </w:r>
      <w:r>
        <w:rPr>
          <w:spacing w:val="-5"/>
        </w:rPr>
        <w:t> </w:t>
      </w:r>
      <w:r>
        <w:rPr/>
        <w:t>changes</w:t>
      </w:r>
      <w:r>
        <w:rPr>
          <w:spacing w:val="-5"/>
        </w:rPr>
        <w:t> </w:t>
      </w:r>
      <w:r>
        <w:rPr/>
        <w:t>in</w:t>
      </w:r>
      <w:r>
        <w:rPr>
          <w:spacing w:val="-5"/>
        </w:rPr>
        <w:t> </w:t>
      </w:r>
      <w:r>
        <w:rPr/>
        <w:t>the</w:t>
      </w:r>
      <w:r>
        <w:rPr>
          <w:spacing w:val="-5"/>
        </w:rPr>
        <w:t> </w:t>
      </w:r>
      <w:r>
        <w:rPr/>
        <w:t>corresponding</w:t>
      </w:r>
      <w:r>
        <w:rPr>
          <w:spacing w:val="-5"/>
        </w:rPr>
        <w:t> </w:t>
      </w:r>
      <w:r>
        <w:rPr/>
        <w:t>glycans.</w:t>
      </w:r>
      <w:r>
        <w:rPr>
          <w:spacing w:val="-5"/>
        </w:rPr>
        <w:t> </w:t>
      </w:r>
      <w:r>
        <w:rPr/>
        <w:t>The results are comprehensively presented in Table 2.</w:t>
      </w:r>
    </w:p>
    <w:p>
      <w:pPr>
        <w:pStyle w:val="BodyText"/>
        <w:spacing w:before="9"/>
        <w:rPr>
          <w:sz w:val="18"/>
        </w:rPr>
      </w:pPr>
      <w:r>
        <w:rPr/>
        <w:drawing>
          <wp:anchor distT="0" distB="0" distL="0" distR="0" allowOverlap="1" layoutInCell="1" locked="0" behindDoc="1" simplePos="0" relativeHeight="487593472">
            <wp:simplePos x="0" y="0"/>
            <wp:positionH relativeFrom="page">
              <wp:posOffset>1190625</wp:posOffset>
            </wp:positionH>
            <wp:positionV relativeFrom="paragraph">
              <wp:posOffset>152782</wp:posOffset>
            </wp:positionV>
            <wp:extent cx="5574857" cy="4421505"/>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3" cstate="print"/>
                    <a:stretch>
                      <a:fillRect/>
                    </a:stretch>
                  </pic:blipFill>
                  <pic:spPr>
                    <a:xfrm>
                      <a:off x="0" y="0"/>
                      <a:ext cx="5574857" cy="4421505"/>
                    </a:xfrm>
                    <a:prstGeom prst="rect">
                      <a:avLst/>
                    </a:prstGeom>
                  </pic:spPr>
                </pic:pic>
              </a:graphicData>
            </a:graphic>
          </wp:anchor>
        </w:drawing>
      </w:r>
    </w:p>
    <w:p>
      <w:pPr>
        <w:spacing w:before="189"/>
        <w:ind w:left="119" w:right="116" w:firstLine="0"/>
        <w:jc w:val="both"/>
        <w:rPr>
          <w:sz w:val="18"/>
        </w:rPr>
      </w:pPr>
      <w:r>
        <w:rPr>
          <w:b/>
          <w:sz w:val="18"/>
        </w:rPr>
        <w:t>Fig. 1. </w:t>
      </w:r>
      <w:r>
        <w:rPr>
          <w:sz w:val="18"/>
        </w:rPr>
        <w:t>Effects of HNF1A downregulation using KRAB-dSpCas9 on glyco-gene transcription and total </w:t>
      </w:r>
      <w:r>
        <w:rPr>
          <w:i/>
          <w:sz w:val="18"/>
        </w:rPr>
        <w:t>N</w:t>
      </w:r>
      <w:r>
        <w:rPr>
          <w:sz w:val="18"/>
        </w:rPr>
        <w:t>-glycome of HepG2 cells. (a) Following HNF1A</w:t>
      </w:r>
      <w:r>
        <w:rPr>
          <w:spacing w:val="-12"/>
          <w:sz w:val="18"/>
        </w:rPr>
        <w:t> </w:t>
      </w:r>
      <w:r>
        <w:rPr>
          <w:sz w:val="18"/>
        </w:rPr>
        <w:t>downregulation</w:t>
      </w:r>
      <w:r>
        <w:rPr>
          <w:spacing w:val="-11"/>
          <w:sz w:val="18"/>
        </w:rPr>
        <w:t> </w:t>
      </w:r>
      <w:r>
        <w:rPr>
          <w:sz w:val="18"/>
        </w:rPr>
        <w:t>its</w:t>
      </w:r>
      <w:r>
        <w:rPr>
          <w:spacing w:val="-11"/>
          <w:sz w:val="18"/>
        </w:rPr>
        <w:t> </w:t>
      </w:r>
      <w:r>
        <w:rPr>
          <w:sz w:val="18"/>
        </w:rPr>
        <w:t>expression</w:t>
      </w:r>
      <w:r>
        <w:rPr>
          <w:spacing w:val="-11"/>
          <w:sz w:val="18"/>
        </w:rPr>
        <w:t> </w:t>
      </w:r>
      <w:r>
        <w:rPr>
          <w:sz w:val="18"/>
        </w:rPr>
        <w:t>decreased</w:t>
      </w:r>
      <w:r>
        <w:rPr>
          <w:spacing w:val="-12"/>
          <w:sz w:val="18"/>
        </w:rPr>
        <w:t> </w:t>
      </w:r>
      <w:r>
        <w:rPr>
          <w:sz w:val="18"/>
        </w:rPr>
        <w:t>on</w:t>
      </w:r>
      <w:r>
        <w:rPr>
          <w:spacing w:val="-11"/>
          <w:sz w:val="18"/>
        </w:rPr>
        <w:t> </w:t>
      </w:r>
      <w:r>
        <w:rPr>
          <w:sz w:val="18"/>
        </w:rPr>
        <w:t>transcript</w:t>
      </w:r>
      <w:r>
        <w:rPr>
          <w:spacing w:val="-11"/>
          <w:sz w:val="18"/>
        </w:rPr>
        <w:t> </w:t>
      </w:r>
      <w:r>
        <w:rPr>
          <w:sz w:val="18"/>
        </w:rPr>
        <w:t>and</w:t>
      </w:r>
      <w:r>
        <w:rPr>
          <w:spacing w:val="-11"/>
          <w:sz w:val="18"/>
        </w:rPr>
        <w:t> </w:t>
      </w:r>
      <w:r>
        <w:rPr>
          <w:sz w:val="18"/>
        </w:rPr>
        <w:t>protein</w:t>
      </w:r>
      <w:r>
        <w:rPr>
          <w:spacing w:val="-12"/>
          <w:sz w:val="18"/>
        </w:rPr>
        <w:t> </w:t>
      </w:r>
      <w:r>
        <w:rPr>
          <w:sz w:val="18"/>
        </w:rPr>
        <w:t>levels,</w:t>
      </w:r>
      <w:r>
        <w:rPr>
          <w:spacing w:val="-11"/>
          <w:sz w:val="18"/>
        </w:rPr>
        <w:t> </w:t>
      </w:r>
      <w:r>
        <w:rPr>
          <w:sz w:val="18"/>
        </w:rPr>
        <w:t>(b)</w:t>
      </w:r>
      <w:r>
        <w:rPr>
          <w:spacing w:val="-11"/>
          <w:sz w:val="18"/>
        </w:rPr>
        <w:t> </w:t>
      </w:r>
      <w:r>
        <w:rPr>
          <w:sz w:val="18"/>
        </w:rPr>
        <w:t>and</w:t>
      </w:r>
      <w:r>
        <w:rPr>
          <w:spacing w:val="-11"/>
          <w:sz w:val="18"/>
        </w:rPr>
        <w:t> </w:t>
      </w:r>
      <w:r>
        <w:rPr>
          <w:sz w:val="18"/>
        </w:rPr>
        <w:t>this</w:t>
      </w:r>
      <w:r>
        <w:rPr>
          <w:spacing w:val="-12"/>
          <w:sz w:val="18"/>
        </w:rPr>
        <w:t> </w:t>
      </w:r>
      <w:r>
        <w:rPr>
          <w:sz w:val="18"/>
        </w:rPr>
        <w:t>was</w:t>
      </w:r>
      <w:r>
        <w:rPr>
          <w:spacing w:val="-11"/>
          <w:sz w:val="18"/>
        </w:rPr>
        <w:t> </w:t>
      </w:r>
      <w:r>
        <w:rPr>
          <w:sz w:val="18"/>
        </w:rPr>
        <w:t>reflected</w:t>
      </w:r>
      <w:r>
        <w:rPr>
          <w:spacing w:val="-11"/>
          <w:sz w:val="18"/>
        </w:rPr>
        <w:t> </w:t>
      </w:r>
      <w:r>
        <w:rPr>
          <w:sz w:val="18"/>
        </w:rPr>
        <w:t>on</w:t>
      </w:r>
      <w:r>
        <w:rPr>
          <w:spacing w:val="-11"/>
          <w:sz w:val="18"/>
        </w:rPr>
        <w:t> </w:t>
      </w:r>
      <w:r>
        <w:rPr>
          <w:sz w:val="18"/>
        </w:rPr>
        <w:t>increased</w:t>
      </w:r>
      <w:r>
        <w:rPr>
          <w:spacing w:val="-12"/>
          <w:sz w:val="18"/>
        </w:rPr>
        <w:t> </w:t>
      </w:r>
      <w:r>
        <w:rPr>
          <w:sz w:val="18"/>
        </w:rPr>
        <w:t>level</w:t>
      </w:r>
      <w:r>
        <w:rPr>
          <w:spacing w:val="-11"/>
          <w:sz w:val="18"/>
        </w:rPr>
        <w:t> </w:t>
      </w:r>
      <w:r>
        <w:rPr>
          <w:sz w:val="18"/>
        </w:rPr>
        <w:t>of</w:t>
      </w:r>
      <w:r>
        <w:rPr>
          <w:spacing w:val="-11"/>
          <w:sz w:val="18"/>
        </w:rPr>
        <w:t> </w:t>
      </w:r>
      <w:r>
        <w:rPr>
          <w:i/>
          <w:sz w:val="18"/>
        </w:rPr>
        <w:t>B4GALT1</w:t>
      </w:r>
      <w:r>
        <w:rPr>
          <w:i/>
          <w:spacing w:val="-11"/>
          <w:sz w:val="18"/>
        </w:rPr>
        <w:t> </w:t>
      </w:r>
      <w:r>
        <w:rPr>
          <w:sz w:val="18"/>
        </w:rPr>
        <w:t>transcription and subsequent changes of galactosylated glycan structures. (c) Changes in sialylated glycan structures (despite no significant change in </w:t>
      </w:r>
      <w:r>
        <w:rPr>
          <w:i/>
          <w:sz w:val="18"/>
        </w:rPr>
        <w:t>ST6GAL1</w:t>
      </w:r>
      <w:r>
        <w:rPr>
          <w:i/>
          <w:sz w:val="18"/>
        </w:rPr>
        <w:t> </w:t>
      </w:r>
      <w:r>
        <w:rPr>
          <w:sz w:val="18"/>
        </w:rPr>
        <w:t>transcription). (d) </w:t>
      </w:r>
      <w:r>
        <w:rPr>
          <w:i/>
          <w:sz w:val="18"/>
        </w:rPr>
        <w:t>MGAT4A </w:t>
      </w:r>
      <w:r>
        <w:rPr>
          <w:sz w:val="18"/>
        </w:rPr>
        <w:t>expression was increased, however glycan branching was decreased. (e) No significant change in expression of analysed fucosyltransferases was observed, only a significant increase in FUK transcription, however it did not impact the fucosylated structures. Changes in total</w:t>
      </w:r>
      <w:r>
        <w:rPr>
          <w:spacing w:val="-4"/>
          <w:sz w:val="18"/>
        </w:rPr>
        <w:t> </w:t>
      </w:r>
      <w:r>
        <w:rPr>
          <w:i/>
          <w:sz w:val="18"/>
        </w:rPr>
        <w:t>N</w:t>
      </w:r>
      <w:r>
        <w:rPr>
          <w:sz w:val="18"/>
        </w:rPr>
        <w:t>-glycome</w:t>
      </w:r>
      <w:r>
        <w:rPr>
          <w:spacing w:val="-3"/>
          <w:sz w:val="18"/>
        </w:rPr>
        <w:t> </w:t>
      </w:r>
      <w:r>
        <w:rPr>
          <w:sz w:val="18"/>
        </w:rPr>
        <w:t>composition</w:t>
      </w:r>
      <w:r>
        <w:rPr>
          <w:spacing w:val="-4"/>
          <w:sz w:val="18"/>
        </w:rPr>
        <w:t> </w:t>
      </w:r>
      <w:r>
        <w:rPr>
          <w:sz w:val="18"/>
        </w:rPr>
        <w:t>are</w:t>
      </w:r>
      <w:r>
        <w:rPr>
          <w:spacing w:val="-4"/>
          <w:sz w:val="18"/>
        </w:rPr>
        <w:t> </w:t>
      </w:r>
      <w:r>
        <w:rPr>
          <w:sz w:val="18"/>
        </w:rPr>
        <w:t>shown</w:t>
      </w:r>
      <w:r>
        <w:rPr>
          <w:spacing w:val="-4"/>
          <w:sz w:val="18"/>
        </w:rPr>
        <w:t> </w:t>
      </w:r>
      <w:r>
        <w:rPr>
          <w:sz w:val="18"/>
        </w:rPr>
        <w:t>as</w:t>
      </w:r>
      <w:r>
        <w:rPr>
          <w:spacing w:val="-3"/>
          <w:sz w:val="18"/>
        </w:rPr>
        <w:t> </w:t>
      </w:r>
      <w:r>
        <w:rPr>
          <w:sz w:val="18"/>
        </w:rPr>
        <w:t>relative</w:t>
      </w:r>
      <w:r>
        <w:rPr>
          <w:spacing w:val="-4"/>
          <w:sz w:val="18"/>
        </w:rPr>
        <w:t> </w:t>
      </w:r>
      <w:r>
        <w:rPr>
          <w:sz w:val="18"/>
        </w:rPr>
        <w:t>difference</w:t>
      </w:r>
      <w:r>
        <w:rPr>
          <w:spacing w:val="-4"/>
          <w:sz w:val="18"/>
        </w:rPr>
        <w:t> </w:t>
      </w:r>
      <w:r>
        <w:rPr>
          <w:sz w:val="18"/>
        </w:rPr>
        <w:t>compared</w:t>
      </w:r>
      <w:r>
        <w:rPr>
          <w:spacing w:val="-3"/>
          <w:sz w:val="18"/>
        </w:rPr>
        <w:t> </w:t>
      </w:r>
      <w:r>
        <w:rPr>
          <w:sz w:val="18"/>
        </w:rPr>
        <w:t>to</w:t>
      </w:r>
      <w:r>
        <w:rPr>
          <w:spacing w:val="-3"/>
          <w:sz w:val="18"/>
        </w:rPr>
        <w:t> </w:t>
      </w:r>
      <w:r>
        <w:rPr>
          <w:sz w:val="18"/>
        </w:rPr>
        <w:t>a</w:t>
      </w:r>
      <w:r>
        <w:rPr>
          <w:spacing w:val="-4"/>
          <w:sz w:val="18"/>
        </w:rPr>
        <w:t> </w:t>
      </w:r>
      <w:r>
        <w:rPr>
          <w:sz w:val="18"/>
        </w:rPr>
        <w:t>control</w:t>
      </w:r>
      <w:r>
        <w:rPr>
          <w:spacing w:val="-4"/>
          <w:sz w:val="18"/>
        </w:rPr>
        <w:t> </w:t>
      </w:r>
      <w:r>
        <w:rPr>
          <w:sz w:val="18"/>
        </w:rPr>
        <w:t>and</w:t>
      </w:r>
      <w:r>
        <w:rPr>
          <w:spacing w:val="-4"/>
          <w:sz w:val="18"/>
        </w:rPr>
        <w:t> </w:t>
      </w:r>
      <w:r>
        <w:rPr>
          <w:sz w:val="18"/>
        </w:rPr>
        <w:t>expressed</w:t>
      </w:r>
      <w:r>
        <w:rPr>
          <w:spacing w:val="-3"/>
          <w:sz w:val="18"/>
        </w:rPr>
        <w:t> </w:t>
      </w:r>
      <w:r>
        <w:rPr>
          <w:sz w:val="18"/>
        </w:rPr>
        <w:t>as</w:t>
      </w:r>
      <w:r>
        <w:rPr>
          <w:spacing w:val="-4"/>
          <w:sz w:val="18"/>
        </w:rPr>
        <w:t> </w:t>
      </w:r>
      <w:r>
        <w:rPr>
          <w:sz w:val="18"/>
        </w:rPr>
        <w:t>percentage</w:t>
      </w:r>
      <w:r>
        <w:rPr>
          <w:spacing w:val="-3"/>
          <w:sz w:val="18"/>
        </w:rPr>
        <w:t> </w:t>
      </w:r>
      <w:r>
        <w:rPr>
          <w:sz w:val="18"/>
        </w:rPr>
        <w:t>with</w:t>
      </w:r>
      <w:r>
        <w:rPr>
          <w:spacing w:val="-4"/>
          <w:sz w:val="18"/>
        </w:rPr>
        <w:t> </w:t>
      </w:r>
      <w:r>
        <w:rPr>
          <w:sz w:val="18"/>
        </w:rPr>
        <w:t>the</w:t>
      </w:r>
      <w:r>
        <w:rPr>
          <w:spacing w:val="-4"/>
          <w:sz w:val="18"/>
        </w:rPr>
        <w:t> </w:t>
      </w:r>
      <w:r>
        <w:rPr>
          <w:sz w:val="18"/>
        </w:rPr>
        <w:t>horizontal</w:t>
      </w:r>
      <w:r>
        <w:rPr>
          <w:spacing w:val="-3"/>
          <w:sz w:val="18"/>
        </w:rPr>
        <w:t> </w:t>
      </w:r>
      <w:r>
        <w:rPr>
          <w:sz w:val="18"/>
        </w:rPr>
        <w:t>line</w:t>
      </w:r>
      <w:r>
        <w:rPr>
          <w:spacing w:val="-3"/>
          <w:sz w:val="18"/>
        </w:rPr>
        <w:t> </w:t>
      </w:r>
      <w:r>
        <w:rPr>
          <w:sz w:val="18"/>
        </w:rPr>
        <w:t>positioned</w:t>
      </w:r>
      <w:r>
        <w:rPr>
          <w:spacing w:val="-3"/>
          <w:sz w:val="18"/>
        </w:rPr>
        <w:t> </w:t>
      </w:r>
      <w:r>
        <w:rPr>
          <w:sz w:val="18"/>
        </w:rPr>
        <w:t>at 0</w:t>
      </w:r>
      <w:r>
        <w:rPr>
          <w:spacing w:val="-2"/>
          <w:sz w:val="18"/>
        </w:rPr>
        <w:t> </w:t>
      </w:r>
      <w:r>
        <w:rPr>
          <w:sz w:val="18"/>
        </w:rPr>
        <w:t>(indicating</w:t>
      </w:r>
      <w:r>
        <w:rPr>
          <w:spacing w:val="-2"/>
          <w:sz w:val="18"/>
        </w:rPr>
        <w:t> </w:t>
      </w:r>
      <w:r>
        <w:rPr>
          <w:sz w:val="18"/>
        </w:rPr>
        <w:t>no</w:t>
      </w:r>
      <w:r>
        <w:rPr>
          <w:spacing w:val="-2"/>
          <w:sz w:val="18"/>
        </w:rPr>
        <w:t> </w:t>
      </w:r>
      <w:r>
        <w:rPr>
          <w:sz w:val="18"/>
        </w:rPr>
        <w:t>change).</w:t>
      </w:r>
      <w:r>
        <w:rPr>
          <w:spacing w:val="-2"/>
          <w:sz w:val="18"/>
        </w:rPr>
        <w:t> </w:t>
      </w:r>
      <w:r>
        <w:rPr>
          <w:sz w:val="18"/>
        </w:rPr>
        <w:t>Error</w:t>
      </w:r>
      <w:r>
        <w:rPr>
          <w:spacing w:val="-2"/>
          <w:sz w:val="18"/>
        </w:rPr>
        <w:t> </w:t>
      </w:r>
      <w:r>
        <w:rPr>
          <w:sz w:val="18"/>
        </w:rPr>
        <w:t>bar</w:t>
      </w:r>
      <w:r>
        <w:rPr>
          <w:spacing w:val="-2"/>
          <w:sz w:val="18"/>
        </w:rPr>
        <w:t> </w:t>
      </w:r>
      <w:r>
        <w:rPr>
          <w:sz w:val="18"/>
        </w:rPr>
        <w:t>is</w:t>
      </w:r>
      <w:r>
        <w:rPr>
          <w:spacing w:val="-3"/>
          <w:sz w:val="18"/>
        </w:rPr>
        <w:t> </w:t>
      </w:r>
      <w:r>
        <w:rPr>
          <w:sz w:val="18"/>
        </w:rPr>
        <w:t>±</w:t>
      </w:r>
      <w:r>
        <w:rPr>
          <w:spacing w:val="-2"/>
          <w:sz w:val="18"/>
        </w:rPr>
        <w:t> </w:t>
      </w:r>
      <w:r>
        <w:rPr>
          <w:sz w:val="18"/>
        </w:rPr>
        <w:t>SD</w:t>
      </w:r>
      <w:r>
        <w:rPr>
          <w:spacing w:val="-3"/>
          <w:sz w:val="18"/>
        </w:rPr>
        <w:t> </w:t>
      </w:r>
      <w:r>
        <w:rPr>
          <w:sz w:val="18"/>
        </w:rPr>
        <w:t>(</w:t>
      </w:r>
      <w:r>
        <w:rPr>
          <w:i/>
          <w:sz w:val="18"/>
        </w:rPr>
        <w:t>n</w:t>
      </w:r>
      <w:r>
        <w:rPr>
          <w:i/>
          <w:spacing w:val="-2"/>
          <w:sz w:val="18"/>
        </w:rPr>
        <w:t> </w:t>
      </w:r>
      <w:r>
        <w:rPr>
          <w:sz w:val="18"/>
        </w:rPr>
        <w:t>=</w:t>
      </w:r>
      <w:r>
        <w:rPr>
          <w:spacing w:val="-2"/>
          <w:sz w:val="18"/>
        </w:rPr>
        <w:t> </w:t>
      </w:r>
      <w:r>
        <w:rPr>
          <w:sz w:val="18"/>
        </w:rPr>
        <w:t>9,</w:t>
      </w:r>
      <w:r>
        <w:rPr>
          <w:spacing w:val="-2"/>
          <w:sz w:val="18"/>
        </w:rPr>
        <w:t> </w:t>
      </w:r>
      <w:r>
        <w:rPr>
          <w:sz w:val="18"/>
        </w:rPr>
        <w:t>Mann–Whitney</w:t>
      </w:r>
      <w:r>
        <w:rPr>
          <w:spacing w:val="-2"/>
          <w:sz w:val="18"/>
        </w:rPr>
        <w:t> </w:t>
      </w:r>
      <w:r>
        <w:rPr>
          <w:sz w:val="18"/>
        </w:rPr>
        <w:t>U</w:t>
      </w:r>
      <w:r>
        <w:rPr>
          <w:spacing w:val="-3"/>
          <w:sz w:val="18"/>
        </w:rPr>
        <w:t> </w:t>
      </w:r>
      <w:r>
        <w:rPr>
          <w:sz w:val="18"/>
        </w:rPr>
        <w:t>test</w:t>
      </w:r>
      <w:r>
        <w:rPr>
          <w:spacing w:val="-2"/>
          <w:sz w:val="18"/>
        </w:rPr>
        <w:t> </w:t>
      </w:r>
      <w:r>
        <w:rPr>
          <w:sz w:val="18"/>
        </w:rPr>
        <w:t>*</w:t>
      </w:r>
      <w:r>
        <w:rPr>
          <w:i/>
          <w:sz w:val="18"/>
        </w:rPr>
        <w:t>P</w:t>
      </w:r>
      <w:r>
        <w:rPr>
          <w:i/>
          <w:spacing w:val="-2"/>
          <w:sz w:val="18"/>
        </w:rPr>
        <w:t> </w:t>
      </w:r>
      <w:r>
        <w:rPr>
          <w:sz w:val="18"/>
        </w:rPr>
        <w:t>&lt;</w:t>
      </w:r>
      <w:r>
        <w:rPr>
          <w:spacing w:val="-2"/>
          <w:sz w:val="18"/>
        </w:rPr>
        <w:t> </w:t>
      </w:r>
      <w:r>
        <w:rPr>
          <w:sz w:val="18"/>
        </w:rPr>
        <w:t>0.05,</w:t>
      </w:r>
      <w:r>
        <w:rPr>
          <w:spacing w:val="-2"/>
          <w:sz w:val="18"/>
        </w:rPr>
        <w:t> </w:t>
      </w:r>
      <w:r>
        <w:rPr>
          <w:sz w:val="18"/>
        </w:rPr>
        <w:t>**</w:t>
      </w:r>
      <w:r>
        <w:rPr>
          <w:i/>
          <w:sz w:val="18"/>
        </w:rPr>
        <w:t>P</w:t>
      </w:r>
      <w:r>
        <w:rPr>
          <w:i/>
          <w:spacing w:val="-2"/>
          <w:sz w:val="18"/>
        </w:rPr>
        <w:t> </w:t>
      </w:r>
      <w:r>
        <w:rPr>
          <w:sz w:val="18"/>
        </w:rPr>
        <w:t>&lt;</w:t>
      </w:r>
      <w:r>
        <w:rPr>
          <w:spacing w:val="-2"/>
          <w:sz w:val="18"/>
        </w:rPr>
        <w:t> </w:t>
      </w:r>
      <w:r>
        <w:rPr>
          <w:sz w:val="18"/>
        </w:rPr>
        <w:t>0.01,</w:t>
      </w:r>
      <w:r>
        <w:rPr>
          <w:spacing w:val="-2"/>
          <w:sz w:val="18"/>
        </w:rPr>
        <w:t> </w:t>
      </w:r>
      <w:r>
        <w:rPr>
          <w:sz w:val="18"/>
        </w:rPr>
        <w:t>***</w:t>
      </w:r>
      <w:r>
        <w:rPr>
          <w:i/>
          <w:sz w:val="18"/>
        </w:rPr>
        <w:t>P</w:t>
      </w:r>
      <w:r>
        <w:rPr>
          <w:i/>
          <w:spacing w:val="-2"/>
          <w:sz w:val="18"/>
        </w:rPr>
        <w:t> </w:t>
      </w:r>
      <w:r>
        <w:rPr>
          <w:sz w:val="18"/>
        </w:rPr>
        <w:t>&lt;</w:t>
      </w:r>
      <w:r>
        <w:rPr>
          <w:spacing w:val="-2"/>
          <w:sz w:val="18"/>
        </w:rPr>
        <w:t> </w:t>
      </w:r>
      <w:r>
        <w:rPr>
          <w:sz w:val="18"/>
        </w:rPr>
        <w:t>0.001).</w:t>
      </w:r>
      <w:r>
        <w:rPr>
          <w:spacing w:val="-2"/>
          <w:sz w:val="18"/>
        </w:rPr>
        <w:t> </w:t>
      </w:r>
      <w:r>
        <w:rPr>
          <w:sz w:val="18"/>
        </w:rPr>
        <w:t>G0:</w:t>
      </w:r>
      <w:r>
        <w:rPr>
          <w:spacing w:val="-2"/>
          <w:sz w:val="18"/>
        </w:rPr>
        <w:t> </w:t>
      </w:r>
      <w:r>
        <w:rPr>
          <w:sz w:val="18"/>
        </w:rPr>
        <w:t>agalactosylated</w:t>
      </w:r>
      <w:r>
        <w:rPr>
          <w:spacing w:val="-2"/>
          <w:sz w:val="18"/>
        </w:rPr>
        <w:t> </w:t>
      </w:r>
      <w:r>
        <w:rPr>
          <w:sz w:val="18"/>
        </w:rPr>
        <w:t>glycans;</w:t>
      </w:r>
      <w:r>
        <w:rPr>
          <w:spacing w:val="-2"/>
          <w:sz w:val="18"/>
        </w:rPr>
        <w:t> </w:t>
      </w:r>
      <w:r>
        <w:rPr>
          <w:sz w:val="18"/>
        </w:rPr>
        <w:t>G2–G4: di-,</w:t>
      </w:r>
      <w:r>
        <w:rPr>
          <w:spacing w:val="-7"/>
          <w:sz w:val="18"/>
        </w:rPr>
        <w:t> </w:t>
      </w:r>
      <w:r>
        <w:rPr>
          <w:sz w:val="18"/>
        </w:rPr>
        <w:t>tri-</w:t>
      </w:r>
      <w:r>
        <w:rPr>
          <w:spacing w:val="-7"/>
          <w:sz w:val="18"/>
        </w:rPr>
        <w:t> </w:t>
      </w:r>
      <w:r>
        <w:rPr>
          <w:sz w:val="18"/>
        </w:rPr>
        <w:t>and</w:t>
      </w:r>
      <w:r>
        <w:rPr>
          <w:spacing w:val="-7"/>
          <w:sz w:val="18"/>
        </w:rPr>
        <w:t> </w:t>
      </w:r>
      <w:r>
        <w:rPr>
          <w:sz w:val="18"/>
        </w:rPr>
        <w:t>tetra-galactosylated</w:t>
      </w:r>
      <w:r>
        <w:rPr>
          <w:spacing w:val="-7"/>
          <w:sz w:val="18"/>
        </w:rPr>
        <w:t> </w:t>
      </w:r>
      <w:r>
        <w:rPr>
          <w:sz w:val="18"/>
        </w:rPr>
        <w:t>glycans;</w:t>
      </w:r>
      <w:r>
        <w:rPr>
          <w:spacing w:val="-7"/>
          <w:sz w:val="18"/>
        </w:rPr>
        <w:t> </w:t>
      </w:r>
      <w:r>
        <w:rPr>
          <w:sz w:val="18"/>
        </w:rPr>
        <w:t>GN:</w:t>
      </w:r>
      <w:r>
        <w:rPr>
          <w:spacing w:val="-7"/>
          <w:sz w:val="18"/>
        </w:rPr>
        <w:t> </w:t>
      </w:r>
      <w:r>
        <w:rPr>
          <w:sz w:val="18"/>
        </w:rPr>
        <w:t>total</w:t>
      </w:r>
      <w:r>
        <w:rPr>
          <w:spacing w:val="-7"/>
          <w:sz w:val="18"/>
        </w:rPr>
        <w:t> </w:t>
      </w:r>
      <w:r>
        <w:rPr>
          <w:sz w:val="18"/>
        </w:rPr>
        <w:t>galactosylated</w:t>
      </w:r>
      <w:r>
        <w:rPr>
          <w:spacing w:val="-7"/>
          <w:sz w:val="18"/>
        </w:rPr>
        <w:t> </w:t>
      </w:r>
      <w:r>
        <w:rPr>
          <w:sz w:val="18"/>
        </w:rPr>
        <w:t>glycans;</w:t>
      </w:r>
      <w:r>
        <w:rPr>
          <w:spacing w:val="-7"/>
          <w:sz w:val="18"/>
        </w:rPr>
        <w:t> </w:t>
      </w:r>
      <w:r>
        <w:rPr>
          <w:sz w:val="18"/>
        </w:rPr>
        <w:t>GR:</w:t>
      </w:r>
      <w:r>
        <w:rPr>
          <w:spacing w:val="-7"/>
          <w:sz w:val="18"/>
        </w:rPr>
        <w:t> </w:t>
      </w:r>
      <w:r>
        <w:rPr>
          <w:sz w:val="18"/>
        </w:rPr>
        <w:t>galactosylated</w:t>
      </w:r>
      <w:r>
        <w:rPr>
          <w:spacing w:val="-7"/>
          <w:sz w:val="18"/>
        </w:rPr>
        <w:t> </w:t>
      </w:r>
      <w:r>
        <w:rPr>
          <w:sz w:val="18"/>
        </w:rPr>
        <w:t>ratio;</w:t>
      </w:r>
      <w:r>
        <w:rPr>
          <w:spacing w:val="-7"/>
          <w:sz w:val="18"/>
        </w:rPr>
        <w:t> </w:t>
      </w:r>
      <w:r>
        <w:rPr>
          <w:sz w:val="18"/>
        </w:rPr>
        <w:t>S0:</w:t>
      </w:r>
      <w:r>
        <w:rPr>
          <w:spacing w:val="-7"/>
          <w:sz w:val="18"/>
        </w:rPr>
        <w:t> </w:t>
      </w:r>
      <w:r>
        <w:rPr>
          <w:sz w:val="18"/>
        </w:rPr>
        <w:t>asialylated</w:t>
      </w:r>
      <w:r>
        <w:rPr>
          <w:spacing w:val="-7"/>
          <w:sz w:val="18"/>
        </w:rPr>
        <w:t> </w:t>
      </w:r>
      <w:r>
        <w:rPr>
          <w:sz w:val="18"/>
        </w:rPr>
        <w:t>glycans;</w:t>
      </w:r>
      <w:r>
        <w:rPr>
          <w:spacing w:val="-7"/>
          <w:sz w:val="18"/>
        </w:rPr>
        <w:t> </w:t>
      </w:r>
      <w:r>
        <w:rPr>
          <w:sz w:val="18"/>
        </w:rPr>
        <w:t>S1–S3:</w:t>
      </w:r>
      <w:r>
        <w:rPr>
          <w:spacing w:val="-7"/>
          <w:sz w:val="18"/>
        </w:rPr>
        <w:t> </w:t>
      </w:r>
      <w:r>
        <w:rPr>
          <w:sz w:val="18"/>
        </w:rPr>
        <w:t>mono-,</w:t>
      </w:r>
      <w:r>
        <w:rPr>
          <w:spacing w:val="-7"/>
          <w:sz w:val="18"/>
        </w:rPr>
        <w:t> </w:t>
      </w:r>
      <w:r>
        <w:rPr>
          <w:sz w:val="18"/>
        </w:rPr>
        <w:t>di-</w:t>
      </w:r>
      <w:r>
        <w:rPr>
          <w:spacing w:val="-7"/>
          <w:sz w:val="18"/>
        </w:rPr>
        <w:t> </w:t>
      </w:r>
      <w:r>
        <w:rPr>
          <w:sz w:val="18"/>
        </w:rPr>
        <w:t>and</w:t>
      </w:r>
      <w:r>
        <w:rPr>
          <w:spacing w:val="-7"/>
          <w:sz w:val="18"/>
        </w:rPr>
        <w:t> </w:t>
      </w:r>
      <w:r>
        <w:rPr>
          <w:sz w:val="18"/>
        </w:rPr>
        <w:t>tri- sialylated glycans; SN: total sialylated glycans; SR: sialylated ratio; LB: low-branched glycans; HB: high-branched glycans; M: KRAB-dCas9 manipulation of </w:t>
      </w:r>
      <w:r>
        <w:rPr>
          <w:i/>
          <w:sz w:val="18"/>
        </w:rPr>
        <w:t>HNF1A</w:t>
      </w:r>
      <w:r>
        <w:rPr>
          <w:sz w:val="18"/>
        </w:rPr>
        <w:t>; C: control.</w:t>
      </w:r>
    </w:p>
    <w:p>
      <w:pPr>
        <w:spacing w:after="0"/>
        <w:jc w:val="both"/>
        <w:rPr>
          <w:sz w:val="18"/>
        </w:rPr>
        <w:sectPr>
          <w:headerReference w:type="default" r:id="rId11"/>
          <w:pgSz w:w="12240" w:h="15840"/>
          <w:pgMar w:header="389" w:footer="0" w:top="680" w:bottom="280" w:left="600" w:right="600"/>
        </w:sectPr>
      </w:pPr>
    </w:p>
    <w:p>
      <w:pPr>
        <w:pStyle w:val="BodyText"/>
        <w:spacing w:before="4"/>
        <w:rPr>
          <w:sz w:val="2"/>
        </w:rPr>
      </w:pPr>
    </w:p>
    <w:p>
      <w:pPr>
        <w:pStyle w:val="BodyText"/>
        <w:spacing w:before="0"/>
        <w:ind w:left="1043"/>
        <w:rPr>
          <w:sz w:val="20"/>
        </w:rPr>
      </w:pPr>
      <w:r>
        <w:rPr>
          <w:sz w:val="20"/>
        </w:rPr>
        <w:drawing>
          <wp:inline distT="0" distB="0" distL="0" distR="0">
            <wp:extent cx="5737790" cy="2921127"/>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4" cstate="print"/>
                    <a:stretch>
                      <a:fillRect/>
                    </a:stretch>
                  </pic:blipFill>
                  <pic:spPr>
                    <a:xfrm>
                      <a:off x="0" y="0"/>
                      <a:ext cx="5737790" cy="2921127"/>
                    </a:xfrm>
                    <a:prstGeom prst="rect">
                      <a:avLst/>
                    </a:prstGeom>
                  </pic:spPr>
                </pic:pic>
              </a:graphicData>
            </a:graphic>
          </wp:inline>
        </w:drawing>
      </w:r>
      <w:r>
        <w:rPr>
          <w:sz w:val="20"/>
        </w:rPr>
      </w:r>
    </w:p>
    <w:p>
      <w:pPr>
        <w:spacing w:before="199"/>
        <w:ind w:left="120" w:right="117" w:firstLine="0"/>
        <w:jc w:val="both"/>
        <w:rPr>
          <w:sz w:val="18"/>
        </w:rPr>
      </w:pPr>
      <w:r>
        <w:rPr/>
        <w:drawing>
          <wp:anchor distT="0" distB="0" distL="0" distR="0" allowOverlap="1" layoutInCell="1" locked="0" behindDoc="0" simplePos="0" relativeHeight="15735808">
            <wp:simplePos x="0" y="0"/>
            <wp:positionH relativeFrom="page">
              <wp:posOffset>1115420</wp:posOffset>
            </wp:positionH>
            <wp:positionV relativeFrom="paragraph">
              <wp:posOffset>-1115524</wp:posOffset>
            </wp:positionV>
            <wp:extent cx="5428684" cy="553237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2" cstate="print"/>
                    <a:stretch>
                      <a:fillRect/>
                    </a:stretch>
                  </pic:blipFill>
                  <pic:spPr>
                    <a:xfrm>
                      <a:off x="0" y="0"/>
                      <a:ext cx="5428684" cy="5532370"/>
                    </a:xfrm>
                    <a:prstGeom prst="rect">
                      <a:avLst/>
                    </a:prstGeom>
                  </pic:spPr>
                </pic:pic>
              </a:graphicData>
            </a:graphic>
          </wp:anchor>
        </w:drawing>
      </w:r>
      <w:r>
        <w:rPr>
          <w:b/>
          <w:sz w:val="18"/>
        </w:rPr>
        <w:t>Fig. 2. </w:t>
      </w:r>
      <w:r>
        <w:rPr>
          <w:sz w:val="18"/>
        </w:rPr>
        <w:t>Effects of downregulation of FOXA2 or HNF4A using KRAB-dSpCas9 on glyco-gene transcription and total </w:t>
      </w:r>
      <w:r>
        <w:rPr>
          <w:i/>
          <w:sz w:val="18"/>
        </w:rPr>
        <w:t>N</w:t>
      </w:r>
      <w:r>
        <w:rPr>
          <w:sz w:val="18"/>
        </w:rPr>
        <w:t>-glycome of HepG2 cells. (a) Following the </w:t>
      </w:r>
      <w:r>
        <w:rPr>
          <w:i/>
          <w:sz w:val="18"/>
        </w:rPr>
        <w:t>FOXA2 </w:t>
      </w:r>
      <w:r>
        <w:rPr>
          <w:sz w:val="18"/>
        </w:rPr>
        <w:t>gene downregulation, (b) its expression decreased on transcript and protein levels and this affected transcription of </w:t>
      </w:r>
      <w:r>
        <w:rPr>
          <w:i/>
          <w:sz w:val="18"/>
        </w:rPr>
        <w:t>ST6GAL1</w:t>
      </w:r>
      <w:r>
        <w:rPr>
          <w:i/>
          <w:sz w:val="18"/>
        </w:rPr>
        <w:t> </w:t>
      </w:r>
      <w:r>
        <w:rPr>
          <w:sz w:val="18"/>
        </w:rPr>
        <w:t>and</w:t>
      </w:r>
      <w:r>
        <w:rPr>
          <w:spacing w:val="-5"/>
          <w:sz w:val="18"/>
        </w:rPr>
        <w:t> </w:t>
      </w:r>
      <w:r>
        <w:rPr>
          <w:sz w:val="18"/>
        </w:rPr>
        <w:t>resulted</w:t>
      </w:r>
      <w:r>
        <w:rPr>
          <w:spacing w:val="-5"/>
          <w:sz w:val="18"/>
        </w:rPr>
        <w:t> </w:t>
      </w:r>
      <w:r>
        <w:rPr>
          <w:sz w:val="18"/>
        </w:rPr>
        <w:t>in</w:t>
      </w:r>
      <w:r>
        <w:rPr>
          <w:spacing w:val="-5"/>
          <w:sz w:val="18"/>
        </w:rPr>
        <w:t> </w:t>
      </w:r>
      <w:r>
        <w:rPr>
          <w:sz w:val="18"/>
        </w:rPr>
        <w:t>an</w:t>
      </w:r>
      <w:r>
        <w:rPr>
          <w:spacing w:val="-5"/>
          <w:sz w:val="18"/>
        </w:rPr>
        <w:t> </w:t>
      </w:r>
      <w:r>
        <w:rPr>
          <w:sz w:val="18"/>
        </w:rPr>
        <w:t>increase</w:t>
      </w:r>
      <w:r>
        <w:rPr>
          <w:spacing w:val="-5"/>
          <w:sz w:val="18"/>
        </w:rPr>
        <w:t> </w:t>
      </w:r>
      <w:r>
        <w:rPr>
          <w:sz w:val="18"/>
        </w:rPr>
        <w:t>of</w:t>
      </w:r>
      <w:r>
        <w:rPr>
          <w:spacing w:val="-5"/>
          <w:sz w:val="18"/>
        </w:rPr>
        <w:t> </w:t>
      </w:r>
      <w:r>
        <w:rPr>
          <w:sz w:val="18"/>
        </w:rPr>
        <w:t>S0.</w:t>
      </w:r>
      <w:r>
        <w:rPr>
          <w:spacing w:val="-5"/>
          <w:sz w:val="18"/>
        </w:rPr>
        <w:t> </w:t>
      </w:r>
      <w:r>
        <w:rPr>
          <w:sz w:val="18"/>
        </w:rPr>
        <w:t>(c)</w:t>
      </w:r>
      <w:r>
        <w:rPr>
          <w:spacing w:val="-5"/>
          <w:sz w:val="18"/>
        </w:rPr>
        <w:t> </w:t>
      </w:r>
      <w:r>
        <w:rPr>
          <w:sz w:val="18"/>
        </w:rPr>
        <w:t>Downregulation</w:t>
      </w:r>
      <w:r>
        <w:rPr>
          <w:spacing w:val="-5"/>
          <w:sz w:val="18"/>
        </w:rPr>
        <w:t> </w:t>
      </w:r>
      <w:r>
        <w:rPr>
          <w:sz w:val="18"/>
        </w:rPr>
        <w:t>of</w:t>
      </w:r>
      <w:r>
        <w:rPr>
          <w:spacing w:val="-5"/>
          <w:sz w:val="18"/>
        </w:rPr>
        <w:t> </w:t>
      </w:r>
      <w:r>
        <w:rPr>
          <w:sz w:val="18"/>
        </w:rPr>
        <w:t>the</w:t>
      </w:r>
      <w:r>
        <w:rPr>
          <w:spacing w:val="-6"/>
          <w:sz w:val="18"/>
        </w:rPr>
        <w:t> </w:t>
      </w:r>
      <w:r>
        <w:rPr>
          <w:i/>
          <w:sz w:val="18"/>
        </w:rPr>
        <w:t>HNF4A</w:t>
      </w:r>
      <w:r>
        <w:rPr>
          <w:i/>
          <w:spacing w:val="-5"/>
          <w:sz w:val="18"/>
        </w:rPr>
        <w:t> </w:t>
      </w:r>
      <w:r>
        <w:rPr>
          <w:sz w:val="18"/>
        </w:rPr>
        <w:t>gene</w:t>
      </w:r>
      <w:r>
        <w:rPr>
          <w:spacing w:val="-5"/>
          <w:sz w:val="18"/>
        </w:rPr>
        <w:t> </w:t>
      </w:r>
      <w:r>
        <w:rPr>
          <w:sz w:val="18"/>
        </w:rPr>
        <w:t>resulted</w:t>
      </w:r>
      <w:r>
        <w:rPr>
          <w:spacing w:val="-5"/>
          <w:sz w:val="18"/>
        </w:rPr>
        <w:t> </w:t>
      </w:r>
      <w:r>
        <w:rPr>
          <w:sz w:val="18"/>
        </w:rPr>
        <w:t>in</w:t>
      </w:r>
      <w:r>
        <w:rPr>
          <w:spacing w:val="-5"/>
          <w:sz w:val="18"/>
        </w:rPr>
        <w:t> </w:t>
      </w:r>
      <w:r>
        <w:rPr>
          <w:sz w:val="18"/>
        </w:rPr>
        <w:t>decreased</w:t>
      </w:r>
      <w:r>
        <w:rPr>
          <w:spacing w:val="-5"/>
          <w:sz w:val="18"/>
        </w:rPr>
        <w:t> </w:t>
      </w:r>
      <w:r>
        <w:rPr>
          <w:sz w:val="18"/>
        </w:rPr>
        <w:t>expression</w:t>
      </w:r>
      <w:r>
        <w:rPr>
          <w:spacing w:val="-5"/>
          <w:sz w:val="18"/>
        </w:rPr>
        <w:t> </w:t>
      </w:r>
      <w:r>
        <w:rPr>
          <w:sz w:val="18"/>
        </w:rPr>
        <w:t>on</w:t>
      </w:r>
      <w:r>
        <w:rPr>
          <w:spacing w:val="-5"/>
          <w:sz w:val="18"/>
        </w:rPr>
        <w:t> </w:t>
      </w:r>
      <w:r>
        <w:rPr>
          <w:sz w:val="18"/>
        </w:rPr>
        <w:t>transcript</w:t>
      </w:r>
      <w:r>
        <w:rPr>
          <w:spacing w:val="-5"/>
          <w:sz w:val="18"/>
        </w:rPr>
        <w:t> </w:t>
      </w:r>
      <w:r>
        <w:rPr>
          <w:sz w:val="18"/>
        </w:rPr>
        <w:t>and</w:t>
      </w:r>
      <w:r>
        <w:rPr>
          <w:spacing w:val="-5"/>
          <w:sz w:val="18"/>
        </w:rPr>
        <w:t> </w:t>
      </w:r>
      <w:r>
        <w:rPr>
          <w:sz w:val="18"/>
        </w:rPr>
        <w:t>protein</w:t>
      </w:r>
      <w:r>
        <w:rPr>
          <w:spacing w:val="-5"/>
          <w:sz w:val="18"/>
        </w:rPr>
        <w:t> </w:t>
      </w:r>
      <w:r>
        <w:rPr>
          <w:sz w:val="18"/>
        </w:rPr>
        <w:t>levels</w:t>
      </w:r>
      <w:r>
        <w:rPr>
          <w:spacing w:val="-5"/>
          <w:sz w:val="18"/>
        </w:rPr>
        <w:t> </w:t>
      </w:r>
      <w:r>
        <w:rPr>
          <w:sz w:val="18"/>
        </w:rPr>
        <w:t>and</w:t>
      </w:r>
      <w:r>
        <w:rPr>
          <w:spacing w:val="-5"/>
          <w:sz w:val="18"/>
        </w:rPr>
        <w:t> </w:t>
      </w:r>
      <w:r>
        <w:rPr>
          <w:sz w:val="18"/>
        </w:rPr>
        <w:t>(d)</w:t>
      </w:r>
      <w:r>
        <w:rPr>
          <w:spacing w:val="-5"/>
          <w:sz w:val="18"/>
        </w:rPr>
        <w:t> </w:t>
      </w:r>
      <w:r>
        <w:rPr>
          <w:sz w:val="18"/>
        </w:rPr>
        <w:t>only core fucosylated and S2 structures were significantly decreased, despite no significantly statistical in the </w:t>
      </w:r>
      <w:r>
        <w:rPr>
          <w:i/>
          <w:sz w:val="18"/>
        </w:rPr>
        <w:t>FUT8 </w:t>
      </w:r>
      <w:r>
        <w:rPr>
          <w:sz w:val="18"/>
        </w:rPr>
        <w:t>and </w:t>
      </w:r>
      <w:r>
        <w:rPr>
          <w:i/>
          <w:sz w:val="18"/>
        </w:rPr>
        <w:t>ST6GAL1 </w:t>
      </w:r>
      <w:r>
        <w:rPr>
          <w:sz w:val="18"/>
        </w:rPr>
        <w:t>gene transcription. Changes in total </w:t>
      </w:r>
      <w:r>
        <w:rPr>
          <w:i/>
          <w:sz w:val="18"/>
        </w:rPr>
        <w:t>N</w:t>
      </w:r>
      <w:r>
        <w:rPr>
          <w:sz w:val="18"/>
        </w:rPr>
        <w:t>-glycome composition are shown as relative difference compared to a control and expressed as percentage, with the horizontal line positioned at 0 (indicating no change). Error bar is ± SD (</w:t>
      </w:r>
      <w:r>
        <w:rPr>
          <w:i/>
          <w:sz w:val="18"/>
        </w:rPr>
        <w:t>n </w:t>
      </w:r>
      <w:r>
        <w:rPr>
          <w:sz w:val="18"/>
        </w:rPr>
        <w:t>= 9, Mann–Whitney U test *</w:t>
      </w:r>
      <w:r>
        <w:rPr>
          <w:i/>
          <w:sz w:val="18"/>
        </w:rPr>
        <w:t>P </w:t>
      </w:r>
      <w:r>
        <w:rPr>
          <w:sz w:val="18"/>
        </w:rPr>
        <w:t>&lt; 0.05, **</w:t>
      </w:r>
      <w:r>
        <w:rPr>
          <w:i/>
          <w:sz w:val="18"/>
        </w:rPr>
        <w:t>P </w:t>
      </w:r>
      <w:r>
        <w:rPr>
          <w:sz w:val="18"/>
        </w:rPr>
        <w:t>&lt; 0.01, ***</w:t>
      </w:r>
      <w:r>
        <w:rPr>
          <w:i/>
          <w:sz w:val="18"/>
        </w:rPr>
        <w:t>P </w:t>
      </w:r>
      <w:r>
        <w:rPr>
          <w:sz w:val="18"/>
        </w:rPr>
        <w:t>&lt; 0.001). M: KRAB-dCas9 manipulation of </w:t>
      </w:r>
      <w:r>
        <w:rPr>
          <w:i/>
          <w:sz w:val="18"/>
        </w:rPr>
        <w:t>FOXA2 </w:t>
      </w:r>
      <w:r>
        <w:rPr>
          <w:sz w:val="18"/>
        </w:rPr>
        <w:t>or </w:t>
      </w:r>
      <w:r>
        <w:rPr>
          <w:i/>
          <w:sz w:val="18"/>
        </w:rPr>
        <w:t>HNF4A</w:t>
      </w:r>
      <w:r>
        <w:rPr>
          <w:sz w:val="18"/>
        </w:rPr>
        <w:t>.</w:t>
      </w:r>
    </w:p>
    <w:p>
      <w:pPr>
        <w:pStyle w:val="BodyText"/>
        <w:spacing w:before="0"/>
        <w:rPr>
          <w:sz w:val="20"/>
        </w:rPr>
      </w:pPr>
    </w:p>
    <w:p>
      <w:pPr>
        <w:pStyle w:val="BodyText"/>
        <w:spacing w:before="203"/>
        <w:rPr>
          <w:sz w:val="20"/>
        </w:rPr>
      </w:pPr>
      <w:r>
        <w:rPr/>
        <w:drawing>
          <wp:anchor distT="0" distB="0" distL="0" distR="0" allowOverlap="1" layoutInCell="1" locked="0" behindDoc="1" simplePos="0" relativeHeight="487594496">
            <wp:simplePos x="0" y="0"/>
            <wp:positionH relativeFrom="page">
              <wp:posOffset>1138872</wp:posOffset>
            </wp:positionH>
            <wp:positionV relativeFrom="paragraph">
              <wp:posOffset>290564</wp:posOffset>
            </wp:positionV>
            <wp:extent cx="5536517" cy="435025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5" cstate="print"/>
                    <a:stretch>
                      <a:fillRect/>
                    </a:stretch>
                  </pic:blipFill>
                  <pic:spPr>
                    <a:xfrm>
                      <a:off x="0" y="0"/>
                      <a:ext cx="5536517" cy="4350258"/>
                    </a:xfrm>
                    <a:prstGeom prst="rect">
                      <a:avLst/>
                    </a:prstGeom>
                  </pic:spPr>
                </pic:pic>
              </a:graphicData>
            </a:graphic>
          </wp:anchor>
        </w:drawing>
      </w:r>
    </w:p>
    <w:p>
      <w:pPr>
        <w:spacing w:before="199"/>
        <w:ind w:left="120" w:right="0" w:firstLine="0"/>
        <w:jc w:val="left"/>
        <w:rPr>
          <w:sz w:val="18"/>
        </w:rPr>
      </w:pPr>
      <w:r>
        <w:rPr>
          <w:b/>
          <w:sz w:val="18"/>
        </w:rPr>
        <w:t>Fig. 3. </w:t>
      </w:r>
      <w:r>
        <w:rPr>
          <w:sz w:val="18"/>
        </w:rPr>
        <w:t>Effects of simultaneous downregulation of HNF4A and FOXA2 using KRAB-dSpCas9 on glyco-gene transcription and total </w:t>
      </w:r>
      <w:r>
        <w:rPr>
          <w:i/>
          <w:sz w:val="18"/>
        </w:rPr>
        <w:t>N</w:t>
      </w:r>
      <w:r>
        <w:rPr>
          <w:sz w:val="18"/>
        </w:rPr>
        <w:t>-glycome of</w:t>
      </w:r>
      <w:r>
        <w:rPr>
          <w:spacing w:val="40"/>
          <w:sz w:val="18"/>
        </w:rPr>
        <w:t> </w:t>
      </w:r>
      <w:r>
        <w:rPr>
          <w:sz w:val="18"/>
        </w:rPr>
        <w:t>HepG2</w:t>
      </w:r>
      <w:r>
        <w:rPr>
          <w:spacing w:val="-10"/>
          <w:sz w:val="18"/>
        </w:rPr>
        <w:t> </w:t>
      </w:r>
      <w:r>
        <w:rPr>
          <w:sz w:val="18"/>
        </w:rPr>
        <w:t>cells.</w:t>
      </w:r>
      <w:r>
        <w:rPr>
          <w:spacing w:val="-10"/>
          <w:sz w:val="18"/>
        </w:rPr>
        <w:t> </w:t>
      </w:r>
      <w:r>
        <w:rPr>
          <w:sz w:val="18"/>
        </w:rPr>
        <w:t>(a)</w:t>
      </w:r>
      <w:r>
        <w:rPr>
          <w:spacing w:val="-10"/>
          <w:sz w:val="18"/>
        </w:rPr>
        <w:t> </w:t>
      </w:r>
      <w:r>
        <w:rPr>
          <w:sz w:val="18"/>
        </w:rPr>
        <w:t>Downregulation</w:t>
      </w:r>
      <w:r>
        <w:rPr>
          <w:spacing w:val="-9"/>
          <w:sz w:val="18"/>
        </w:rPr>
        <w:t> </w:t>
      </w:r>
      <w:r>
        <w:rPr>
          <w:sz w:val="18"/>
        </w:rPr>
        <w:t>of</w:t>
      </w:r>
      <w:r>
        <w:rPr>
          <w:spacing w:val="-10"/>
          <w:sz w:val="18"/>
        </w:rPr>
        <w:t> </w:t>
      </w:r>
      <w:r>
        <w:rPr>
          <w:sz w:val="18"/>
        </w:rPr>
        <w:t>HNF4A</w:t>
      </w:r>
      <w:r>
        <w:rPr>
          <w:spacing w:val="-10"/>
          <w:sz w:val="18"/>
        </w:rPr>
        <w:t> </w:t>
      </w:r>
      <w:r>
        <w:rPr>
          <w:sz w:val="18"/>
        </w:rPr>
        <w:t>and</w:t>
      </w:r>
      <w:r>
        <w:rPr>
          <w:spacing w:val="-10"/>
          <w:sz w:val="18"/>
        </w:rPr>
        <w:t> </w:t>
      </w:r>
      <w:r>
        <w:rPr>
          <w:sz w:val="18"/>
        </w:rPr>
        <w:t>FOXA2</w:t>
      </w:r>
      <w:r>
        <w:rPr>
          <w:spacing w:val="-9"/>
          <w:sz w:val="18"/>
        </w:rPr>
        <w:t> </w:t>
      </w:r>
      <w:r>
        <w:rPr>
          <w:sz w:val="18"/>
        </w:rPr>
        <w:t>decreased</w:t>
      </w:r>
      <w:r>
        <w:rPr>
          <w:spacing w:val="-10"/>
          <w:sz w:val="18"/>
        </w:rPr>
        <w:t> </w:t>
      </w:r>
      <w:r>
        <w:rPr>
          <w:sz w:val="18"/>
        </w:rPr>
        <w:t>transcript</w:t>
      </w:r>
      <w:r>
        <w:rPr>
          <w:spacing w:val="-10"/>
          <w:sz w:val="18"/>
        </w:rPr>
        <w:t> </w:t>
      </w:r>
      <w:r>
        <w:rPr>
          <w:sz w:val="18"/>
        </w:rPr>
        <w:t>and</w:t>
      </w:r>
      <w:r>
        <w:rPr>
          <w:spacing w:val="-10"/>
          <w:sz w:val="18"/>
        </w:rPr>
        <w:t> </w:t>
      </w:r>
      <w:r>
        <w:rPr>
          <w:sz w:val="18"/>
        </w:rPr>
        <w:t>protein</w:t>
      </w:r>
      <w:r>
        <w:rPr>
          <w:spacing w:val="-9"/>
          <w:sz w:val="18"/>
        </w:rPr>
        <w:t> </w:t>
      </w:r>
      <w:r>
        <w:rPr>
          <w:sz w:val="18"/>
        </w:rPr>
        <w:t>levels</w:t>
      </w:r>
      <w:r>
        <w:rPr>
          <w:spacing w:val="-10"/>
          <w:sz w:val="18"/>
        </w:rPr>
        <w:t> </w:t>
      </w:r>
      <w:r>
        <w:rPr>
          <w:sz w:val="18"/>
        </w:rPr>
        <w:t>of</w:t>
      </w:r>
      <w:r>
        <w:rPr>
          <w:spacing w:val="-10"/>
          <w:sz w:val="18"/>
        </w:rPr>
        <w:t> </w:t>
      </w:r>
      <w:r>
        <w:rPr>
          <w:sz w:val="18"/>
        </w:rPr>
        <w:t>both</w:t>
      </w:r>
      <w:r>
        <w:rPr>
          <w:spacing w:val="-10"/>
          <w:sz w:val="18"/>
        </w:rPr>
        <w:t> </w:t>
      </w:r>
      <w:r>
        <w:rPr>
          <w:sz w:val="18"/>
        </w:rPr>
        <w:t>genes.</w:t>
      </w:r>
      <w:r>
        <w:rPr>
          <w:spacing w:val="-9"/>
          <w:sz w:val="18"/>
        </w:rPr>
        <w:t> </w:t>
      </w:r>
      <w:r>
        <w:rPr>
          <w:sz w:val="18"/>
        </w:rPr>
        <w:t>(b)</w:t>
      </w:r>
      <w:r>
        <w:rPr>
          <w:spacing w:val="-10"/>
          <w:sz w:val="18"/>
        </w:rPr>
        <w:t> </w:t>
      </w:r>
      <w:r>
        <w:rPr>
          <w:sz w:val="18"/>
        </w:rPr>
        <w:t>Following</w:t>
      </w:r>
      <w:r>
        <w:rPr>
          <w:spacing w:val="-10"/>
          <w:sz w:val="18"/>
        </w:rPr>
        <w:t> </w:t>
      </w:r>
      <w:r>
        <w:rPr>
          <w:sz w:val="18"/>
        </w:rPr>
        <w:t>this</w:t>
      </w:r>
      <w:r>
        <w:rPr>
          <w:spacing w:val="-10"/>
          <w:sz w:val="18"/>
        </w:rPr>
        <w:t> </w:t>
      </w:r>
      <w:r>
        <w:rPr>
          <w:sz w:val="18"/>
        </w:rPr>
        <w:t>manipulation</w:t>
      </w:r>
      <w:r>
        <w:rPr>
          <w:spacing w:val="-9"/>
          <w:sz w:val="18"/>
        </w:rPr>
        <w:t> </w:t>
      </w:r>
      <w:r>
        <w:rPr>
          <w:spacing w:val="-2"/>
          <w:sz w:val="18"/>
        </w:rPr>
        <w:t>changes</w:t>
      </w:r>
    </w:p>
    <w:p>
      <w:pPr>
        <w:spacing w:after="0"/>
        <w:jc w:val="left"/>
        <w:rPr>
          <w:sz w:val="18"/>
        </w:rPr>
        <w:sectPr>
          <w:pgSz w:w="12240" w:h="15840"/>
          <w:pgMar w:header="389" w:footer="0" w:top="680" w:bottom="280" w:left="600" w:right="600"/>
        </w:sectPr>
      </w:pPr>
    </w:p>
    <w:p>
      <w:pPr>
        <w:spacing w:before="27"/>
        <w:ind w:left="120" w:right="117" w:firstLine="0"/>
        <w:jc w:val="both"/>
        <w:rPr>
          <w:sz w:val="18"/>
        </w:rPr>
      </w:pPr>
      <w:r>
        <w:rPr/>
        <w:drawing>
          <wp:anchor distT="0" distB="0" distL="0" distR="0" allowOverlap="1" layoutInCell="1" locked="0" behindDoc="0" simplePos="0" relativeHeight="15736832">
            <wp:simplePos x="0" y="0"/>
            <wp:positionH relativeFrom="page">
              <wp:posOffset>1115420</wp:posOffset>
            </wp:positionH>
            <wp:positionV relativeFrom="paragraph">
              <wp:posOffset>1823254</wp:posOffset>
            </wp:positionV>
            <wp:extent cx="5428684" cy="5532370"/>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2" cstate="print"/>
                    <a:stretch>
                      <a:fillRect/>
                    </a:stretch>
                  </pic:blipFill>
                  <pic:spPr>
                    <a:xfrm>
                      <a:off x="0" y="0"/>
                      <a:ext cx="5428684" cy="5532370"/>
                    </a:xfrm>
                    <a:prstGeom prst="rect">
                      <a:avLst/>
                    </a:prstGeom>
                  </pic:spPr>
                </pic:pic>
              </a:graphicData>
            </a:graphic>
          </wp:anchor>
        </w:drawing>
      </w:r>
      <w:r>
        <w:rPr>
          <w:sz w:val="18"/>
        </w:rPr>
        <w:t>were observed in transcription level of </w:t>
      </w:r>
      <w:r>
        <w:rPr>
          <w:i/>
          <w:sz w:val="18"/>
        </w:rPr>
        <w:t>B4GALT1 </w:t>
      </w:r>
      <w:r>
        <w:rPr>
          <w:sz w:val="18"/>
        </w:rPr>
        <w:t>with concomitant changes in GN structures. (c) </w:t>
      </w:r>
      <w:r>
        <w:rPr>
          <w:i/>
          <w:sz w:val="18"/>
        </w:rPr>
        <w:t>ST6GAL1 </w:t>
      </w:r>
      <w:r>
        <w:rPr>
          <w:sz w:val="18"/>
        </w:rPr>
        <w:t>transcription level was no significant change while the level of</w:t>
      </w:r>
      <w:r>
        <w:rPr>
          <w:spacing w:val="-1"/>
          <w:sz w:val="18"/>
        </w:rPr>
        <w:t> </w:t>
      </w:r>
      <w:r>
        <w:rPr>
          <w:sz w:val="18"/>
        </w:rPr>
        <w:t>SN structures increased.</w:t>
      </w:r>
      <w:r>
        <w:rPr>
          <w:spacing w:val="-1"/>
          <w:sz w:val="18"/>
        </w:rPr>
        <w:t> </w:t>
      </w:r>
      <w:r>
        <w:rPr>
          <w:sz w:val="18"/>
        </w:rPr>
        <w:t>(d) </w:t>
      </w:r>
      <w:r>
        <w:rPr>
          <w:i/>
          <w:sz w:val="18"/>
        </w:rPr>
        <w:t>MGAT3</w:t>
      </w:r>
      <w:r>
        <w:rPr>
          <w:i/>
          <w:spacing w:val="-1"/>
          <w:sz w:val="18"/>
        </w:rPr>
        <w:t> </w:t>
      </w:r>
      <w:r>
        <w:rPr>
          <w:sz w:val="18"/>
        </w:rPr>
        <w:t>transcription was</w:t>
      </w:r>
      <w:r>
        <w:rPr>
          <w:spacing w:val="-1"/>
          <w:sz w:val="18"/>
        </w:rPr>
        <w:t> </w:t>
      </w:r>
      <w:r>
        <w:rPr>
          <w:sz w:val="18"/>
        </w:rPr>
        <w:t>significantly increased</w:t>
      </w:r>
      <w:r>
        <w:rPr>
          <w:spacing w:val="-1"/>
          <w:sz w:val="18"/>
        </w:rPr>
        <w:t> </w:t>
      </w:r>
      <w:r>
        <w:rPr>
          <w:sz w:val="18"/>
        </w:rPr>
        <w:t>but no</w:t>
      </w:r>
      <w:r>
        <w:rPr>
          <w:spacing w:val="-1"/>
          <w:sz w:val="18"/>
        </w:rPr>
        <w:t> </w:t>
      </w:r>
      <w:r>
        <w:rPr>
          <w:sz w:val="18"/>
        </w:rPr>
        <w:t>significant change was observed</w:t>
      </w:r>
      <w:r>
        <w:rPr>
          <w:spacing w:val="-1"/>
          <w:sz w:val="18"/>
        </w:rPr>
        <w:t> </w:t>
      </w:r>
      <w:r>
        <w:rPr>
          <w:sz w:val="18"/>
        </w:rPr>
        <w:t>in</w:t>
      </w:r>
      <w:r>
        <w:rPr>
          <w:spacing w:val="-1"/>
          <w:sz w:val="18"/>
        </w:rPr>
        <w:t> </w:t>
      </w:r>
      <w:r>
        <w:rPr>
          <w:sz w:val="18"/>
        </w:rPr>
        <w:t>the quantity</w:t>
      </w:r>
      <w:r>
        <w:rPr>
          <w:spacing w:val="-3"/>
          <w:sz w:val="18"/>
        </w:rPr>
        <w:t> </w:t>
      </w:r>
      <w:r>
        <w:rPr>
          <w:sz w:val="18"/>
        </w:rPr>
        <w:t>of</w:t>
      </w:r>
      <w:r>
        <w:rPr>
          <w:spacing w:val="-3"/>
          <w:sz w:val="18"/>
        </w:rPr>
        <w:t> </w:t>
      </w:r>
      <w:r>
        <w:rPr>
          <w:sz w:val="18"/>
        </w:rPr>
        <w:t>branched</w:t>
      </w:r>
      <w:r>
        <w:rPr>
          <w:spacing w:val="-3"/>
          <w:sz w:val="18"/>
        </w:rPr>
        <w:t> </w:t>
      </w:r>
      <w:r>
        <w:rPr>
          <w:sz w:val="18"/>
        </w:rPr>
        <w:t>glycan</w:t>
      </w:r>
      <w:r>
        <w:rPr>
          <w:spacing w:val="-3"/>
          <w:sz w:val="18"/>
        </w:rPr>
        <w:t> </w:t>
      </w:r>
      <w:r>
        <w:rPr>
          <w:sz w:val="18"/>
        </w:rPr>
        <w:t>structures.</w:t>
      </w:r>
      <w:r>
        <w:rPr>
          <w:spacing w:val="-3"/>
          <w:sz w:val="18"/>
        </w:rPr>
        <w:t> </w:t>
      </w:r>
      <w:r>
        <w:rPr>
          <w:sz w:val="18"/>
        </w:rPr>
        <w:t>(e)</w:t>
      </w:r>
      <w:r>
        <w:rPr>
          <w:spacing w:val="-3"/>
          <w:sz w:val="18"/>
        </w:rPr>
        <w:t> </w:t>
      </w:r>
      <w:r>
        <w:rPr>
          <w:sz w:val="18"/>
        </w:rPr>
        <w:t>Transcription</w:t>
      </w:r>
      <w:r>
        <w:rPr>
          <w:spacing w:val="-3"/>
          <w:sz w:val="18"/>
        </w:rPr>
        <w:t> </w:t>
      </w:r>
      <w:r>
        <w:rPr>
          <w:sz w:val="18"/>
        </w:rPr>
        <w:t>levels</w:t>
      </w:r>
      <w:r>
        <w:rPr>
          <w:spacing w:val="-3"/>
          <w:sz w:val="18"/>
        </w:rPr>
        <w:t> </w:t>
      </w:r>
      <w:r>
        <w:rPr>
          <w:sz w:val="18"/>
        </w:rPr>
        <w:t>of</w:t>
      </w:r>
      <w:r>
        <w:rPr>
          <w:spacing w:val="-3"/>
          <w:sz w:val="18"/>
        </w:rPr>
        <w:t> </w:t>
      </w:r>
      <w:r>
        <w:rPr>
          <w:i/>
          <w:sz w:val="18"/>
        </w:rPr>
        <w:t>FUT3</w:t>
      </w:r>
      <w:r>
        <w:rPr>
          <w:i/>
          <w:spacing w:val="-3"/>
          <w:sz w:val="18"/>
        </w:rPr>
        <w:t> </w:t>
      </w:r>
      <w:r>
        <w:rPr>
          <w:sz w:val="18"/>
        </w:rPr>
        <w:t>and</w:t>
      </w:r>
      <w:r>
        <w:rPr>
          <w:spacing w:val="-3"/>
          <w:sz w:val="18"/>
        </w:rPr>
        <w:t> </w:t>
      </w:r>
      <w:r>
        <w:rPr>
          <w:i/>
          <w:sz w:val="18"/>
        </w:rPr>
        <w:t>FUT8</w:t>
      </w:r>
      <w:r>
        <w:rPr>
          <w:i/>
          <w:spacing w:val="-3"/>
          <w:sz w:val="18"/>
        </w:rPr>
        <w:t> </w:t>
      </w:r>
      <w:r>
        <w:rPr>
          <w:sz w:val="18"/>
        </w:rPr>
        <w:t>with</w:t>
      </w:r>
      <w:r>
        <w:rPr>
          <w:spacing w:val="-3"/>
          <w:sz w:val="18"/>
        </w:rPr>
        <w:t> </w:t>
      </w:r>
      <w:r>
        <w:rPr>
          <w:sz w:val="18"/>
        </w:rPr>
        <w:t>concomitant</w:t>
      </w:r>
      <w:r>
        <w:rPr>
          <w:spacing w:val="-3"/>
          <w:sz w:val="18"/>
        </w:rPr>
        <w:t> </w:t>
      </w:r>
      <w:r>
        <w:rPr>
          <w:sz w:val="18"/>
        </w:rPr>
        <w:t>changes</w:t>
      </w:r>
      <w:r>
        <w:rPr>
          <w:spacing w:val="-3"/>
          <w:sz w:val="18"/>
        </w:rPr>
        <w:t> </w:t>
      </w:r>
      <w:r>
        <w:rPr>
          <w:sz w:val="18"/>
        </w:rPr>
        <w:t>in</w:t>
      </w:r>
      <w:r>
        <w:rPr>
          <w:spacing w:val="-3"/>
          <w:sz w:val="18"/>
        </w:rPr>
        <w:t> </w:t>
      </w:r>
      <w:r>
        <w:rPr>
          <w:sz w:val="18"/>
        </w:rPr>
        <w:t>core</w:t>
      </w:r>
      <w:r>
        <w:rPr>
          <w:spacing w:val="-3"/>
          <w:sz w:val="18"/>
        </w:rPr>
        <w:t> </w:t>
      </w:r>
      <w:r>
        <w:rPr>
          <w:sz w:val="18"/>
        </w:rPr>
        <w:t>fucosylated</w:t>
      </w:r>
      <w:r>
        <w:rPr>
          <w:spacing w:val="-3"/>
          <w:sz w:val="18"/>
        </w:rPr>
        <w:t> </w:t>
      </w:r>
      <w:r>
        <w:rPr>
          <w:sz w:val="18"/>
        </w:rPr>
        <w:t>glycans.</w:t>
      </w:r>
      <w:r>
        <w:rPr>
          <w:spacing w:val="-3"/>
          <w:sz w:val="18"/>
        </w:rPr>
        <w:t> </w:t>
      </w:r>
      <w:r>
        <w:rPr>
          <w:sz w:val="18"/>
        </w:rPr>
        <w:t>Changes</w:t>
      </w:r>
      <w:r>
        <w:rPr>
          <w:spacing w:val="-3"/>
          <w:sz w:val="18"/>
        </w:rPr>
        <w:t> </w:t>
      </w:r>
      <w:r>
        <w:rPr>
          <w:sz w:val="18"/>
        </w:rPr>
        <w:t>in total </w:t>
      </w:r>
      <w:r>
        <w:rPr>
          <w:i/>
          <w:sz w:val="18"/>
        </w:rPr>
        <w:t>N</w:t>
      </w:r>
      <w:r>
        <w:rPr>
          <w:sz w:val="18"/>
        </w:rPr>
        <w:t>-glycome composition are shown as relative difference compared to a control and expressed as percentage, with the horizontal line positioned at 0 indicating no change. Error bar is ± SD (</w:t>
      </w:r>
      <w:r>
        <w:rPr>
          <w:i/>
          <w:sz w:val="18"/>
        </w:rPr>
        <w:t>n </w:t>
      </w:r>
      <w:r>
        <w:rPr>
          <w:sz w:val="18"/>
        </w:rPr>
        <w:t>= 9, Mann–Whitney U test *</w:t>
      </w:r>
      <w:r>
        <w:rPr>
          <w:i/>
          <w:sz w:val="18"/>
        </w:rPr>
        <w:t>P </w:t>
      </w:r>
      <w:r>
        <w:rPr>
          <w:sz w:val="18"/>
        </w:rPr>
        <w:t>&lt; 0.05, **</w:t>
      </w:r>
      <w:r>
        <w:rPr>
          <w:i/>
          <w:sz w:val="18"/>
        </w:rPr>
        <w:t>P </w:t>
      </w:r>
      <w:r>
        <w:rPr>
          <w:sz w:val="18"/>
        </w:rPr>
        <w:t>&lt; 0.01, ***</w:t>
      </w:r>
      <w:r>
        <w:rPr>
          <w:i/>
          <w:sz w:val="18"/>
        </w:rPr>
        <w:t>P </w:t>
      </w:r>
      <w:r>
        <w:rPr>
          <w:sz w:val="18"/>
        </w:rPr>
        <w:t>&lt; 0.001). M: KRAB-dCas9 manipulation of </w:t>
      </w:r>
      <w:r>
        <w:rPr>
          <w:i/>
          <w:sz w:val="18"/>
        </w:rPr>
        <w:t>HNF4A/FOXA2 </w:t>
      </w:r>
      <w:r>
        <w:rPr>
          <w:sz w:val="18"/>
        </w:rPr>
        <w:t>gene pair.</w:t>
      </w:r>
    </w:p>
    <w:p>
      <w:pPr>
        <w:pStyle w:val="BodyText"/>
        <w:spacing w:before="0"/>
        <w:rPr>
          <w:sz w:val="20"/>
        </w:rPr>
      </w:pPr>
    </w:p>
    <w:p>
      <w:pPr>
        <w:pStyle w:val="BodyText"/>
        <w:spacing w:before="203"/>
        <w:rPr>
          <w:sz w:val="20"/>
        </w:rPr>
      </w:pPr>
      <w:r>
        <w:rPr/>
        <w:drawing>
          <wp:anchor distT="0" distB="0" distL="0" distR="0" allowOverlap="1" layoutInCell="1" locked="0" behindDoc="1" simplePos="0" relativeHeight="487595520">
            <wp:simplePos x="0" y="0"/>
            <wp:positionH relativeFrom="page">
              <wp:posOffset>1162050</wp:posOffset>
            </wp:positionH>
            <wp:positionV relativeFrom="paragraph">
              <wp:posOffset>290565</wp:posOffset>
            </wp:positionV>
            <wp:extent cx="5494027" cy="4555617"/>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5494027" cy="4555617"/>
                    </a:xfrm>
                    <a:prstGeom prst="rect">
                      <a:avLst/>
                    </a:prstGeom>
                  </pic:spPr>
                </pic:pic>
              </a:graphicData>
            </a:graphic>
          </wp:anchor>
        </w:drawing>
      </w:r>
    </w:p>
    <w:p>
      <w:pPr>
        <w:spacing w:before="177"/>
        <w:ind w:left="120" w:right="117" w:firstLine="0"/>
        <w:jc w:val="both"/>
        <w:rPr>
          <w:sz w:val="18"/>
        </w:rPr>
      </w:pPr>
      <w:r>
        <w:rPr>
          <w:b/>
          <w:sz w:val="18"/>
        </w:rPr>
        <w:t>Fig. 4. </w:t>
      </w:r>
      <w:r>
        <w:rPr>
          <w:sz w:val="18"/>
        </w:rPr>
        <w:t>Effects of simultaneous downregulation of HNF1A and FOXA2 using KRAB-dSpCas9 on glyco-gene transcription and total </w:t>
      </w:r>
      <w:r>
        <w:rPr>
          <w:i/>
          <w:sz w:val="18"/>
        </w:rPr>
        <w:t>N</w:t>
      </w:r>
      <w:r>
        <w:rPr>
          <w:sz w:val="18"/>
        </w:rPr>
        <w:t>-glycome of HepG2</w:t>
      </w:r>
      <w:r>
        <w:rPr>
          <w:spacing w:val="-2"/>
          <w:sz w:val="18"/>
        </w:rPr>
        <w:t> </w:t>
      </w:r>
      <w:r>
        <w:rPr>
          <w:sz w:val="18"/>
        </w:rPr>
        <w:t>cells.</w:t>
      </w:r>
      <w:r>
        <w:rPr>
          <w:spacing w:val="-2"/>
          <w:sz w:val="18"/>
        </w:rPr>
        <w:t> </w:t>
      </w:r>
      <w:r>
        <w:rPr>
          <w:sz w:val="18"/>
        </w:rPr>
        <w:t>(a)</w:t>
      </w:r>
      <w:r>
        <w:rPr>
          <w:spacing w:val="-2"/>
          <w:sz w:val="18"/>
        </w:rPr>
        <w:t> </w:t>
      </w:r>
      <w:r>
        <w:rPr>
          <w:sz w:val="18"/>
        </w:rPr>
        <w:t>Downregulation</w:t>
      </w:r>
      <w:r>
        <w:rPr>
          <w:spacing w:val="-2"/>
          <w:sz w:val="18"/>
        </w:rPr>
        <w:t> </w:t>
      </w:r>
      <w:r>
        <w:rPr>
          <w:sz w:val="18"/>
        </w:rPr>
        <w:t>of</w:t>
      </w:r>
      <w:r>
        <w:rPr>
          <w:spacing w:val="-2"/>
          <w:sz w:val="18"/>
        </w:rPr>
        <w:t> </w:t>
      </w:r>
      <w:r>
        <w:rPr>
          <w:sz w:val="18"/>
        </w:rPr>
        <w:t>HNF1A</w:t>
      </w:r>
      <w:r>
        <w:rPr>
          <w:spacing w:val="-2"/>
          <w:sz w:val="18"/>
        </w:rPr>
        <w:t> </w:t>
      </w:r>
      <w:r>
        <w:rPr>
          <w:sz w:val="18"/>
        </w:rPr>
        <w:t>and</w:t>
      </w:r>
      <w:r>
        <w:rPr>
          <w:spacing w:val="-2"/>
          <w:sz w:val="18"/>
        </w:rPr>
        <w:t> </w:t>
      </w:r>
      <w:r>
        <w:rPr>
          <w:sz w:val="18"/>
        </w:rPr>
        <w:t>FOXA2</w:t>
      </w:r>
      <w:r>
        <w:rPr>
          <w:spacing w:val="-2"/>
          <w:sz w:val="18"/>
        </w:rPr>
        <w:t> </w:t>
      </w:r>
      <w:r>
        <w:rPr>
          <w:sz w:val="18"/>
        </w:rPr>
        <w:t>decreased</w:t>
      </w:r>
      <w:r>
        <w:rPr>
          <w:spacing w:val="-2"/>
          <w:sz w:val="18"/>
        </w:rPr>
        <w:t> </w:t>
      </w:r>
      <w:r>
        <w:rPr>
          <w:sz w:val="18"/>
        </w:rPr>
        <w:t>transcript</w:t>
      </w:r>
      <w:r>
        <w:rPr>
          <w:spacing w:val="-2"/>
          <w:sz w:val="18"/>
        </w:rPr>
        <w:t> </w:t>
      </w:r>
      <w:r>
        <w:rPr>
          <w:sz w:val="18"/>
        </w:rPr>
        <w:t>and</w:t>
      </w:r>
      <w:r>
        <w:rPr>
          <w:spacing w:val="-2"/>
          <w:sz w:val="18"/>
        </w:rPr>
        <w:t> </w:t>
      </w:r>
      <w:r>
        <w:rPr>
          <w:sz w:val="18"/>
        </w:rPr>
        <w:t>protein</w:t>
      </w:r>
      <w:r>
        <w:rPr>
          <w:spacing w:val="-2"/>
          <w:sz w:val="18"/>
        </w:rPr>
        <w:t> </w:t>
      </w:r>
      <w:r>
        <w:rPr>
          <w:sz w:val="18"/>
        </w:rPr>
        <w:t>levels</w:t>
      </w:r>
      <w:r>
        <w:rPr>
          <w:spacing w:val="-2"/>
          <w:sz w:val="18"/>
        </w:rPr>
        <w:t> </w:t>
      </w:r>
      <w:r>
        <w:rPr>
          <w:sz w:val="18"/>
        </w:rPr>
        <w:t>for</w:t>
      </w:r>
      <w:r>
        <w:rPr>
          <w:spacing w:val="-2"/>
          <w:sz w:val="18"/>
        </w:rPr>
        <w:t> </w:t>
      </w:r>
      <w:r>
        <w:rPr>
          <w:sz w:val="18"/>
        </w:rPr>
        <w:t>both</w:t>
      </w:r>
      <w:r>
        <w:rPr>
          <w:spacing w:val="-2"/>
          <w:sz w:val="18"/>
        </w:rPr>
        <w:t> </w:t>
      </w:r>
      <w:r>
        <w:rPr>
          <w:sz w:val="18"/>
        </w:rPr>
        <w:t>genes.</w:t>
      </w:r>
      <w:r>
        <w:rPr>
          <w:spacing w:val="-2"/>
          <w:sz w:val="18"/>
        </w:rPr>
        <w:t> </w:t>
      </w:r>
      <w:r>
        <w:rPr>
          <w:sz w:val="18"/>
        </w:rPr>
        <w:t>Following</w:t>
      </w:r>
      <w:r>
        <w:rPr>
          <w:spacing w:val="-2"/>
          <w:sz w:val="18"/>
        </w:rPr>
        <w:t> </w:t>
      </w:r>
      <w:r>
        <w:rPr>
          <w:sz w:val="18"/>
        </w:rPr>
        <w:t>this</w:t>
      </w:r>
      <w:r>
        <w:rPr>
          <w:spacing w:val="-2"/>
          <w:sz w:val="18"/>
        </w:rPr>
        <w:t> </w:t>
      </w:r>
      <w:r>
        <w:rPr>
          <w:sz w:val="18"/>
        </w:rPr>
        <w:t>manipulation</w:t>
      </w:r>
      <w:r>
        <w:rPr>
          <w:spacing w:val="-2"/>
          <w:sz w:val="18"/>
        </w:rPr>
        <w:t> </w:t>
      </w:r>
      <w:r>
        <w:rPr>
          <w:sz w:val="18"/>
        </w:rPr>
        <w:t>changes were observed in transcription level of (b) </w:t>
      </w:r>
      <w:r>
        <w:rPr>
          <w:i/>
          <w:sz w:val="18"/>
        </w:rPr>
        <w:t>B4GALT1 </w:t>
      </w:r>
      <w:r>
        <w:rPr>
          <w:sz w:val="18"/>
        </w:rPr>
        <w:t>with concomitant changes in galactosylated structures, (c) </w:t>
      </w:r>
      <w:r>
        <w:rPr>
          <w:i/>
          <w:sz w:val="18"/>
        </w:rPr>
        <w:t>ST6GAL1 </w:t>
      </w:r>
      <w:r>
        <w:rPr>
          <w:sz w:val="18"/>
        </w:rPr>
        <w:t>with concomitant changes in sialylated glycan structures, (d) </w:t>
      </w:r>
      <w:r>
        <w:rPr>
          <w:i/>
          <w:sz w:val="18"/>
        </w:rPr>
        <w:t>MGAT4A </w:t>
      </w:r>
      <w:r>
        <w:rPr>
          <w:sz w:val="18"/>
        </w:rPr>
        <w:t>with changes in LB, and (e) several </w:t>
      </w:r>
      <w:r>
        <w:rPr>
          <w:i/>
          <w:sz w:val="18"/>
        </w:rPr>
        <w:t>FUT </w:t>
      </w:r>
      <w:r>
        <w:rPr>
          <w:sz w:val="18"/>
        </w:rPr>
        <w:t>genes with concomitant changes in core fucosylated glycans. Changes in total </w:t>
      </w:r>
      <w:r>
        <w:rPr>
          <w:i/>
          <w:sz w:val="18"/>
        </w:rPr>
        <w:t>N</w:t>
      </w:r>
      <w:r>
        <w:rPr>
          <w:sz w:val="18"/>
        </w:rPr>
        <w:t>-glycome composition are shown as relative difference compared to a control and expressed as percentage, with the horizontal line positioned at 0 indicating no change. Error bar is ± SD (</w:t>
      </w:r>
      <w:r>
        <w:rPr>
          <w:i/>
          <w:sz w:val="18"/>
        </w:rPr>
        <w:t>n </w:t>
      </w:r>
      <w:r>
        <w:rPr>
          <w:sz w:val="18"/>
        </w:rPr>
        <w:t>= 8, Mann–Whitney U test *</w:t>
      </w:r>
      <w:r>
        <w:rPr>
          <w:i/>
          <w:sz w:val="18"/>
        </w:rPr>
        <w:t>P </w:t>
      </w:r>
      <w:r>
        <w:rPr>
          <w:sz w:val="18"/>
        </w:rPr>
        <w:t>&lt; 0.05, **</w:t>
      </w:r>
      <w:r>
        <w:rPr>
          <w:i/>
          <w:sz w:val="18"/>
        </w:rPr>
        <w:t>P </w:t>
      </w:r>
      <w:r>
        <w:rPr>
          <w:sz w:val="18"/>
        </w:rPr>
        <w:t>&lt; 0.01, ***</w:t>
      </w:r>
      <w:r>
        <w:rPr>
          <w:i/>
          <w:sz w:val="18"/>
        </w:rPr>
        <w:t>P </w:t>
      </w:r>
      <w:r>
        <w:rPr>
          <w:sz w:val="18"/>
        </w:rPr>
        <w:t>&lt; 0.001). M: KRAB-dCas9 manipulation of </w:t>
      </w:r>
      <w:r>
        <w:rPr>
          <w:i/>
          <w:sz w:val="18"/>
        </w:rPr>
        <w:t>HNF1A/FOXA2 </w:t>
      </w:r>
      <w:r>
        <w:rPr>
          <w:sz w:val="18"/>
        </w:rPr>
        <w:t>gene pair.</w:t>
      </w:r>
    </w:p>
    <w:p>
      <w:pPr>
        <w:spacing w:after="0"/>
        <w:jc w:val="both"/>
        <w:rPr>
          <w:sz w:val="18"/>
        </w:rPr>
        <w:sectPr>
          <w:pgSz w:w="12240" w:h="15840"/>
          <w:pgMar w:header="389" w:footer="0" w:top="680" w:bottom="280" w:left="600" w:right="600"/>
        </w:sectPr>
      </w:pPr>
    </w:p>
    <w:p>
      <w:pPr>
        <w:pStyle w:val="BodyText"/>
        <w:spacing w:before="4"/>
        <w:rPr>
          <w:sz w:val="2"/>
        </w:rPr>
      </w:pPr>
    </w:p>
    <w:p>
      <w:pPr>
        <w:pStyle w:val="BodyText"/>
        <w:spacing w:before="0"/>
        <w:ind w:left="1065"/>
        <w:rPr>
          <w:sz w:val="20"/>
        </w:rPr>
      </w:pPr>
      <w:r>
        <w:rPr>
          <w:sz w:val="20"/>
        </w:rPr>
        <w:drawing>
          <wp:inline distT="0" distB="0" distL="0" distR="0">
            <wp:extent cx="5701919" cy="4731639"/>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5701919" cy="4731639"/>
                    </a:xfrm>
                    <a:prstGeom prst="rect">
                      <a:avLst/>
                    </a:prstGeom>
                  </pic:spPr>
                </pic:pic>
              </a:graphicData>
            </a:graphic>
          </wp:inline>
        </w:drawing>
      </w:r>
      <w:r>
        <w:rPr>
          <w:sz w:val="20"/>
        </w:rPr>
      </w:r>
    </w:p>
    <w:p>
      <w:pPr>
        <w:spacing w:before="176"/>
        <w:ind w:left="120" w:right="117" w:firstLine="0"/>
        <w:jc w:val="both"/>
        <w:rPr>
          <w:i/>
          <w:sz w:val="18"/>
        </w:rPr>
      </w:pPr>
      <w:r>
        <w:rPr/>
        <w:drawing>
          <wp:anchor distT="0" distB="0" distL="0" distR="0" allowOverlap="1" layoutInCell="1" locked="0" behindDoc="0" simplePos="0" relativeHeight="15737344">
            <wp:simplePos x="0" y="0"/>
            <wp:positionH relativeFrom="page">
              <wp:posOffset>1115420</wp:posOffset>
            </wp:positionH>
            <wp:positionV relativeFrom="paragraph">
              <wp:posOffset>-2925909</wp:posOffset>
            </wp:positionV>
            <wp:extent cx="5428684" cy="5532370"/>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12" cstate="print"/>
                    <a:stretch>
                      <a:fillRect/>
                    </a:stretch>
                  </pic:blipFill>
                  <pic:spPr>
                    <a:xfrm>
                      <a:off x="0" y="0"/>
                      <a:ext cx="5428684" cy="5532370"/>
                    </a:xfrm>
                    <a:prstGeom prst="rect">
                      <a:avLst/>
                    </a:prstGeom>
                  </pic:spPr>
                </pic:pic>
              </a:graphicData>
            </a:graphic>
          </wp:anchor>
        </w:drawing>
      </w:r>
      <w:r>
        <w:rPr>
          <w:b/>
          <w:sz w:val="18"/>
        </w:rPr>
        <w:t>Fig. 5. </w:t>
      </w:r>
      <w:r>
        <w:rPr>
          <w:sz w:val="18"/>
        </w:rPr>
        <w:t>Effects of simultaneous downregulation of HNF1A and HNF4A using KRAB-dSpCas9 on glyco-gene transcription and total </w:t>
      </w:r>
      <w:r>
        <w:rPr>
          <w:i/>
          <w:sz w:val="18"/>
        </w:rPr>
        <w:t>N</w:t>
      </w:r>
      <w:r>
        <w:rPr>
          <w:sz w:val="18"/>
        </w:rPr>
        <w:t>-glycome of HepG2</w:t>
      </w:r>
      <w:r>
        <w:rPr>
          <w:spacing w:val="-1"/>
          <w:sz w:val="18"/>
        </w:rPr>
        <w:t> </w:t>
      </w:r>
      <w:r>
        <w:rPr>
          <w:sz w:val="18"/>
        </w:rPr>
        <w:t>cells.</w:t>
      </w:r>
      <w:r>
        <w:rPr>
          <w:spacing w:val="-1"/>
          <w:sz w:val="18"/>
        </w:rPr>
        <w:t> </w:t>
      </w:r>
      <w:r>
        <w:rPr>
          <w:sz w:val="18"/>
        </w:rPr>
        <w:t>(a)</w:t>
      </w:r>
      <w:r>
        <w:rPr>
          <w:spacing w:val="-1"/>
          <w:sz w:val="18"/>
        </w:rPr>
        <w:t> </w:t>
      </w:r>
      <w:r>
        <w:rPr>
          <w:sz w:val="18"/>
        </w:rPr>
        <w:t>Downregulation</w:t>
      </w:r>
      <w:r>
        <w:rPr>
          <w:spacing w:val="-1"/>
          <w:sz w:val="18"/>
        </w:rPr>
        <w:t> </w:t>
      </w:r>
      <w:r>
        <w:rPr>
          <w:sz w:val="18"/>
        </w:rPr>
        <w:t>of</w:t>
      </w:r>
      <w:r>
        <w:rPr>
          <w:spacing w:val="-1"/>
          <w:sz w:val="18"/>
        </w:rPr>
        <w:t> </w:t>
      </w:r>
      <w:r>
        <w:rPr>
          <w:sz w:val="18"/>
        </w:rPr>
        <w:t>HNF1A</w:t>
      </w:r>
      <w:r>
        <w:rPr>
          <w:spacing w:val="-1"/>
          <w:sz w:val="18"/>
        </w:rPr>
        <w:t> </w:t>
      </w:r>
      <w:r>
        <w:rPr>
          <w:sz w:val="18"/>
        </w:rPr>
        <w:t>and</w:t>
      </w:r>
      <w:r>
        <w:rPr>
          <w:spacing w:val="-1"/>
          <w:sz w:val="18"/>
        </w:rPr>
        <w:t> </w:t>
      </w:r>
      <w:r>
        <w:rPr>
          <w:sz w:val="18"/>
        </w:rPr>
        <w:t>HNF4A</w:t>
      </w:r>
      <w:r>
        <w:rPr>
          <w:spacing w:val="-1"/>
          <w:sz w:val="18"/>
        </w:rPr>
        <w:t> </w:t>
      </w:r>
      <w:r>
        <w:rPr>
          <w:sz w:val="18"/>
        </w:rPr>
        <w:t>resulted</w:t>
      </w:r>
      <w:r>
        <w:rPr>
          <w:spacing w:val="-1"/>
          <w:sz w:val="18"/>
        </w:rPr>
        <w:t> </w:t>
      </w:r>
      <w:r>
        <w:rPr>
          <w:sz w:val="18"/>
        </w:rPr>
        <w:t>in</w:t>
      </w:r>
      <w:r>
        <w:rPr>
          <w:spacing w:val="-1"/>
          <w:sz w:val="18"/>
        </w:rPr>
        <w:t> </w:t>
      </w:r>
      <w:r>
        <w:rPr>
          <w:sz w:val="18"/>
        </w:rPr>
        <w:t>a</w:t>
      </w:r>
      <w:r>
        <w:rPr>
          <w:spacing w:val="-1"/>
          <w:sz w:val="18"/>
        </w:rPr>
        <w:t> </w:t>
      </w:r>
      <w:r>
        <w:rPr>
          <w:sz w:val="18"/>
        </w:rPr>
        <w:t>decrease</w:t>
      </w:r>
      <w:r>
        <w:rPr>
          <w:spacing w:val="-1"/>
          <w:sz w:val="18"/>
        </w:rPr>
        <w:t> </w:t>
      </w:r>
      <w:r>
        <w:rPr>
          <w:sz w:val="18"/>
        </w:rPr>
        <w:t>of</w:t>
      </w:r>
      <w:r>
        <w:rPr>
          <w:spacing w:val="-1"/>
          <w:sz w:val="18"/>
        </w:rPr>
        <w:t> </w:t>
      </w:r>
      <w:r>
        <w:rPr>
          <w:sz w:val="18"/>
        </w:rPr>
        <w:t>both</w:t>
      </w:r>
      <w:r>
        <w:rPr>
          <w:spacing w:val="-1"/>
          <w:sz w:val="18"/>
        </w:rPr>
        <w:t> </w:t>
      </w:r>
      <w:r>
        <w:rPr>
          <w:sz w:val="18"/>
        </w:rPr>
        <w:t>transcripts</w:t>
      </w:r>
      <w:r>
        <w:rPr>
          <w:spacing w:val="-1"/>
          <w:sz w:val="18"/>
        </w:rPr>
        <w:t> </w:t>
      </w:r>
      <w:r>
        <w:rPr>
          <w:sz w:val="18"/>
        </w:rPr>
        <w:t>and</w:t>
      </w:r>
      <w:r>
        <w:rPr>
          <w:spacing w:val="-1"/>
          <w:sz w:val="18"/>
        </w:rPr>
        <w:t> </w:t>
      </w:r>
      <w:r>
        <w:rPr>
          <w:sz w:val="18"/>
        </w:rPr>
        <w:t>proteins.</w:t>
      </w:r>
      <w:r>
        <w:rPr>
          <w:spacing w:val="-1"/>
          <w:sz w:val="18"/>
        </w:rPr>
        <w:t> </w:t>
      </w:r>
      <w:r>
        <w:rPr>
          <w:sz w:val="18"/>
        </w:rPr>
        <w:t>Following</w:t>
      </w:r>
      <w:r>
        <w:rPr>
          <w:spacing w:val="-1"/>
          <w:sz w:val="18"/>
        </w:rPr>
        <w:t> </w:t>
      </w:r>
      <w:r>
        <w:rPr>
          <w:sz w:val="18"/>
        </w:rPr>
        <w:t>this</w:t>
      </w:r>
      <w:r>
        <w:rPr>
          <w:spacing w:val="-1"/>
          <w:sz w:val="18"/>
        </w:rPr>
        <w:t> </w:t>
      </w:r>
      <w:r>
        <w:rPr>
          <w:sz w:val="18"/>
        </w:rPr>
        <w:t>manipulation</w:t>
      </w:r>
      <w:r>
        <w:rPr>
          <w:spacing w:val="-1"/>
          <w:sz w:val="18"/>
        </w:rPr>
        <w:t> </w:t>
      </w:r>
      <w:r>
        <w:rPr>
          <w:sz w:val="18"/>
        </w:rPr>
        <w:t>changes were</w:t>
      </w:r>
      <w:r>
        <w:rPr>
          <w:spacing w:val="-9"/>
          <w:sz w:val="18"/>
        </w:rPr>
        <w:t> </w:t>
      </w:r>
      <w:r>
        <w:rPr>
          <w:sz w:val="18"/>
        </w:rPr>
        <w:t>observed</w:t>
      </w:r>
      <w:r>
        <w:rPr>
          <w:spacing w:val="-9"/>
          <w:sz w:val="18"/>
        </w:rPr>
        <w:t> </w:t>
      </w:r>
      <w:r>
        <w:rPr>
          <w:sz w:val="18"/>
        </w:rPr>
        <w:t>in</w:t>
      </w:r>
      <w:r>
        <w:rPr>
          <w:spacing w:val="-9"/>
          <w:sz w:val="18"/>
        </w:rPr>
        <w:t> </w:t>
      </w:r>
      <w:r>
        <w:rPr>
          <w:sz w:val="18"/>
        </w:rPr>
        <w:t>transcription</w:t>
      </w:r>
      <w:r>
        <w:rPr>
          <w:spacing w:val="-9"/>
          <w:sz w:val="18"/>
        </w:rPr>
        <w:t> </w:t>
      </w:r>
      <w:r>
        <w:rPr>
          <w:sz w:val="18"/>
        </w:rPr>
        <w:t>level</w:t>
      </w:r>
      <w:r>
        <w:rPr>
          <w:spacing w:val="-9"/>
          <w:sz w:val="18"/>
        </w:rPr>
        <w:t> </w:t>
      </w:r>
      <w:r>
        <w:rPr>
          <w:sz w:val="18"/>
        </w:rPr>
        <w:t>of</w:t>
      </w:r>
      <w:r>
        <w:rPr>
          <w:spacing w:val="-9"/>
          <w:sz w:val="18"/>
        </w:rPr>
        <w:t> </w:t>
      </w:r>
      <w:r>
        <w:rPr>
          <w:sz w:val="18"/>
        </w:rPr>
        <w:t>(b)</w:t>
      </w:r>
      <w:r>
        <w:rPr>
          <w:spacing w:val="-9"/>
          <w:sz w:val="18"/>
        </w:rPr>
        <w:t> </w:t>
      </w:r>
      <w:r>
        <w:rPr>
          <w:i/>
          <w:sz w:val="18"/>
        </w:rPr>
        <w:t>B4GALT1</w:t>
      </w:r>
      <w:r>
        <w:rPr>
          <w:i/>
          <w:spacing w:val="-9"/>
          <w:sz w:val="18"/>
        </w:rPr>
        <w:t> </w:t>
      </w:r>
      <w:r>
        <w:rPr>
          <w:sz w:val="18"/>
        </w:rPr>
        <w:t>with</w:t>
      </w:r>
      <w:r>
        <w:rPr>
          <w:spacing w:val="-9"/>
          <w:sz w:val="18"/>
        </w:rPr>
        <w:t> </w:t>
      </w:r>
      <w:r>
        <w:rPr>
          <w:sz w:val="18"/>
        </w:rPr>
        <w:t>concomitant</w:t>
      </w:r>
      <w:r>
        <w:rPr>
          <w:spacing w:val="-9"/>
          <w:sz w:val="18"/>
        </w:rPr>
        <w:t> </w:t>
      </w:r>
      <w:r>
        <w:rPr>
          <w:sz w:val="18"/>
        </w:rPr>
        <w:t>changes</w:t>
      </w:r>
      <w:r>
        <w:rPr>
          <w:spacing w:val="-9"/>
          <w:sz w:val="18"/>
        </w:rPr>
        <w:t> </w:t>
      </w:r>
      <w:r>
        <w:rPr>
          <w:sz w:val="18"/>
        </w:rPr>
        <w:t>in</w:t>
      </w:r>
      <w:r>
        <w:rPr>
          <w:spacing w:val="-9"/>
          <w:sz w:val="18"/>
        </w:rPr>
        <w:t> </w:t>
      </w:r>
      <w:r>
        <w:rPr>
          <w:sz w:val="18"/>
        </w:rPr>
        <w:t>all</w:t>
      </w:r>
      <w:r>
        <w:rPr>
          <w:spacing w:val="-9"/>
          <w:sz w:val="18"/>
        </w:rPr>
        <w:t> </w:t>
      </w:r>
      <w:r>
        <w:rPr>
          <w:sz w:val="18"/>
        </w:rPr>
        <w:t>galactosylated</w:t>
      </w:r>
      <w:r>
        <w:rPr>
          <w:spacing w:val="-9"/>
          <w:sz w:val="18"/>
        </w:rPr>
        <w:t> </w:t>
      </w:r>
      <w:r>
        <w:rPr>
          <w:sz w:val="18"/>
        </w:rPr>
        <w:t>structures,</w:t>
      </w:r>
      <w:r>
        <w:rPr>
          <w:spacing w:val="-9"/>
          <w:sz w:val="18"/>
        </w:rPr>
        <w:t> </w:t>
      </w:r>
      <w:r>
        <w:rPr>
          <w:sz w:val="18"/>
        </w:rPr>
        <w:t>(c)</w:t>
      </w:r>
      <w:r>
        <w:rPr>
          <w:spacing w:val="-9"/>
          <w:sz w:val="18"/>
        </w:rPr>
        <w:t> </w:t>
      </w:r>
      <w:r>
        <w:rPr>
          <w:i/>
          <w:sz w:val="18"/>
        </w:rPr>
        <w:t>ST6GAL1</w:t>
      </w:r>
      <w:r>
        <w:rPr>
          <w:i/>
          <w:spacing w:val="-9"/>
          <w:sz w:val="18"/>
        </w:rPr>
        <w:t> </w:t>
      </w:r>
      <w:r>
        <w:rPr>
          <w:sz w:val="18"/>
        </w:rPr>
        <w:t>with</w:t>
      </w:r>
      <w:r>
        <w:rPr>
          <w:spacing w:val="-9"/>
          <w:sz w:val="18"/>
        </w:rPr>
        <w:t> </w:t>
      </w:r>
      <w:r>
        <w:rPr>
          <w:sz w:val="18"/>
        </w:rPr>
        <w:t>concomitant</w:t>
      </w:r>
      <w:r>
        <w:rPr>
          <w:spacing w:val="-9"/>
          <w:sz w:val="18"/>
        </w:rPr>
        <w:t> </w:t>
      </w:r>
      <w:r>
        <w:rPr>
          <w:sz w:val="18"/>
        </w:rPr>
        <w:t>changes in all sialylated glycan structures, (d) </w:t>
      </w:r>
      <w:r>
        <w:rPr>
          <w:i/>
          <w:sz w:val="18"/>
        </w:rPr>
        <w:t>MGAT5 </w:t>
      </w:r>
      <w:r>
        <w:rPr>
          <w:sz w:val="18"/>
        </w:rPr>
        <w:t>with changes in both LB and HB, and (e) several </w:t>
      </w:r>
      <w:r>
        <w:rPr>
          <w:i/>
          <w:sz w:val="18"/>
        </w:rPr>
        <w:t>FUT </w:t>
      </w:r>
      <w:r>
        <w:rPr>
          <w:sz w:val="18"/>
        </w:rPr>
        <w:t>genes with concomitant changes in anntenary fucosylation. Changes in total </w:t>
      </w:r>
      <w:r>
        <w:rPr>
          <w:i/>
          <w:sz w:val="18"/>
        </w:rPr>
        <w:t>N</w:t>
      </w:r>
      <w:r>
        <w:rPr>
          <w:sz w:val="18"/>
        </w:rPr>
        <w:t>-glycome composition of HepG2 cells are shown as relative difference compared to a control and expressed as percentage,</w:t>
      </w:r>
      <w:r>
        <w:rPr>
          <w:spacing w:val="-3"/>
          <w:sz w:val="18"/>
        </w:rPr>
        <w:t> </w:t>
      </w:r>
      <w:r>
        <w:rPr>
          <w:sz w:val="18"/>
        </w:rPr>
        <w:t>with the horizontal</w:t>
      </w:r>
      <w:r>
        <w:rPr>
          <w:spacing w:val="-1"/>
          <w:sz w:val="18"/>
        </w:rPr>
        <w:t> </w:t>
      </w:r>
      <w:r>
        <w:rPr>
          <w:sz w:val="18"/>
        </w:rPr>
        <w:t>line positioned at 0</w:t>
      </w:r>
      <w:r>
        <w:rPr>
          <w:spacing w:val="-1"/>
          <w:sz w:val="18"/>
        </w:rPr>
        <w:t> </w:t>
      </w:r>
      <w:r>
        <w:rPr>
          <w:sz w:val="18"/>
        </w:rPr>
        <w:t>indicating no change.</w:t>
      </w:r>
      <w:r>
        <w:rPr>
          <w:spacing w:val="-1"/>
          <w:sz w:val="18"/>
        </w:rPr>
        <w:t> </w:t>
      </w:r>
      <w:r>
        <w:rPr>
          <w:sz w:val="18"/>
        </w:rPr>
        <w:t>Error bar is ±</w:t>
      </w:r>
      <w:r>
        <w:rPr>
          <w:spacing w:val="-1"/>
          <w:sz w:val="18"/>
        </w:rPr>
        <w:t> </w:t>
      </w:r>
      <w:r>
        <w:rPr>
          <w:sz w:val="18"/>
        </w:rPr>
        <w:t>SD (</w:t>
      </w:r>
      <w:r>
        <w:rPr>
          <w:i/>
          <w:sz w:val="18"/>
        </w:rPr>
        <w:t>n </w:t>
      </w:r>
      <w:r>
        <w:rPr>
          <w:sz w:val="18"/>
        </w:rPr>
        <w:t>=</w:t>
      </w:r>
      <w:r>
        <w:rPr>
          <w:spacing w:val="-1"/>
          <w:sz w:val="18"/>
        </w:rPr>
        <w:t> </w:t>
      </w:r>
      <w:r>
        <w:rPr>
          <w:sz w:val="18"/>
        </w:rPr>
        <w:t>9, Mann–Whitney U test</w:t>
      </w:r>
      <w:r>
        <w:rPr>
          <w:spacing w:val="-1"/>
          <w:sz w:val="18"/>
        </w:rPr>
        <w:t> </w:t>
      </w:r>
      <w:r>
        <w:rPr>
          <w:sz w:val="18"/>
        </w:rPr>
        <w:t>*</w:t>
      </w:r>
      <w:r>
        <w:rPr>
          <w:i/>
          <w:sz w:val="18"/>
        </w:rPr>
        <w:t>P </w:t>
      </w:r>
      <w:r>
        <w:rPr>
          <w:sz w:val="18"/>
        </w:rPr>
        <w:t>&lt; 0.05,</w:t>
      </w:r>
      <w:r>
        <w:rPr>
          <w:spacing w:val="-1"/>
          <w:sz w:val="18"/>
        </w:rPr>
        <w:t> </w:t>
      </w:r>
      <w:r>
        <w:rPr>
          <w:sz w:val="18"/>
        </w:rPr>
        <w:t>**</w:t>
      </w:r>
      <w:r>
        <w:rPr>
          <w:i/>
          <w:sz w:val="18"/>
        </w:rPr>
        <w:t>P </w:t>
      </w:r>
      <w:r>
        <w:rPr>
          <w:sz w:val="18"/>
        </w:rPr>
        <w:t>&lt; 0.01, </w:t>
      </w:r>
      <w:r>
        <w:rPr>
          <w:spacing w:val="-4"/>
          <w:sz w:val="18"/>
        </w:rPr>
        <w:t>***</w:t>
      </w:r>
      <w:r>
        <w:rPr>
          <w:i/>
          <w:spacing w:val="-4"/>
          <w:sz w:val="18"/>
        </w:rPr>
        <w:t>P</w:t>
      </w:r>
    </w:p>
    <w:p>
      <w:pPr>
        <w:spacing w:before="0"/>
        <w:ind w:left="120" w:right="0" w:firstLine="0"/>
        <w:jc w:val="both"/>
        <w:rPr>
          <w:sz w:val="18"/>
        </w:rPr>
      </w:pPr>
      <w:r>
        <w:rPr>
          <w:sz w:val="18"/>
        </w:rPr>
        <w:t>&lt;</w:t>
      </w:r>
      <w:r>
        <w:rPr>
          <w:spacing w:val="-1"/>
          <w:sz w:val="18"/>
        </w:rPr>
        <w:t> </w:t>
      </w:r>
      <w:r>
        <w:rPr>
          <w:sz w:val="18"/>
        </w:rPr>
        <w:t>0.001). M: KRAB-dCas9 manipulation of</w:t>
      </w:r>
      <w:r>
        <w:rPr>
          <w:spacing w:val="-1"/>
          <w:sz w:val="18"/>
        </w:rPr>
        <w:t> </w:t>
      </w:r>
      <w:r>
        <w:rPr>
          <w:i/>
          <w:sz w:val="18"/>
        </w:rPr>
        <w:t>HNF1A/HNF4A</w:t>
      </w:r>
      <w:r>
        <w:rPr>
          <w:i/>
          <w:spacing w:val="-1"/>
          <w:sz w:val="18"/>
        </w:rPr>
        <w:t> </w:t>
      </w:r>
      <w:r>
        <w:rPr>
          <w:sz w:val="18"/>
        </w:rPr>
        <w:t>gene</w:t>
      </w:r>
      <w:r>
        <w:rPr>
          <w:spacing w:val="-1"/>
          <w:sz w:val="18"/>
        </w:rPr>
        <w:t> </w:t>
      </w:r>
      <w:r>
        <w:rPr>
          <w:spacing w:val="-2"/>
          <w:sz w:val="18"/>
        </w:rPr>
        <w:t>pair.</w:t>
      </w:r>
    </w:p>
    <w:p>
      <w:pPr>
        <w:spacing w:after="0"/>
        <w:jc w:val="both"/>
        <w:rPr>
          <w:sz w:val="18"/>
        </w:rPr>
        <w:sectPr>
          <w:pgSz w:w="12240" w:h="15840"/>
          <w:pgMar w:header="389" w:footer="0" w:top="680" w:bottom="280" w:left="600" w:right="600"/>
        </w:sectPr>
      </w:pPr>
    </w:p>
    <w:p>
      <w:pPr>
        <w:spacing w:before="68"/>
        <w:ind w:left="0" w:right="0" w:firstLine="0"/>
        <w:jc w:val="center"/>
        <w:rPr>
          <w:i/>
          <w:sz w:val="18"/>
        </w:rPr>
      </w:pPr>
      <w:r>
        <w:rPr>
          <w:i/>
          <w:sz w:val="18"/>
        </w:rPr>
        <w:t>V.</w:t>
      </w:r>
      <w:r>
        <w:rPr>
          <w:i/>
          <w:spacing w:val="-3"/>
          <w:sz w:val="18"/>
        </w:rPr>
        <w:t> </w:t>
      </w:r>
      <w:r>
        <w:rPr>
          <w:i/>
          <w:sz w:val="18"/>
        </w:rPr>
        <w:t>V. Bočkor,</w:t>
      </w:r>
      <w:r>
        <w:rPr>
          <w:i/>
          <w:spacing w:val="-1"/>
          <w:sz w:val="18"/>
        </w:rPr>
        <w:t> </w:t>
      </w:r>
      <w:r>
        <w:rPr>
          <w:i/>
          <w:sz w:val="18"/>
        </w:rPr>
        <w:t>N.</w:t>
      </w:r>
      <w:r>
        <w:rPr>
          <w:i/>
          <w:spacing w:val="-1"/>
          <w:sz w:val="18"/>
        </w:rPr>
        <w:t> </w:t>
      </w:r>
      <w:r>
        <w:rPr>
          <w:i/>
          <w:sz w:val="18"/>
        </w:rPr>
        <w:t>Foglar, G. Josipović</w:t>
      </w:r>
      <w:r>
        <w:rPr>
          <w:i/>
          <w:spacing w:val="-2"/>
          <w:sz w:val="18"/>
        </w:rPr>
        <w:t> </w:t>
      </w:r>
      <w:r>
        <w:rPr>
          <w:i/>
          <w:sz w:val="18"/>
        </w:rPr>
        <w:t>et</w:t>
      </w:r>
      <w:r>
        <w:rPr>
          <w:i/>
          <w:spacing w:val="-1"/>
          <w:sz w:val="18"/>
        </w:rPr>
        <w:t> </w:t>
      </w:r>
      <w:r>
        <w:rPr>
          <w:i/>
          <w:sz w:val="18"/>
        </w:rPr>
        <w:t>al./Engineering x </w:t>
      </w:r>
      <w:r>
        <w:rPr>
          <w:i/>
          <w:spacing w:val="-2"/>
          <w:sz w:val="18"/>
        </w:rPr>
        <w:t>(2023)</w:t>
      </w:r>
    </w:p>
    <w:p>
      <w:pPr>
        <w:spacing w:before="20"/>
        <w:ind w:left="0" w:right="13822" w:firstLine="0"/>
        <w:jc w:val="center"/>
        <w:rPr>
          <w:b/>
          <w:sz w:val="18"/>
        </w:rPr>
      </w:pPr>
      <w:r>
        <w:rPr>
          <w:b/>
          <w:sz w:val="18"/>
        </w:rPr>
        <w:t>Table </w:t>
      </w:r>
      <w:r>
        <w:rPr>
          <w:b/>
          <w:spacing w:val="-10"/>
          <w:sz w:val="18"/>
        </w:rPr>
        <w:t>2</w:t>
      </w:r>
    </w:p>
    <w:p>
      <w:pPr>
        <w:pStyle w:val="BodyText"/>
        <w:spacing w:before="33"/>
        <w:rPr>
          <w:b/>
          <w:sz w:val="18"/>
        </w:rPr>
      </w:pPr>
    </w:p>
    <w:p>
      <w:pPr>
        <w:spacing w:before="0"/>
        <w:ind w:left="100" w:right="0" w:firstLine="0"/>
        <w:jc w:val="left"/>
        <w:rPr>
          <w:sz w:val="18"/>
        </w:rPr>
      </w:pPr>
      <w:r>
        <w:rPr>
          <w:sz w:val="18"/>
        </w:rPr>
        <w:t>Changes</w:t>
      </w:r>
      <w:r>
        <w:rPr>
          <w:spacing w:val="-3"/>
          <w:sz w:val="18"/>
        </w:rPr>
        <w:t> </w:t>
      </w:r>
      <w:r>
        <w:rPr>
          <w:sz w:val="18"/>
        </w:rPr>
        <w:t>in</w:t>
      </w:r>
      <w:r>
        <w:rPr>
          <w:spacing w:val="-1"/>
          <w:sz w:val="18"/>
        </w:rPr>
        <w:t> </w:t>
      </w:r>
      <w:r>
        <w:rPr>
          <w:sz w:val="18"/>
        </w:rPr>
        <w:t>glyco-gene</w:t>
      </w:r>
      <w:r>
        <w:rPr>
          <w:spacing w:val="-1"/>
          <w:sz w:val="18"/>
        </w:rPr>
        <w:t> </w:t>
      </w:r>
      <w:r>
        <w:rPr>
          <w:sz w:val="18"/>
        </w:rPr>
        <w:t>transcription</w:t>
      </w:r>
      <w:r>
        <w:rPr>
          <w:spacing w:val="-2"/>
          <w:sz w:val="18"/>
        </w:rPr>
        <w:t> </w:t>
      </w:r>
      <w:r>
        <w:rPr>
          <w:sz w:val="18"/>
        </w:rPr>
        <w:t>following</w:t>
      </w:r>
      <w:r>
        <w:rPr>
          <w:spacing w:val="-1"/>
          <w:sz w:val="18"/>
        </w:rPr>
        <w:t> </w:t>
      </w:r>
      <w:r>
        <w:rPr>
          <w:sz w:val="18"/>
        </w:rPr>
        <w:t>individual</w:t>
      </w:r>
      <w:r>
        <w:rPr>
          <w:spacing w:val="-1"/>
          <w:sz w:val="18"/>
        </w:rPr>
        <w:t> </w:t>
      </w:r>
      <w:r>
        <w:rPr>
          <w:sz w:val="18"/>
        </w:rPr>
        <w:t>or</w:t>
      </w:r>
      <w:r>
        <w:rPr>
          <w:spacing w:val="-2"/>
          <w:sz w:val="18"/>
        </w:rPr>
        <w:t> </w:t>
      </w:r>
      <w:r>
        <w:rPr>
          <w:sz w:val="18"/>
        </w:rPr>
        <w:t>simultaneous</w:t>
      </w:r>
      <w:r>
        <w:rPr>
          <w:spacing w:val="-2"/>
          <w:sz w:val="18"/>
        </w:rPr>
        <w:t> </w:t>
      </w:r>
      <w:r>
        <w:rPr>
          <w:sz w:val="18"/>
        </w:rPr>
        <w:t>downregulation</w:t>
      </w:r>
      <w:r>
        <w:rPr>
          <w:spacing w:val="-1"/>
          <w:sz w:val="18"/>
        </w:rPr>
        <w:t> </w:t>
      </w:r>
      <w:r>
        <w:rPr>
          <w:sz w:val="18"/>
        </w:rPr>
        <w:t>of</w:t>
      </w:r>
      <w:r>
        <w:rPr>
          <w:spacing w:val="-2"/>
          <w:sz w:val="18"/>
        </w:rPr>
        <w:t> </w:t>
      </w:r>
      <w:r>
        <w:rPr>
          <w:sz w:val="18"/>
        </w:rPr>
        <w:t>HNF1A,</w:t>
      </w:r>
      <w:r>
        <w:rPr>
          <w:spacing w:val="-1"/>
          <w:sz w:val="18"/>
        </w:rPr>
        <w:t> </w:t>
      </w:r>
      <w:r>
        <w:rPr>
          <w:sz w:val="18"/>
        </w:rPr>
        <w:t>HNF4A,</w:t>
      </w:r>
      <w:r>
        <w:rPr>
          <w:spacing w:val="-1"/>
          <w:sz w:val="18"/>
        </w:rPr>
        <w:t> </w:t>
      </w:r>
      <w:r>
        <w:rPr>
          <w:sz w:val="18"/>
        </w:rPr>
        <w:t>and</w:t>
      </w:r>
      <w:r>
        <w:rPr>
          <w:spacing w:val="-2"/>
          <w:sz w:val="18"/>
        </w:rPr>
        <w:t> </w:t>
      </w:r>
      <w:r>
        <w:rPr>
          <w:sz w:val="18"/>
        </w:rPr>
        <w:t>FOXA2</w:t>
      </w:r>
      <w:r>
        <w:rPr>
          <w:spacing w:val="-1"/>
          <w:sz w:val="18"/>
        </w:rPr>
        <w:t> </w:t>
      </w:r>
      <w:r>
        <w:rPr>
          <w:sz w:val="18"/>
        </w:rPr>
        <w:t>using</w:t>
      </w:r>
      <w:r>
        <w:rPr>
          <w:spacing w:val="-1"/>
          <w:sz w:val="18"/>
        </w:rPr>
        <w:t> </w:t>
      </w:r>
      <w:r>
        <w:rPr>
          <w:sz w:val="18"/>
        </w:rPr>
        <w:t>KRAB-</w:t>
      </w:r>
      <w:r>
        <w:rPr>
          <w:spacing w:val="-2"/>
          <w:sz w:val="18"/>
        </w:rPr>
        <w:t>dCas9.</w:t>
      </w:r>
    </w:p>
    <w:p>
      <w:pPr>
        <w:pStyle w:val="BodyText"/>
        <w:spacing w:before="2"/>
        <w:rPr>
          <w:sz w:val="19"/>
        </w:rPr>
      </w:pPr>
      <w:r>
        <w:rPr/>
        <mc:AlternateContent>
          <mc:Choice Requires="wps">
            <w:drawing>
              <wp:anchor distT="0" distB="0" distL="0" distR="0" allowOverlap="1" layoutInCell="1" locked="0" behindDoc="1" simplePos="0" relativeHeight="487597056">
                <wp:simplePos x="0" y="0"/>
                <wp:positionH relativeFrom="page">
                  <wp:posOffset>457200</wp:posOffset>
                </wp:positionH>
                <wp:positionV relativeFrom="paragraph">
                  <wp:posOffset>155581</wp:posOffset>
                </wp:positionV>
                <wp:extent cx="9094470" cy="127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9094470" cy="1270"/>
                        </a:xfrm>
                        <a:custGeom>
                          <a:avLst/>
                          <a:gdLst/>
                          <a:ahLst/>
                          <a:cxnLst/>
                          <a:rect l="l" t="t" r="r" b="b"/>
                          <a:pathLst>
                            <a:path w="9094470" h="0">
                              <a:moveTo>
                                <a:pt x="0" y="0"/>
                              </a:moveTo>
                              <a:lnTo>
                                <a:pt x="90944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250516pt;width:716.1pt;height:.1pt;mso-position-horizontal-relative:page;mso-position-vertical-relative:paragraph;z-index:-15719424;mso-wrap-distance-left:0;mso-wrap-distance-right:0" id="docshape10" coordorigin="720,245" coordsize="14322,0" path="m720,245l15042,245e" filled="false" stroked="true" strokeweight=".5pt" strokecolor="#000000">
                <v:path arrowok="t"/>
                <v:stroke dashstyle="solid"/>
                <w10:wrap type="topAndBottom"/>
              </v:shape>
            </w:pict>
          </mc:Fallback>
        </mc:AlternateContent>
      </w:r>
    </w:p>
    <w:p>
      <w:pPr>
        <w:pStyle w:val="BodyText"/>
        <w:spacing w:before="67"/>
        <w:rPr>
          <w:sz w:val="15"/>
        </w:rPr>
      </w:pPr>
    </w:p>
    <w:p>
      <w:pPr>
        <w:tabs>
          <w:tab w:pos="1616" w:val="left" w:leader="none"/>
        </w:tabs>
        <w:spacing w:before="0"/>
        <w:ind w:left="207" w:right="0" w:firstLine="0"/>
        <w:jc w:val="left"/>
        <w:rPr>
          <w:sz w:val="15"/>
        </w:rPr>
      </w:pPr>
      <w:r>
        <w:rPr/>
        <w:drawing>
          <wp:anchor distT="0" distB="0" distL="0" distR="0" allowOverlap="1" layoutInCell="1" locked="0" behindDoc="0" simplePos="0" relativeHeight="15741440">
            <wp:simplePos x="0" y="0"/>
            <wp:positionH relativeFrom="page">
              <wp:posOffset>2258420</wp:posOffset>
            </wp:positionH>
            <wp:positionV relativeFrom="paragraph">
              <wp:posOffset>-199872</wp:posOffset>
            </wp:positionV>
            <wp:extent cx="5428684" cy="553237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7" cstate="print"/>
                    <a:stretch>
                      <a:fillRect/>
                    </a:stretch>
                  </pic:blipFill>
                  <pic:spPr>
                    <a:xfrm>
                      <a:off x="0" y="0"/>
                      <a:ext cx="5428684" cy="5532370"/>
                    </a:xfrm>
                    <a:prstGeom prst="rect">
                      <a:avLst/>
                    </a:prstGeom>
                  </pic:spPr>
                </pic:pic>
              </a:graphicData>
            </a:graphic>
          </wp:anchor>
        </w:drawing>
      </w:r>
      <w:r>
        <w:rPr>
          <w:sz w:val="15"/>
        </w:rPr>
        <w:t>Silenced</w:t>
      </w:r>
      <w:r>
        <w:rPr>
          <w:spacing w:val="-1"/>
          <w:sz w:val="15"/>
        </w:rPr>
        <w:t> </w:t>
      </w:r>
      <w:r>
        <w:rPr>
          <w:spacing w:val="-4"/>
          <w:sz w:val="15"/>
        </w:rPr>
        <w:t>gene</w:t>
      </w:r>
      <w:r>
        <w:rPr>
          <w:sz w:val="15"/>
        </w:rPr>
        <w:tab/>
        <w:t>Analyzed</w:t>
      </w:r>
      <w:r>
        <w:rPr>
          <w:spacing w:val="-2"/>
          <w:sz w:val="15"/>
        </w:rPr>
        <w:t> </w:t>
      </w:r>
      <w:r>
        <w:rPr>
          <w:spacing w:val="-4"/>
          <w:sz w:val="15"/>
        </w:rPr>
        <w:t>gene</w:t>
      </w:r>
    </w:p>
    <w:p>
      <w:pPr>
        <w:pStyle w:val="BodyText"/>
        <w:spacing w:before="3"/>
        <w:rPr>
          <w:sz w:val="19"/>
        </w:rPr>
      </w:pPr>
      <w:r>
        <w:rPr/>
        <mc:AlternateContent>
          <mc:Choice Requires="wps">
            <w:drawing>
              <wp:anchor distT="0" distB="0" distL="0" distR="0" allowOverlap="1" layoutInCell="1" locked="0" behindDoc="1" simplePos="0" relativeHeight="487597568">
                <wp:simplePos x="0" y="0"/>
                <wp:positionH relativeFrom="page">
                  <wp:posOffset>1351914</wp:posOffset>
                </wp:positionH>
                <wp:positionV relativeFrom="paragraph">
                  <wp:posOffset>155898</wp:posOffset>
                </wp:positionV>
                <wp:extent cx="8199755" cy="127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8199755" cy="1270"/>
                        </a:xfrm>
                        <a:custGeom>
                          <a:avLst/>
                          <a:gdLst/>
                          <a:ahLst/>
                          <a:cxnLst/>
                          <a:rect l="l" t="t" r="r" b="b"/>
                          <a:pathLst>
                            <a:path w="8199755" h="0">
                              <a:moveTo>
                                <a:pt x="0" y="0"/>
                              </a:moveTo>
                              <a:lnTo>
                                <a:pt x="8199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6.449997pt;margin-top:12.275465pt;width:645.65pt;height:.1pt;mso-position-horizontal-relative:page;mso-position-vertical-relative:paragraph;z-index:-15718912;mso-wrap-distance-left:0;mso-wrap-distance-right:0" id="docshape11" coordorigin="2129,246" coordsize="12913,0" path="m2129,246l15042,246e" filled="false" stroked="true" strokeweight=".5pt" strokecolor="#000000">
                <v:path arrowok="t"/>
                <v:stroke dashstyle="solid"/>
                <w10:wrap type="topAndBottom"/>
              </v:shape>
            </w:pict>
          </mc:Fallback>
        </mc:AlternateContent>
      </w:r>
    </w:p>
    <w:p>
      <w:pPr>
        <w:pStyle w:val="BodyText"/>
        <w:spacing w:before="67"/>
        <w:rPr>
          <w:sz w:val="15"/>
        </w:rPr>
      </w:pPr>
    </w:p>
    <w:p>
      <w:pPr>
        <w:tabs>
          <w:tab w:pos="2736" w:val="left" w:leader="none"/>
          <w:tab w:pos="3856" w:val="left" w:leader="none"/>
          <w:tab w:pos="4976" w:val="left" w:leader="none"/>
          <w:tab w:pos="5844" w:val="left" w:leader="none"/>
          <w:tab w:pos="6706" w:val="left" w:leader="none"/>
          <w:tab w:pos="7574" w:val="left" w:leader="none"/>
          <w:tab w:pos="8442" w:val="left" w:leader="none"/>
          <w:tab w:pos="9310" w:val="left" w:leader="none"/>
          <w:tab w:pos="10178" w:val="left" w:leader="none"/>
          <w:tab w:pos="11040" w:val="left" w:leader="none"/>
          <w:tab w:pos="11908" w:val="left" w:leader="none"/>
          <w:tab w:pos="12776" w:val="left" w:leader="none"/>
          <w:tab w:pos="13644" w:val="left" w:leader="none"/>
        </w:tabs>
        <w:spacing w:before="0"/>
        <w:ind w:left="1617" w:right="0" w:firstLine="0"/>
        <w:jc w:val="left"/>
        <w:rPr>
          <w:i/>
          <w:sz w:val="15"/>
        </w:rPr>
      </w:pPr>
      <w:r>
        <w:rPr/>
        <mc:AlternateContent>
          <mc:Choice Requires="wps">
            <w:drawing>
              <wp:anchor distT="0" distB="0" distL="0" distR="0" allowOverlap="1" layoutInCell="1" locked="0" behindDoc="1" simplePos="0" relativeHeight="486797824">
                <wp:simplePos x="0" y="0"/>
                <wp:positionH relativeFrom="page">
                  <wp:posOffset>457200</wp:posOffset>
                </wp:positionH>
                <wp:positionV relativeFrom="paragraph">
                  <wp:posOffset>262251</wp:posOffset>
                </wp:positionV>
                <wp:extent cx="9094470" cy="2498725"/>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9094470" cy="2498725"/>
                          <a:chExt cx="9094470" cy="2498725"/>
                        </a:xfrm>
                      </wpg:grpSpPr>
                      <wps:wsp>
                        <wps:cNvPr id="31" name="Graphic 31"/>
                        <wps:cNvSpPr/>
                        <wps:spPr>
                          <a:xfrm>
                            <a:off x="894715" y="6362"/>
                            <a:ext cx="4885690" cy="414655"/>
                          </a:xfrm>
                          <a:custGeom>
                            <a:avLst/>
                            <a:gdLst/>
                            <a:ahLst/>
                            <a:cxnLst/>
                            <a:rect l="l" t="t" r="r" b="b"/>
                            <a:pathLst>
                              <a:path w="4885690" h="414655">
                                <a:moveTo>
                                  <a:pt x="2133600" y="0"/>
                                </a:moveTo>
                                <a:lnTo>
                                  <a:pt x="1422400" y="0"/>
                                </a:lnTo>
                                <a:lnTo>
                                  <a:pt x="711200" y="0"/>
                                </a:lnTo>
                                <a:lnTo>
                                  <a:pt x="0" y="0"/>
                                </a:lnTo>
                                <a:lnTo>
                                  <a:pt x="0" y="414324"/>
                                </a:lnTo>
                                <a:lnTo>
                                  <a:pt x="711200" y="414324"/>
                                </a:lnTo>
                                <a:lnTo>
                                  <a:pt x="1422400" y="414324"/>
                                </a:lnTo>
                                <a:lnTo>
                                  <a:pt x="2133600" y="414324"/>
                                </a:lnTo>
                                <a:lnTo>
                                  <a:pt x="2133600" y="0"/>
                                </a:lnTo>
                                <a:close/>
                              </a:path>
                              <a:path w="4885690" h="414655">
                                <a:moveTo>
                                  <a:pt x="3232150" y="0"/>
                                </a:moveTo>
                                <a:lnTo>
                                  <a:pt x="2684780" y="0"/>
                                </a:lnTo>
                                <a:lnTo>
                                  <a:pt x="2684780" y="414324"/>
                                </a:lnTo>
                                <a:lnTo>
                                  <a:pt x="3232150" y="414324"/>
                                </a:lnTo>
                                <a:lnTo>
                                  <a:pt x="3232150" y="0"/>
                                </a:lnTo>
                                <a:close/>
                              </a:path>
                              <a:path w="4885690" h="414655">
                                <a:moveTo>
                                  <a:pt x="4885690" y="0"/>
                                </a:moveTo>
                                <a:lnTo>
                                  <a:pt x="4334510" y="0"/>
                                </a:lnTo>
                                <a:lnTo>
                                  <a:pt x="4334510" y="414324"/>
                                </a:lnTo>
                                <a:lnTo>
                                  <a:pt x="4885690" y="414324"/>
                                </a:lnTo>
                                <a:lnTo>
                                  <a:pt x="4885690" y="0"/>
                                </a:lnTo>
                                <a:close/>
                              </a:path>
                            </a:pathLst>
                          </a:custGeom>
                          <a:solidFill>
                            <a:srgbClr val="FFA3A5"/>
                          </a:solidFill>
                        </wps:spPr>
                        <wps:bodyPr wrap="square" lIns="0" tIns="0" rIns="0" bIns="0" rtlCol="0">
                          <a:prstTxWarp prst="textNoShape">
                            <a:avLst/>
                          </a:prstTxWarp>
                          <a:noAutofit/>
                        </wps:bodyPr>
                      </wps:wsp>
                      <wps:wsp>
                        <wps:cNvPr id="32" name="Graphic 32"/>
                        <wps:cNvSpPr/>
                        <wps:spPr>
                          <a:xfrm>
                            <a:off x="5780405" y="6362"/>
                            <a:ext cx="2752090" cy="414655"/>
                          </a:xfrm>
                          <a:custGeom>
                            <a:avLst/>
                            <a:gdLst/>
                            <a:ahLst/>
                            <a:cxnLst/>
                            <a:rect l="l" t="t" r="r" b="b"/>
                            <a:pathLst>
                              <a:path w="2752090" h="414655">
                                <a:moveTo>
                                  <a:pt x="551180" y="0"/>
                                </a:moveTo>
                                <a:lnTo>
                                  <a:pt x="0" y="0"/>
                                </a:lnTo>
                                <a:lnTo>
                                  <a:pt x="0" y="414324"/>
                                </a:lnTo>
                                <a:lnTo>
                                  <a:pt x="551180" y="414324"/>
                                </a:lnTo>
                                <a:lnTo>
                                  <a:pt x="551180" y="0"/>
                                </a:lnTo>
                                <a:close/>
                              </a:path>
                              <a:path w="2752090" h="414655">
                                <a:moveTo>
                                  <a:pt x="2752090" y="0"/>
                                </a:moveTo>
                                <a:lnTo>
                                  <a:pt x="2200910" y="0"/>
                                </a:lnTo>
                                <a:lnTo>
                                  <a:pt x="2200910" y="414324"/>
                                </a:lnTo>
                                <a:lnTo>
                                  <a:pt x="2752090" y="414324"/>
                                </a:lnTo>
                                <a:lnTo>
                                  <a:pt x="2752090" y="0"/>
                                </a:lnTo>
                                <a:close/>
                              </a:path>
                            </a:pathLst>
                          </a:custGeom>
                          <a:solidFill>
                            <a:srgbClr val="C5DFB2"/>
                          </a:solidFill>
                        </wps:spPr>
                        <wps:bodyPr wrap="square" lIns="0" tIns="0" rIns="0" bIns="0" rtlCol="0">
                          <a:prstTxWarp prst="textNoShape">
                            <a:avLst/>
                          </a:prstTxWarp>
                          <a:noAutofit/>
                        </wps:bodyPr>
                      </wps:wsp>
                      <wps:wsp>
                        <wps:cNvPr id="33" name="Graphic 33"/>
                        <wps:cNvSpPr/>
                        <wps:spPr>
                          <a:xfrm>
                            <a:off x="894715" y="6362"/>
                            <a:ext cx="8199755" cy="828675"/>
                          </a:xfrm>
                          <a:custGeom>
                            <a:avLst/>
                            <a:gdLst/>
                            <a:ahLst/>
                            <a:cxnLst/>
                            <a:rect l="l" t="t" r="r" b="b"/>
                            <a:pathLst>
                              <a:path w="8199755" h="828675">
                                <a:moveTo>
                                  <a:pt x="1422400" y="414324"/>
                                </a:moveTo>
                                <a:lnTo>
                                  <a:pt x="711200" y="414324"/>
                                </a:lnTo>
                                <a:lnTo>
                                  <a:pt x="0" y="414324"/>
                                </a:lnTo>
                                <a:lnTo>
                                  <a:pt x="0" y="828649"/>
                                </a:lnTo>
                                <a:lnTo>
                                  <a:pt x="711200" y="828649"/>
                                </a:lnTo>
                                <a:lnTo>
                                  <a:pt x="1422400" y="828649"/>
                                </a:lnTo>
                                <a:lnTo>
                                  <a:pt x="1422400" y="414324"/>
                                </a:lnTo>
                                <a:close/>
                              </a:path>
                              <a:path w="8199755" h="828675">
                                <a:moveTo>
                                  <a:pt x="8199755" y="0"/>
                                </a:moveTo>
                                <a:lnTo>
                                  <a:pt x="7637780" y="0"/>
                                </a:lnTo>
                                <a:lnTo>
                                  <a:pt x="7637780" y="414324"/>
                                </a:lnTo>
                                <a:lnTo>
                                  <a:pt x="8199755" y="414324"/>
                                </a:lnTo>
                                <a:lnTo>
                                  <a:pt x="8199755" y="0"/>
                                </a:lnTo>
                                <a:close/>
                              </a:path>
                            </a:pathLst>
                          </a:custGeom>
                          <a:solidFill>
                            <a:srgbClr val="FFA3A5"/>
                          </a:solidFill>
                        </wps:spPr>
                        <wps:bodyPr wrap="square" lIns="0" tIns="0" rIns="0" bIns="0" rtlCol="0">
                          <a:prstTxWarp prst="textNoShape">
                            <a:avLst/>
                          </a:prstTxWarp>
                          <a:noAutofit/>
                        </wps:bodyPr>
                      </wps:wsp>
                      <wps:wsp>
                        <wps:cNvPr id="34" name="Graphic 34"/>
                        <wps:cNvSpPr/>
                        <wps:spPr>
                          <a:xfrm>
                            <a:off x="3028315" y="420687"/>
                            <a:ext cx="5504180" cy="414655"/>
                          </a:xfrm>
                          <a:custGeom>
                            <a:avLst/>
                            <a:gdLst/>
                            <a:ahLst/>
                            <a:cxnLst/>
                            <a:rect l="l" t="t" r="r" b="b"/>
                            <a:pathLst>
                              <a:path w="5504180" h="414655">
                                <a:moveTo>
                                  <a:pt x="551180" y="0"/>
                                </a:moveTo>
                                <a:lnTo>
                                  <a:pt x="0" y="0"/>
                                </a:lnTo>
                                <a:lnTo>
                                  <a:pt x="0" y="414324"/>
                                </a:lnTo>
                                <a:lnTo>
                                  <a:pt x="551180" y="414324"/>
                                </a:lnTo>
                                <a:lnTo>
                                  <a:pt x="551180" y="0"/>
                                </a:lnTo>
                                <a:close/>
                              </a:path>
                              <a:path w="5504180" h="414655">
                                <a:moveTo>
                                  <a:pt x="3850640" y="0"/>
                                </a:moveTo>
                                <a:lnTo>
                                  <a:pt x="3303270" y="0"/>
                                </a:lnTo>
                                <a:lnTo>
                                  <a:pt x="3303270" y="414324"/>
                                </a:lnTo>
                                <a:lnTo>
                                  <a:pt x="3850640" y="414324"/>
                                </a:lnTo>
                                <a:lnTo>
                                  <a:pt x="3850640" y="0"/>
                                </a:lnTo>
                                <a:close/>
                              </a:path>
                              <a:path w="5504180" h="414655">
                                <a:moveTo>
                                  <a:pt x="5504180" y="0"/>
                                </a:moveTo>
                                <a:lnTo>
                                  <a:pt x="4953000" y="0"/>
                                </a:lnTo>
                                <a:lnTo>
                                  <a:pt x="4953000" y="414324"/>
                                </a:lnTo>
                                <a:lnTo>
                                  <a:pt x="5504180" y="414324"/>
                                </a:lnTo>
                                <a:lnTo>
                                  <a:pt x="5504180" y="0"/>
                                </a:lnTo>
                                <a:close/>
                              </a:path>
                            </a:pathLst>
                          </a:custGeom>
                          <a:solidFill>
                            <a:srgbClr val="C5DFB2"/>
                          </a:solidFill>
                        </wps:spPr>
                        <wps:bodyPr wrap="square" lIns="0" tIns="0" rIns="0" bIns="0" rtlCol="0">
                          <a:prstTxWarp prst="textNoShape">
                            <a:avLst/>
                          </a:prstTxWarp>
                          <a:noAutofit/>
                        </wps:bodyPr>
                      </wps:wsp>
                      <wps:wsp>
                        <wps:cNvPr id="35" name="Graphic 35"/>
                        <wps:cNvSpPr/>
                        <wps:spPr>
                          <a:xfrm>
                            <a:off x="894715" y="835012"/>
                            <a:ext cx="2133600" cy="414655"/>
                          </a:xfrm>
                          <a:custGeom>
                            <a:avLst/>
                            <a:gdLst/>
                            <a:ahLst/>
                            <a:cxnLst/>
                            <a:rect l="l" t="t" r="r" b="b"/>
                            <a:pathLst>
                              <a:path w="2133600" h="414655">
                                <a:moveTo>
                                  <a:pt x="2133600" y="0"/>
                                </a:moveTo>
                                <a:lnTo>
                                  <a:pt x="1422400" y="0"/>
                                </a:lnTo>
                                <a:lnTo>
                                  <a:pt x="711200" y="0"/>
                                </a:lnTo>
                                <a:lnTo>
                                  <a:pt x="0" y="0"/>
                                </a:lnTo>
                                <a:lnTo>
                                  <a:pt x="0" y="414324"/>
                                </a:lnTo>
                                <a:lnTo>
                                  <a:pt x="711200" y="414324"/>
                                </a:lnTo>
                                <a:lnTo>
                                  <a:pt x="1422400" y="414324"/>
                                </a:lnTo>
                                <a:lnTo>
                                  <a:pt x="2133600" y="414324"/>
                                </a:lnTo>
                                <a:lnTo>
                                  <a:pt x="2133600" y="0"/>
                                </a:lnTo>
                                <a:close/>
                              </a:path>
                            </a:pathLst>
                          </a:custGeom>
                          <a:solidFill>
                            <a:srgbClr val="FFA3A5"/>
                          </a:solidFill>
                        </wps:spPr>
                        <wps:bodyPr wrap="square" lIns="0" tIns="0" rIns="0" bIns="0" rtlCol="0">
                          <a:prstTxWarp prst="textNoShape">
                            <a:avLst/>
                          </a:prstTxWarp>
                          <a:noAutofit/>
                        </wps:bodyPr>
                      </wps:wsp>
                      <wps:wsp>
                        <wps:cNvPr id="36" name="Graphic 36"/>
                        <wps:cNvSpPr/>
                        <wps:spPr>
                          <a:xfrm>
                            <a:off x="3028314" y="834999"/>
                            <a:ext cx="551180" cy="414655"/>
                          </a:xfrm>
                          <a:custGeom>
                            <a:avLst/>
                            <a:gdLst/>
                            <a:ahLst/>
                            <a:cxnLst/>
                            <a:rect l="l" t="t" r="r" b="b"/>
                            <a:pathLst>
                              <a:path w="551180" h="414655">
                                <a:moveTo>
                                  <a:pt x="551180" y="414324"/>
                                </a:moveTo>
                                <a:lnTo>
                                  <a:pt x="0" y="414324"/>
                                </a:lnTo>
                                <a:lnTo>
                                  <a:pt x="0" y="0"/>
                                </a:lnTo>
                                <a:lnTo>
                                  <a:pt x="551180" y="0"/>
                                </a:lnTo>
                                <a:lnTo>
                                  <a:pt x="551180" y="414324"/>
                                </a:lnTo>
                                <a:close/>
                              </a:path>
                            </a:pathLst>
                          </a:custGeom>
                          <a:solidFill>
                            <a:srgbClr val="C5DFB2"/>
                          </a:solidFill>
                        </wps:spPr>
                        <wps:bodyPr wrap="square" lIns="0" tIns="0" rIns="0" bIns="0" rtlCol="0">
                          <a:prstTxWarp prst="textNoShape">
                            <a:avLst/>
                          </a:prstTxWarp>
                          <a:noAutofit/>
                        </wps:bodyPr>
                      </wps:wsp>
                      <wps:wsp>
                        <wps:cNvPr id="37" name="Graphic 37"/>
                        <wps:cNvSpPr/>
                        <wps:spPr>
                          <a:xfrm>
                            <a:off x="5229225" y="835012"/>
                            <a:ext cx="1649730" cy="414655"/>
                          </a:xfrm>
                          <a:custGeom>
                            <a:avLst/>
                            <a:gdLst/>
                            <a:ahLst/>
                            <a:cxnLst/>
                            <a:rect l="l" t="t" r="r" b="b"/>
                            <a:pathLst>
                              <a:path w="1649730" h="414655">
                                <a:moveTo>
                                  <a:pt x="551180" y="0"/>
                                </a:moveTo>
                                <a:lnTo>
                                  <a:pt x="0" y="0"/>
                                </a:lnTo>
                                <a:lnTo>
                                  <a:pt x="0" y="414324"/>
                                </a:lnTo>
                                <a:lnTo>
                                  <a:pt x="551180" y="414324"/>
                                </a:lnTo>
                                <a:lnTo>
                                  <a:pt x="551180" y="0"/>
                                </a:lnTo>
                                <a:close/>
                              </a:path>
                              <a:path w="1649730" h="414655">
                                <a:moveTo>
                                  <a:pt x="1649730" y="0"/>
                                </a:moveTo>
                                <a:lnTo>
                                  <a:pt x="1102360" y="0"/>
                                </a:lnTo>
                                <a:lnTo>
                                  <a:pt x="1102360" y="414324"/>
                                </a:lnTo>
                                <a:lnTo>
                                  <a:pt x="1649730" y="414324"/>
                                </a:lnTo>
                                <a:lnTo>
                                  <a:pt x="1649730" y="0"/>
                                </a:lnTo>
                                <a:close/>
                              </a:path>
                            </a:pathLst>
                          </a:custGeom>
                          <a:solidFill>
                            <a:srgbClr val="FFA3A5"/>
                          </a:solidFill>
                        </wps:spPr>
                        <wps:bodyPr wrap="square" lIns="0" tIns="0" rIns="0" bIns="0" rtlCol="0">
                          <a:prstTxWarp prst="textNoShape">
                            <a:avLst/>
                          </a:prstTxWarp>
                          <a:noAutofit/>
                        </wps:bodyPr>
                      </wps:wsp>
                      <wps:wsp>
                        <wps:cNvPr id="38" name="Graphic 38"/>
                        <wps:cNvSpPr/>
                        <wps:spPr>
                          <a:xfrm>
                            <a:off x="7430134" y="834999"/>
                            <a:ext cx="551180" cy="414655"/>
                          </a:xfrm>
                          <a:custGeom>
                            <a:avLst/>
                            <a:gdLst/>
                            <a:ahLst/>
                            <a:cxnLst/>
                            <a:rect l="l" t="t" r="r" b="b"/>
                            <a:pathLst>
                              <a:path w="551180" h="414655">
                                <a:moveTo>
                                  <a:pt x="551180" y="414324"/>
                                </a:moveTo>
                                <a:lnTo>
                                  <a:pt x="0" y="414324"/>
                                </a:lnTo>
                                <a:lnTo>
                                  <a:pt x="0" y="0"/>
                                </a:lnTo>
                                <a:lnTo>
                                  <a:pt x="551180" y="0"/>
                                </a:lnTo>
                                <a:lnTo>
                                  <a:pt x="551180" y="414324"/>
                                </a:lnTo>
                                <a:close/>
                              </a:path>
                            </a:pathLst>
                          </a:custGeom>
                          <a:solidFill>
                            <a:srgbClr val="C5DFB2"/>
                          </a:solidFill>
                        </wps:spPr>
                        <wps:bodyPr wrap="square" lIns="0" tIns="0" rIns="0" bIns="0" rtlCol="0">
                          <a:prstTxWarp prst="textNoShape">
                            <a:avLst/>
                          </a:prstTxWarp>
                          <a:noAutofit/>
                        </wps:bodyPr>
                      </wps:wsp>
                      <wps:wsp>
                        <wps:cNvPr id="39" name="Graphic 39"/>
                        <wps:cNvSpPr/>
                        <wps:spPr>
                          <a:xfrm>
                            <a:off x="894715" y="1249336"/>
                            <a:ext cx="2133600" cy="414655"/>
                          </a:xfrm>
                          <a:custGeom>
                            <a:avLst/>
                            <a:gdLst/>
                            <a:ahLst/>
                            <a:cxnLst/>
                            <a:rect l="l" t="t" r="r" b="b"/>
                            <a:pathLst>
                              <a:path w="2133600" h="414655">
                                <a:moveTo>
                                  <a:pt x="2133600" y="0"/>
                                </a:moveTo>
                                <a:lnTo>
                                  <a:pt x="1422400" y="0"/>
                                </a:lnTo>
                                <a:lnTo>
                                  <a:pt x="711200" y="0"/>
                                </a:lnTo>
                                <a:lnTo>
                                  <a:pt x="0" y="0"/>
                                </a:lnTo>
                                <a:lnTo>
                                  <a:pt x="0" y="414324"/>
                                </a:lnTo>
                                <a:lnTo>
                                  <a:pt x="711200" y="414324"/>
                                </a:lnTo>
                                <a:lnTo>
                                  <a:pt x="1422400" y="414324"/>
                                </a:lnTo>
                                <a:lnTo>
                                  <a:pt x="2133600" y="414324"/>
                                </a:lnTo>
                                <a:lnTo>
                                  <a:pt x="2133600" y="0"/>
                                </a:lnTo>
                                <a:close/>
                              </a:path>
                            </a:pathLst>
                          </a:custGeom>
                          <a:solidFill>
                            <a:srgbClr val="FFA3A5"/>
                          </a:solidFill>
                        </wps:spPr>
                        <wps:bodyPr wrap="square" lIns="0" tIns="0" rIns="0" bIns="0" rtlCol="0">
                          <a:prstTxWarp prst="textNoShape">
                            <a:avLst/>
                          </a:prstTxWarp>
                          <a:noAutofit/>
                        </wps:bodyPr>
                      </wps:wsp>
                      <wps:wsp>
                        <wps:cNvPr id="40" name="Graphic 40"/>
                        <wps:cNvSpPr/>
                        <wps:spPr>
                          <a:xfrm>
                            <a:off x="3028315" y="1249336"/>
                            <a:ext cx="2200910" cy="414655"/>
                          </a:xfrm>
                          <a:custGeom>
                            <a:avLst/>
                            <a:gdLst/>
                            <a:ahLst/>
                            <a:cxnLst/>
                            <a:rect l="l" t="t" r="r" b="b"/>
                            <a:pathLst>
                              <a:path w="2200910" h="414655">
                                <a:moveTo>
                                  <a:pt x="551180" y="0"/>
                                </a:moveTo>
                                <a:lnTo>
                                  <a:pt x="0" y="0"/>
                                </a:lnTo>
                                <a:lnTo>
                                  <a:pt x="0" y="414324"/>
                                </a:lnTo>
                                <a:lnTo>
                                  <a:pt x="551180" y="414324"/>
                                </a:lnTo>
                                <a:lnTo>
                                  <a:pt x="551180" y="0"/>
                                </a:lnTo>
                                <a:close/>
                              </a:path>
                              <a:path w="2200910" h="414655">
                                <a:moveTo>
                                  <a:pt x="2200910" y="0"/>
                                </a:moveTo>
                                <a:lnTo>
                                  <a:pt x="1649730" y="0"/>
                                </a:lnTo>
                                <a:lnTo>
                                  <a:pt x="1098550" y="0"/>
                                </a:lnTo>
                                <a:lnTo>
                                  <a:pt x="1098550" y="414324"/>
                                </a:lnTo>
                                <a:lnTo>
                                  <a:pt x="1649730" y="414324"/>
                                </a:lnTo>
                                <a:lnTo>
                                  <a:pt x="2200910" y="414324"/>
                                </a:lnTo>
                                <a:lnTo>
                                  <a:pt x="2200910" y="0"/>
                                </a:lnTo>
                                <a:close/>
                              </a:path>
                            </a:pathLst>
                          </a:custGeom>
                          <a:solidFill>
                            <a:srgbClr val="C5DFB2"/>
                          </a:solidFill>
                        </wps:spPr>
                        <wps:bodyPr wrap="square" lIns="0" tIns="0" rIns="0" bIns="0" rtlCol="0">
                          <a:prstTxWarp prst="textNoShape">
                            <a:avLst/>
                          </a:prstTxWarp>
                          <a:noAutofit/>
                        </wps:bodyPr>
                      </wps:wsp>
                      <wps:wsp>
                        <wps:cNvPr id="41" name="Graphic 41"/>
                        <wps:cNvSpPr/>
                        <wps:spPr>
                          <a:xfrm>
                            <a:off x="5229225" y="1249336"/>
                            <a:ext cx="2200910" cy="414655"/>
                          </a:xfrm>
                          <a:custGeom>
                            <a:avLst/>
                            <a:gdLst/>
                            <a:ahLst/>
                            <a:cxnLst/>
                            <a:rect l="l" t="t" r="r" b="b"/>
                            <a:pathLst>
                              <a:path w="2200910" h="414655">
                                <a:moveTo>
                                  <a:pt x="551180" y="0"/>
                                </a:moveTo>
                                <a:lnTo>
                                  <a:pt x="0" y="0"/>
                                </a:lnTo>
                                <a:lnTo>
                                  <a:pt x="0" y="414324"/>
                                </a:lnTo>
                                <a:lnTo>
                                  <a:pt x="551180" y="414324"/>
                                </a:lnTo>
                                <a:lnTo>
                                  <a:pt x="551180" y="0"/>
                                </a:lnTo>
                                <a:close/>
                              </a:path>
                              <a:path w="2200910" h="414655">
                                <a:moveTo>
                                  <a:pt x="2200910" y="0"/>
                                </a:moveTo>
                                <a:lnTo>
                                  <a:pt x="1649730" y="0"/>
                                </a:lnTo>
                                <a:lnTo>
                                  <a:pt x="1649730" y="414324"/>
                                </a:lnTo>
                                <a:lnTo>
                                  <a:pt x="2200910" y="414324"/>
                                </a:lnTo>
                                <a:lnTo>
                                  <a:pt x="2200910" y="0"/>
                                </a:lnTo>
                                <a:close/>
                              </a:path>
                            </a:pathLst>
                          </a:custGeom>
                          <a:solidFill>
                            <a:srgbClr val="FFA3A5"/>
                          </a:solidFill>
                        </wps:spPr>
                        <wps:bodyPr wrap="square" lIns="0" tIns="0" rIns="0" bIns="0" rtlCol="0">
                          <a:prstTxWarp prst="textNoShape">
                            <a:avLst/>
                          </a:prstTxWarp>
                          <a:noAutofit/>
                        </wps:bodyPr>
                      </wps:wsp>
                      <wps:wsp>
                        <wps:cNvPr id="42" name="Graphic 42"/>
                        <wps:cNvSpPr/>
                        <wps:spPr>
                          <a:xfrm>
                            <a:off x="7981315" y="1249324"/>
                            <a:ext cx="551180" cy="414655"/>
                          </a:xfrm>
                          <a:custGeom>
                            <a:avLst/>
                            <a:gdLst/>
                            <a:ahLst/>
                            <a:cxnLst/>
                            <a:rect l="l" t="t" r="r" b="b"/>
                            <a:pathLst>
                              <a:path w="551180" h="414655">
                                <a:moveTo>
                                  <a:pt x="551179" y="414324"/>
                                </a:moveTo>
                                <a:lnTo>
                                  <a:pt x="0" y="414324"/>
                                </a:lnTo>
                                <a:lnTo>
                                  <a:pt x="0" y="0"/>
                                </a:lnTo>
                                <a:lnTo>
                                  <a:pt x="551179" y="0"/>
                                </a:lnTo>
                                <a:lnTo>
                                  <a:pt x="551179" y="414324"/>
                                </a:lnTo>
                                <a:close/>
                              </a:path>
                            </a:pathLst>
                          </a:custGeom>
                          <a:solidFill>
                            <a:srgbClr val="C5DFB2"/>
                          </a:solidFill>
                        </wps:spPr>
                        <wps:bodyPr wrap="square" lIns="0" tIns="0" rIns="0" bIns="0" rtlCol="0">
                          <a:prstTxWarp prst="textNoShape">
                            <a:avLst/>
                          </a:prstTxWarp>
                          <a:noAutofit/>
                        </wps:bodyPr>
                      </wps:wsp>
                      <wps:wsp>
                        <wps:cNvPr id="43" name="Graphic 43"/>
                        <wps:cNvSpPr/>
                        <wps:spPr>
                          <a:xfrm>
                            <a:off x="1605915" y="1663661"/>
                            <a:ext cx="1422400" cy="414655"/>
                          </a:xfrm>
                          <a:custGeom>
                            <a:avLst/>
                            <a:gdLst/>
                            <a:ahLst/>
                            <a:cxnLst/>
                            <a:rect l="l" t="t" r="r" b="b"/>
                            <a:pathLst>
                              <a:path w="1422400" h="414655">
                                <a:moveTo>
                                  <a:pt x="1422400" y="0"/>
                                </a:moveTo>
                                <a:lnTo>
                                  <a:pt x="711200" y="0"/>
                                </a:lnTo>
                                <a:lnTo>
                                  <a:pt x="0" y="0"/>
                                </a:lnTo>
                                <a:lnTo>
                                  <a:pt x="0" y="414324"/>
                                </a:lnTo>
                                <a:lnTo>
                                  <a:pt x="711200" y="414324"/>
                                </a:lnTo>
                                <a:lnTo>
                                  <a:pt x="1422400" y="414324"/>
                                </a:lnTo>
                                <a:lnTo>
                                  <a:pt x="1422400" y="0"/>
                                </a:lnTo>
                                <a:close/>
                              </a:path>
                            </a:pathLst>
                          </a:custGeom>
                          <a:solidFill>
                            <a:srgbClr val="FFA3A5"/>
                          </a:solidFill>
                        </wps:spPr>
                        <wps:bodyPr wrap="square" lIns="0" tIns="0" rIns="0" bIns="0" rtlCol="0">
                          <a:prstTxWarp prst="textNoShape">
                            <a:avLst/>
                          </a:prstTxWarp>
                          <a:noAutofit/>
                        </wps:bodyPr>
                      </wps:wsp>
                      <wps:wsp>
                        <wps:cNvPr id="44" name="Graphic 44"/>
                        <wps:cNvSpPr/>
                        <wps:spPr>
                          <a:xfrm>
                            <a:off x="3028314" y="1663649"/>
                            <a:ext cx="551180" cy="414655"/>
                          </a:xfrm>
                          <a:custGeom>
                            <a:avLst/>
                            <a:gdLst/>
                            <a:ahLst/>
                            <a:cxnLst/>
                            <a:rect l="l" t="t" r="r" b="b"/>
                            <a:pathLst>
                              <a:path w="551180" h="414655">
                                <a:moveTo>
                                  <a:pt x="551180" y="414324"/>
                                </a:moveTo>
                                <a:lnTo>
                                  <a:pt x="0" y="414324"/>
                                </a:lnTo>
                                <a:lnTo>
                                  <a:pt x="0" y="0"/>
                                </a:lnTo>
                                <a:lnTo>
                                  <a:pt x="551180" y="0"/>
                                </a:lnTo>
                                <a:lnTo>
                                  <a:pt x="551180" y="414324"/>
                                </a:lnTo>
                                <a:close/>
                              </a:path>
                            </a:pathLst>
                          </a:custGeom>
                          <a:solidFill>
                            <a:srgbClr val="C5DFB2"/>
                          </a:solidFill>
                        </wps:spPr>
                        <wps:bodyPr wrap="square" lIns="0" tIns="0" rIns="0" bIns="0" rtlCol="0">
                          <a:prstTxWarp prst="textNoShape">
                            <a:avLst/>
                          </a:prstTxWarp>
                          <a:noAutofit/>
                        </wps:bodyPr>
                      </wps:wsp>
                      <wps:wsp>
                        <wps:cNvPr id="45" name="Graphic 45"/>
                        <wps:cNvSpPr/>
                        <wps:spPr>
                          <a:xfrm>
                            <a:off x="3579495" y="1663649"/>
                            <a:ext cx="547370" cy="414655"/>
                          </a:xfrm>
                          <a:custGeom>
                            <a:avLst/>
                            <a:gdLst/>
                            <a:ahLst/>
                            <a:cxnLst/>
                            <a:rect l="l" t="t" r="r" b="b"/>
                            <a:pathLst>
                              <a:path w="547370" h="414655">
                                <a:moveTo>
                                  <a:pt x="547369" y="414324"/>
                                </a:moveTo>
                                <a:lnTo>
                                  <a:pt x="0" y="414324"/>
                                </a:lnTo>
                                <a:lnTo>
                                  <a:pt x="0" y="0"/>
                                </a:lnTo>
                                <a:lnTo>
                                  <a:pt x="547369" y="0"/>
                                </a:lnTo>
                                <a:lnTo>
                                  <a:pt x="547369" y="414324"/>
                                </a:lnTo>
                                <a:close/>
                              </a:path>
                            </a:pathLst>
                          </a:custGeom>
                          <a:solidFill>
                            <a:srgbClr val="FFA3A5"/>
                          </a:solidFill>
                        </wps:spPr>
                        <wps:bodyPr wrap="square" lIns="0" tIns="0" rIns="0" bIns="0" rtlCol="0">
                          <a:prstTxWarp prst="textNoShape">
                            <a:avLst/>
                          </a:prstTxWarp>
                          <a:noAutofit/>
                        </wps:bodyPr>
                      </wps:wsp>
                      <wps:wsp>
                        <wps:cNvPr id="46" name="Graphic 46"/>
                        <wps:cNvSpPr/>
                        <wps:spPr>
                          <a:xfrm>
                            <a:off x="4126865" y="1663661"/>
                            <a:ext cx="4967605" cy="414655"/>
                          </a:xfrm>
                          <a:custGeom>
                            <a:avLst/>
                            <a:gdLst/>
                            <a:ahLst/>
                            <a:cxnLst/>
                            <a:rect l="l" t="t" r="r" b="b"/>
                            <a:pathLst>
                              <a:path w="4967605" h="414655">
                                <a:moveTo>
                                  <a:pt x="1102360" y="0"/>
                                </a:moveTo>
                                <a:lnTo>
                                  <a:pt x="551180" y="0"/>
                                </a:lnTo>
                                <a:lnTo>
                                  <a:pt x="0" y="0"/>
                                </a:lnTo>
                                <a:lnTo>
                                  <a:pt x="0" y="414324"/>
                                </a:lnTo>
                                <a:lnTo>
                                  <a:pt x="551180" y="414324"/>
                                </a:lnTo>
                                <a:lnTo>
                                  <a:pt x="1102360" y="414324"/>
                                </a:lnTo>
                                <a:lnTo>
                                  <a:pt x="1102360" y="0"/>
                                </a:lnTo>
                                <a:close/>
                              </a:path>
                              <a:path w="4967605" h="414655">
                                <a:moveTo>
                                  <a:pt x="2752090" y="0"/>
                                </a:moveTo>
                                <a:lnTo>
                                  <a:pt x="2204720" y="0"/>
                                </a:lnTo>
                                <a:lnTo>
                                  <a:pt x="1653540" y="0"/>
                                </a:lnTo>
                                <a:lnTo>
                                  <a:pt x="1653540" y="414324"/>
                                </a:lnTo>
                                <a:lnTo>
                                  <a:pt x="2204720" y="414324"/>
                                </a:lnTo>
                                <a:lnTo>
                                  <a:pt x="2752090" y="414324"/>
                                </a:lnTo>
                                <a:lnTo>
                                  <a:pt x="2752090" y="0"/>
                                </a:lnTo>
                                <a:close/>
                              </a:path>
                              <a:path w="4967605" h="414655">
                                <a:moveTo>
                                  <a:pt x="4967605" y="0"/>
                                </a:moveTo>
                                <a:lnTo>
                                  <a:pt x="4405630" y="0"/>
                                </a:lnTo>
                                <a:lnTo>
                                  <a:pt x="4405630" y="414324"/>
                                </a:lnTo>
                                <a:lnTo>
                                  <a:pt x="4967605" y="414324"/>
                                </a:lnTo>
                                <a:lnTo>
                                  <a:pt x="4967605" y="0"/>
                                </a:lnTo>
                                <a:close/>
                              </a:path>
                            </a:pathLst>
                          </a:custGeom>
                          <a:solidFill>
                            <a:srgbClr val="C5DFB2"/>
                          </a:solidFill>
                        </wps:spPr>
                        <wps:bodyPr wrap="square" lIns="0" tIns="0" rIns="0" bIns="0" rtlCol="0">
                          <a:prstTxWarp prst="textNoShape">
                            <a:avLst/>
                          </a:prstTxWarp>
                          <a:noAutofit/>
                        </wps:bodyPr>
                      </wps:wsp>
                      <wps:wsp>
                        <wps:cNvPr id="47" name="Graphic 47"/>
                        <wps:cNvSpPr/>
                        <wps:spPr>
                          <a:xfrm>
                            <a:off x="894715" y="2077986"/>
                            <a:ext cx="2133600" cy="414655"/>
                          </a:xfrm>
                          <a:custGeom>
                            <a:avLst/>
                            <a:gdLst/>
                            <a:ahLst/>
                            <a:cxnLst/>
                            <a:rect l="l" t="t" r="r" b="b"/>
                            <a:pathLst>
                              <a:path w="2133600" h="414655">
                                <a:moveTo>
                                  <a:pt x="711200" y="0"/>
                                </a:moveTo>
                                <a:lnTo>
                                  <a:pt x="0" y="0"/>
                                </a:lnTo>
                                <a:lnTo>
                                  <a:pt x="0" y="414324"/>
                                </a:lnTo>
                                <a:lnTo>
                                  <a:pt x="711200" y="414324"/>
                                </a:lnTo>
                                <a:lnTo>
                                  <a:pt x="711200" y="0"/>
                                </a:lnTo>
                                <a:close/>
                              </a:path>
                              <a:path w="2133600" h="414655">
                                <a:moveTo>
                                  <a:pt x="2133600" y="0"/>
                                </a:moveTo>
                                <a:lnTo>
                                  <a:pt x="1422400" y="0"/>
                                </a:lnTo>
                                <a:lnTo>
                                  <a:pt x="1422400" y="414324"/>
                                </a:lnTo>
                                <a:lnTo>
                                  <a:pt x="2133600" y="414324"/>
                                </a:lnTo>
                                <a:lnTo>
                                  <a:pt x="2133600" y="0"/>
                                </a:lnTo>
                                <a:close/>
                              </a:path>
                            </a:pathLst>
                          </a:custGeom>
                          <a:solidFill>
                            <a:srgbClr val="FFA3A5"/>
                          </a:solidFill>
                        </wps:spPr>
                        <wps:bodyPr wrap="square" lIns="0" tIns="0" rIns="0" bIns="0" rtlCol="0">
                          <a:prstTxWarp prst="textNoShape">
                            <a:avLst/>
                          </a:prstTxWarp>
                          <a:noAutofit/>
                        </wps:bodyPr>
                      </wps:wsp>
                      <wps:wsp>
                        <wps:cNvPr id="48" name="Graphic 48"/>
                        <wps:cNvSpPr/>
                        <wps:spPr>
                          <a:xfrm>
                            <a:off x="3028315" y="2077986"/>
                            <a:ext cx="4953000" cy="414655"/>
                          </a:xfrm>
                          <a:custGeom>
                            <a:avLst/>
                            <a:gdLst/>
                            <a:ahLst/>
                            <a:cxnLst/>
                            <a:rect l="l" t="t" r="r" b="b"/>
                            <a:pathLst>
                              <a:path w="4953000" h="414655">
                                <a:moveTo>
                                  <a:pt x="551180" y="0"/>
                                </a:moveTo>
                                <a:lnTo>
                                  <a:pt x="0" y="0"/>
                                </a:lnTo>
                                <a:lnTo>
                                  <a:pt x="0" y="414324"/>
                                </a:lnTo>
                                <a:lnTo>
                                  <a:pt x="551180" y="414324"/>
                                </a:lnTo>
                                <a:lnTo>
                                  <a:pt x="551180" y="0"/>
                                </a:lnTo>
                                <a:close/>
                              </a:path>
                              <a:path w="4953000" h="414655">
                                <a:moveTo>
                                  <a:pt x="1649730" y="0"/>
                                </a:moveTo>
                                <a:lnTo>
                                  <a:pt x="1098550" y="0"/>
                                </a:lnTo>
                                <a:lnTo>
                                  <a:pt x="1098550" y="414324"/>
                                </a:lnTo>
                                <a:lnTo>
                                  <a:pt x="1649730" y="414324"/>
                                </a:lnTo>
                                <a:lnTo>
                                  <a:pt x="1649730" y="0"/>
                                </a:lnTo>
                                <a:close/>
                              </a:path>
                              <a:path w="4953000" h="414655">
                                <a:moveTo>
                                  <a:pt x="3303270" y="0"/>
                                </a:moveTo>
                                <a:lnTo>
                                  <a:pt x="2752090" y="0"/>
                                </a:lnTo>
                                <a:lnTo>
                                  <a:pt x="2752090" y="414324"/>
                                </a:lnTo>
                                <a:lnTo>
                                  <a:pt x="3303270" y="414324"/>
                                </a:lnTo>
                                <a:lnTo>
                                  <a:pt x="3303270" y="0"/>
                                </a:lnTo>
                                <a:close/>
                              </a:path>
                              <a:path w="4953000" h="414655">
                                <a:moveTo>
                                  <a:pt x="4953000" y="0"/>
                                </a:moveTo>
                                <a:lnTo>
                                  <a:pt x="4401820" y="0"/>
                                </a:lnTo>
                                <a:lnTo>
                                  <a:pt x="4401820" y="414324"/>
                                </a:lnTo>
                                <a:lnTo>
                                  <a:pt x="4953000" y="414324"/>
                                </a:lnTo>
                                <a:lnTo>
                                  <a:pt x="4953000" y="0"/>
                                </a:lnTo>
                                <a:close/>
                              </a:path>
                            </a:pathLst>
                          </a:custGeom>
                          <a:solidFill>
                            <a:srgbClr val="C5DFB2"/>
                          </a:solidFill>
                        </wps:spPr>
                        <wps:bodyPr wrap="square" lIns="0" tIns="0" rIns="0" bIns="0" rtlCol="0">
                          <a:prstTxWarp prst="textNoShape">
                            <a:avLst/>
                          </a:prstTxWarp>
                          <a:noAutofit/>
                        </wps:bodyPr>
                      </wps:wsp>
                      <wps:wsp>
                        <wps:cNvPr id="49" name="Graphic 49"/>
                        <wps:cNvSpPr/>
                        <wps:spPr>
                          <a:xfrm>
                            <a:off x="0" y="3175"/>
                            <a:ext cx="9094470" cy="2492375"/>
                          </a:xfrm>
                          <a:custGeom>
                            <a:avLst/>
                            <a:gdLst/>
                            <a:ahLst/>
                            <a:cxnLst/>
                            <a:rect l="l" t="t" r="r" b="b"/>
                            <a:pathLst>
                              <a:path w="9094470" h="2492375">
                                <a:moveTo>
                                  <a:pt x="0" y="0"/>
                                </a:moveTo>
                                <a:lnTo>
                                  <a:pt x="9094470" y="0"/>
                                </a:lnTo>
                              </a:path>
                              <a:path w="9094470" h="2492375">
                                <a:moveTo>
                                  <a:pt x="0" y="2492298"/>
                                </a:moveTo>
                                <a:lnTo>
                                  <a:pt x="9094470" y="2492298"/>
                                </a:lnTo>
                              </a:path>
                            </a:pathLst>
                          </a:custGeom>
                          <a:ln w="6350">
                            <a:solidFill>
                              <a:srgbClr val="000000"/>
                            </a:solidFill>
                            <a:prstDash val="solid"/>
                          </a:ln>
                        </wps:spPr>
                        <wps:bodyPr wrap="square" lIns="0" tIns="0" rIns="0" bIns="0" rtlCol="0">
                          <a:prstTxWarp prst="textNoShape">
                            <a:avLst/>
                          </a:prstTxWarp>
                          <a:noAutofit/>
                        </wps:bodyPr>
                      </wps:wsp>
                      <wps:wsp>
                        <wps:cNvPr id="50" name="Textbox 50"/>
                        <wps:cNvSpPr txBox="1"/>
                        <wps:spPr>
                          <a:xfrm>
                            <a:off x="950594" y="150096"/>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51" name="Textbox 51"/>
                        <wps:cNvSpPr txBox="1"/>
                        <wps:spPr>
                          <a:xfrm>
                            <a:off x="1661795" y="150096"/>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52" name="Textbox 52"/>
                        <wps:cNvSpPr txBox="1"/>
                        <wps:spPr>
                          <a:xfrm>
                            <a:off x="2372995" y="150096"/>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53" name="Textbox 53"/>
                        <wps:cNvSpPr txBox="1"/>
                        <wps:spPr>
                          <a:xfrm>
                            <a:off x="3635375" y="150096"/>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54" name="Textbox 54"/>
                        <wps:cNvSpPr txBox="1"/>
                        <wps:spPr>
                          <a:xfrm>
                            <a:off x="5285104" y="150096"/>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55" name="Textbox 55"/>
                        <wps:cNvSpPr txBox="1"/>
                        <wps:spPr>
                          <a:xfrm>
                            <a:off x="5836284" y="150096"/>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56" name="Textbox 56"/>
                        <wps:cNvSpPr txBox="1"/>
                        <wps:spPr>
                          <a:xfrm>
                            <a:off x="8037194" y="150096"/>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57" name="Textbox 57"/>
                        <wps:cNvSpPr txBox="1"/>
                        <wps:spPr>
                          <a:xfrm>
                            <a:off x="8588375" y="150096"/>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58" name="Textbox 58"/>
                        <wps:cNvSpPr txBox="1"/>
                        <wps:spPr>
                          <a:xfrm>
                            <a:off x="950594" y="564421"/>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59" name="Textbox 59"/>
                        <wps:cNvSpPr txBox="1"/>
                        <wps:spPr>
                          <a:xfrm>
                            <a:off x="1661795" y="564421"/>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60" name="Textbox 60"/>
                        <wps:cNvSpPr txBox="1"/>
                        <wps:spPr>
                          <a:xfrm>
                            <a:off x="3084195" y="564421"/>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61" name="Textbox 61"/>
                        <wps:cNvSpPr txBox="1"/>
                        <wps:spPr>
                          <a:xfrm>
                            <a:off x="6387465" y="564421"/>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62" name="Textbox 62"/>
                        <wps:cNvSpPr txBox="1"/>
                        <wps:spPr>
                          <a:xfrm>
                            <a:off x="8037194" y="564421"/>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63" name="Textbox 63"/>
                        <wps:cNvSpPr txBox="1"/>
                        <wps:spPr>
                          <a:xfrm>
                            <a:off x="950594" y="978746"/>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64" name="Textbox 64"/>
                        <wps:cNvSpPr txBox="1"/>
                        <wps:spPr>
                          <a:xfrm>
                            <a:off x="1661795" y="978746"/>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65" name="Textbox 65"/>
                        <wps:cNvSpPr txBox="1"/>
                        <wps:spPr>
                          <a:xfrm>
                            <a:off x="2372995" y="978746"/>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66" name="Textbox 66"/>
                        <wps:cNvSpPr txBox="1"/>
                        <wps:spPr>
                          <a:xfrm>
                            <a:off x="3084195" y="978746"/>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67" name="Textbox 67"/>
                        <wps:cNvSpPr txBox="1"/>
                        <wps:spPr>
                          <a:xfrm>
                            <a:off x="5285104" y="978746"/>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68" name="Textbox 68"/>
                        <wps:cNvSpPr txBox="1"/>
                        <wps:spPr>
                          <a:xfrm>
                            <a:off x="6387465" y="978746"/>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69" name="Textbox 69"/>
                        <wps:cNvSpPr txBox="1"/>
                        <wps:spPr>
                          <a:xfrm>
                            <a:off x="7486015" y="978746"/>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70" name="Textbox 70"/>
                        <wps:cNvSpPr txBox="1"/>
                        <wps:spPr>
                          <a:xfrm>
                            <a:off x="55880" y="1393071"/>
                            <a:ext cx="1075690" cy="131445"/>
                          </a:xfrm>
                          <a:prstGeom prst="rect">
                            <a:avLst/>
                          </a:prstGeom>
                        </wps:spPr>
                        <wps:txbx>
                          <w:txbxContent>
                            <w:p>
                              <w:pPr>
                                <w:tabs>
                                  <w:tab w:pos="1428" w:val="left" w:leader="none"/>
                                </w:tabs>
                                <w:spacing w:before="13"/>
                                <w:ind w:left="20" w:right="0" w:firstLine="0"/>
                                <w:jc w:val="left"/>
                                <w:rPr>
                                  <w:sz w:val="15"/>
                                </w:rPr>
                              </w:pPr>
                              <w:r>
                                <w:rPr>
                                  <w:i/>
                                  <w:spacing w:val="-2"/>
                                  <w:sz w:val="15"/>
                                </w:rPr>
                                <w:t>HNF1A/FOXA2</w:t>
                              </w:r>
                              <w:r>
                                <w:rPr>
                                  <w:i/>
                                  <w:sz w:val="15"/>
                                </w:rPr>
                                <w:tab/>
                              </w:r>
                              <w:r>
                                <w:rPr>
                                  <w:spacing w:val="-5"/>
                                  <w:sz w:val="15"/>
                                </w:rPr>
                                <w:t>***</w:t>
                              </w:r>
                            </w:p>
                          </w:txbxContent>
                        </wps:txbx>
                        <wps:bodyPr wrap="square" lIns="0" tIns="0" rIns="0" bIns="0" rtlCol="0">
                          <a:noAutofit/>
                        </wps:bodyPr>
                      </wps:wsp>
                      <wps:wsp>
                        <wps:cNvPr id="71" name="Textbox 71"/>
                        <wps:cNvSpPr txBox="1"/>
                        <wps:spPr>
                          <a:xfrm>
                            <a:off x="1661795" y="1393071"/>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72" name="Textbox 72"/>
                        <wps:cNvSpPr txBox="1"/>
                        <wps:spPr>
                          <a:xfrm>
                            <a:off x="2372995" y="1393071"/>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73" name="Textbox 73"/>
                        <wps:cNvSpPr txBox="1"/>
                        <wps:spPr>
                          <a:xfrm>
                            <a:off x="3084195" y="1393071"/>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74" name="Textbox 74"/>
                        <wps:cNvSpPr txBox="1"/>
                        <wps:spPr>
                          <a:xfrm>
                            <a:off x="4182745" y="1393071"/>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75" name="Textbox 75"/>
                        <wps:cNvSpPr txBox="1"/>
                        <wps:spPr>
                          <a:xfrm>
                            <a:off x="4733925" y="1393071"/>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76" name="Textbox 76"/>
                        <wps:cNvSpPr txBox="1"/>
                        <wps:spPr>
                          <a:xfrm>
                            <a:off x="5285104" y="1393071"/>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77" name="Textbox 77"/>
                        <wps:cNvSpPr txBox="1"/>
                        <wps:spPr>
                          <a:xfrm>
                            <a:off x="6934834" y="1393071"/>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78" name="Textbox 78"/>
                        <wps:cNvSpPr txBox="1"/>
                        <wps:spPr>
                          <a:xfrm>
                            <a:off x="8037194" y="1393071"/>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79" name="Textbox 79"/>
                        <wps:cNvSpPr txBox="1"/>
                        <wps:spPr>
                          <a:xfrm>
                            <a:off x="1661795" y="1807396"/>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80" name="Textbox 80"/>
                        <wps:cNvSpPr txBox="1"/>
                        <wps:spPr>
                          <a:xfrm>
                            <a:off x="2372995" y="1807396"/>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81" name="Textbox 81"/>
                        <wps:cNvSpPr txBox="1"/>
                        <wps:spPr>
                          <a:xfrm>
                            <a:off x="3084195" y="1807396"/>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82" name="Textbox 82"/>
                        <wps:cNvSpPr txBox="1"/>
                        <wps:spPr>
                          <a:xfrm>
                            <a:off x="3635375" y="1807396"/>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83" name="Textbox 83"/>
                        <wps:cNvSpPr txBox="1"/>
                        <wps:spPr>
                          <a:xfrm>
                            <a:off x="4182745" y="1807396"/>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84" name="Textbox 84"/>
                        <wps:cNvSpPr txBox="1"/>
                        <wps:spPr>
                          <a:xfrm>
                            <a:off x="4733925" y="1807396"/>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85" name="Textbox 85"/>
                        <wps:cNvSpPr txBox="1"/>
                        <wps:spPr>
                          <a:xfrm>
                            <a:off x="5836284" y="1807396"/>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86" name="Textbox 86"/>
                        <wps:cNvSpPr txBox="1"/>
                        <wps:spPr>
                          <a:xfrm>
                            <a:off x="6387465" y="1807396"/>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s:wsp>
                        <wps:cNvPr id="87" name="Textbox 87"/>
                        <wps:cNvSpPr txBox="1"/>
                        <wps:spPr>
                          <a:xfrm>
                            <a:off x="8588375" y="1807396"/>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88" name="Textbox 88"/>
                        <wps:cNvSpPr txBox="1"/>
                        <wps:spPr>
                          <a:xfrm>
                            <a:off x="55880" y="2221720"/>
                            <a:ext cx="1075690" cy="131445"/>
                          </a:xfrm>
                          <a:prstGeom prst="rect">
                            <a:avLst/>
                          </a:prstGeom>
                        </wps:spPr>
                        <wps:txbx>
                          <w:txbxContent>
                            <w:p>
                              <w:pPr>
                                <w:tabs>
                                  <w:tab w:pos="1428" w:val="left" w:leader="none"/>
                                </w:tabs>
                                <w:spacing w:before="13"/>
                                <w:ind w:left="20" w:right="0" w:firstLine="0"/>
                                <w:jc w:val="left"/>
                                <w:rPr>
                                  <w:sz w:val="15"/>
                                </w:rPr>
                              </w:pPr>
                              <w:r>
                                <w:rPr>
                                  <w:i/>
                                  <w:spacing w:val="-2"/>
                                  <w:sz w:val="15"/>
                                </w:rPr>
                                <w:t>HNF4A/FOXA2</w:t>
                              </w:r>
                              <w:r>
                                <w:rPr>
                                  <w:i/>
                                  <w:sz w:val="15"/>
                                </w:rPr>
                                <w:tab/>
                              </w:r>
                              <w:r>
                                <w:rPr>
                                  <w:spacing w:val="-5"/>
                                  <w:sz w:val="15"/>
                                </w:rPr>
                                <w:t>***</w:t>
                              </w:r>
                            </w:p>
                          </w:txbxContent>
                        </wps:txbx>
                        <wps:bodyPr wrap="square" lIns="0" tIns="0" rIns="0" bIns="0" rtlCol="0">
                          <a:noAutofit/>
                        </wps:bodyPr>
                      </wps:wsp>
                      <wps:wsp>
                        <wps:cNvPr id="89" name="Textbox 89"/>
                        <wps:cNvSpPr txBox="1"/>
                        <wps:spPr>
                          <a:xfrm>
                            <a:off x="2372995" y="2221720"/>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90" name="Textbox 90"/>
                        <wps:cNvSpPr txBox="1"/>
                        <wps:spPr>
                          <a:xfrm>
                            <a:off x="3084195" y="2221720"/>
                            <a:ext cx="180975"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91" name="Textbox 91"/>
                        <wps:cNvSpPr txBox="1"/>
                        <wps:spPr>
                          <a:xfrm>
                            <a:off x="4182745" y="2221720"/>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92" name="Textbox 92"/>
                        <wps:cNvSpPr txBox="1"/>
                        <wps:spPr>
                          <a:xfrm>
                            <a:off x="5836284" y="2221720"/>
                            <a:ext cx="133350" cy="131445"/>
                          </a:xfrm>
                          <a:prstGeom prst="rect">
                            <a:avLst/>
                          </a:prstGeom>
                        </wps:spPr>
                        <wps:txbx>
                          <w:txbxContent>
                            <w:p>
                              <w:pPr>
                                <w:spacing w:before="13"/>
                                <w:ind w:left="20" w:right="0" w:firstLine="0"/>
                                <w:jc w:val="left"/>
                                <w:rPr>
                                  <w:sz w:val="15"/>
                                </w:rPr>
                              </w:pPr>
                              <w:r>
                                <w:rPr>
                                  <w:spacing w:val="-5"/>
                                  <w:sz w:val="15"/>
                                </w:rPr>
                                <w:t>**</w:t>
                              </w:r>
                            </w:p>
                          </w:txbxContent>
                        </wps:txbx>
                        <wps:bodyPr wrap="square" lIns="0" tIns="0" rIns="0" bIns="0" rtlCol="0">
                          <a:noAutofit/>
                        </wps:bodyPr>
                      </wps:wsp>
                      <wps:wsp>
                        <wps:cNvPr id="93" name="Textbox 93"/>
                        <wps:cNvSpPr txBox="1"/>
                        <wps:spPr>
                          <a:xfrm>
                            <a:off x="7486015" y="2221720"/>
                            <a:ext cx="85725" cy="131445"/>
                          </a:xfrm>
                          <a:prstGeom prst="rect">
                            <a:avLst/>
                          </a:prstGeom>
                        </wps:spPr>
                        <wps:txbx>
                          <w:txbxContent>
                            <w:p>
                              <w:pPr>
                                <w:spacing w:before="13"/>
                                <w:ind w:left="20" w:right="0" w:firstLine="0"/>
                                <w:jc w:val="left"/>
                                <w:rPr>
                                  <w:sz w:val="15"/>
                                </w:rPr>
                              </w:pPr>
                              <w:r>
                                <w:rPr>
                                  <w:spacing w:val="-10"/>
                                  <w:sz w:val="15"/>
                                </w:rPr>
                                <w:t>*</w:t>
                              </w:r>
                            </w:p>
                          </w:txbxContent>
                        </wps:txbx>
                        <wps:bodyPr wrap="square" lIns="0" tIns="0" rIns="0" bIns="0" rtlCol="0">
                          <a:noAutofit/>
                        </wps:bodyPr>
                      </wps:wsp>
                    </wpg:wgp>
                  </a:graphicData>
                </a:graphic>
              </wp:anchor>
            </w:drawing>
          </mc:Choice>
          <mc:Fallback>
            <w:pict>
              <v:group style="position:absolute;margin-left:36pt;margin-top:20.649733pt;width:716.1pt;height:196.75pt;mso-position-horizontal-relative:page;mso-position-vertical-relative:paragraph;z-index:-16518656" id="docshapegroup12" coordorigin="720,413" coordsize="14322,3935">
                <v:shape style="position:absolute;left:2129;top:423;width:7694;height:653" id="docshape13" coordorigin="2129,423" coordsize="7694,653" path="m5489,423l4369,423,3249,423,2129,423,2129,1075,3249,1075,4369,1075,5489,1075,5489,423xm7219,423l6357,423,6357,1075,7219,1075,7219,423xm9823,423l8955,423,8955,1075,9823,1075,9823,423xe" filled="true" fillcolor="#ffa3a5" stroked="false">
                  <v:path arrowok="t"/>
                  <v:fill type="solid"/>
                </v:shape>
                <v:shape style="position:absolute;left:9823;top:423;width:4334;height:653" id="docshape14" coordorigin="9823,423" coordsize="4334,653" path="m10691,423l9823,423,9823,1075,10691,1075,10691,423xm14157,423l13289,423,13289,1075,14157,1075,14157,423xe" filled="true" fillcolor="#c5dfb2" stroked="false">
                  <v:path arrowok="t"/>
                  <v:fill type="solid"/>
                </v:shape>
                <v:shape style="position:absolute;left:2129;top:423;width:12913;height:1305" id="docshape15" coordorigin="2129,423" coordsize="12913,1305" path="m4369,1075l3249,1075,2129,1075,2129,1728,3249,1728,4369,1728,4369,1075xm15042,423l14157,423,14157,1075,15042,1075,15042,423xe" filled="true" fillcolor="#ffa3a5" stroked="false">
                  <v:path arrowok="t"/>
                  <v:fill type="solid"/>
                </v:shape>
                <v:shape style="position:absolute;left:5489;top:1075;width:8668;height:653" id="docshape16" coordorigin="5489,1075" coordsize="8668,653" path="m6357,1075l5489,1075,5489,1728,6357,1728,6357,1075xm11553,1075l10691,1075,10691,1728,11553,1728,11553,1075xm14157,1075l13289,1075,13289,1728,14157,1728,14157,1075xe" filled="true" fillcolor="#c5dfb2" stroked="false">
                  <v:path arrowok="t"/>
                  <v:fill type="solid"/>
                </v:shape>
                <v:shape style="position:absolute;left:2129;top:1727;width:3360;height:653" id="docshape17" coordorigin="2129,1728" coordsize="3360,653" path="m5489,1728l4369,1728,3249,1728,2129,1728,2129,2380,3249,2380,4369,2380,5489,2380,5489,1728xe" filled="true" fillcolor="#ffa3a5" stroked="false">
                  <v:path arrowok="t"/>
                  <v:fill type="solid"/>
                </v:shape>
                <v:rect style="position:absolute;left:5489;top:1727;width:868;height:653" id="docshape18" filled="true" fillcolor="#c5dfb2" stroked="false">
                  <v:fill type="solid"/>
                </v:rect>
                <v:shape style="position:absolute;left:8955;top:1727;width:2598;height:653" id="docshape19" coordorigin="8955,1728" coordsize="2598,653" path="m9823,1728l8955,1728,8955,2380,9823,2380,9823,1728xm11553,1728l10691,1728,10691,2380,11553,2380,11553,1728xe" filled="true" fillcolor="#ffa3a5" stroked="false">
                  <v:path arrowok="t"/>
                  <v:fill type="solid"/>
                </v:shape>
                <v:rect style="position:absolute;left:12421;top:1727;width:868;height:653" id="docshape20" filled="true" fillcolor="#c5dfb2" stroked="false">
                  <v:fill type="solid"/>
                </v:rect>
                <v:shape style="position:absolute;left:2129;top:2380;width:3360;height:653" id="docshape21" coordorigin="2129,2380" coordsize="3360,653" path="m5489,2380l4369,2380,3249,2380,2129,2380,2129,3033,3249,3033,4369,3033,5489,3033,5489,2380xe" filled="true" fillcolor="#ffa3a5" stroked="false">
                  <v:path arrowok="t"/>
                  <v:fill type="solid"/>
                </v:shape>
                <v:shape style="position:absolute;left:5489;top:2380;width:3466;height:653" id="docshape22" coordorigin="5489,2380" coordsize="3466,653" path="m6357,2380l5489,2380,5489,3033,6357,3033,6357,2380xm8955,2380l8087,2380,7219,2380,7219,3033,8087,3033,8955,3033,8955,2380xe" filled="true" fillcolor="#c5dfb2" stroked="false">
                  <v:path arrowok="t"/>
                  <v:fill type="solid"/>
                </v:shape>
                <v:shape style="position:absolute;left:8955;top:2380;width:3466;height:653" id="docshape23" coordorigin="8955,2380" coordsize="3466,653" path="m9823,2380l8955,2380,8955,3033,9823,3033,9823,2380xm12421,2380l11553,2380,11553,3033,12421,3033,12421,2380xe" filled="true" fillcolor="#ffa3a5" stroked="false">
                  <v:path arrowok="t"/>
                  <v:fill type="solid"/>
                </v:shape>
                <v:rect style="position:absolute;left:13289;top:2380;width:868;height:653" id="docshape24" filled="true" fillcolor="#c5dfb2" stroked="false">
                  <v:fill type="solid"/>
                </v:rect>
                <v:shape style="position:absolute;left:3249;top:3032;width:2240;height:653" id="docshape25" coordorigin="3249,3033" coordsize="2240,653" path="m5489,3033l4369,3033,3249,3033,3249,3685,4369,3685,5489,3685,5489,3033xe" filled="true" fillcolor="#ffa3a5" stroked="false">
                  <v:path arrowok="t"/>
                  <v:fill type="solid"/>
                </v:shape>
                <v:rect style="position:absolute;left:5489;top:3032;width:868;height:653" id="docshape26" filled="true" fillcolor="#c5dfb2" stroked="false">
                  <v:fill type="solid"/>
                </v:rect>
                <v:rect style="position:absolute;left:6357;top:3032;width:862;height:653" id="docshape27" filled="true" fillcolor="#ffa3a5" stroked="false">
                  <v:fill type="solid"/>
                </v:rect>
                <v:shape style="position:absolute;left:7219;top:3032;width:7823;height:653" id="docshape28" coordorigin="7219,3033" coordsize="7823,653" path="m8955,3033l8087,3033,7219,3033,7219,3685,8087,3685,8955,3685,8955,3033xm11553,3033l10691,3033,9823,3033,9823,3685,10691,3685,11553,3685,11553,3033xm15042,3033l14157,3033,14157,3685,15042,3685,15042,3033xe" filled="true" fillcolor="#c5dfb2" stroked="false">
                  <v:path arrowok="t"/>
                  <v:fill type="solid"/>
                </v:shape>
                <v:shape style="position:absolute;left:2129;top:3685;width:3360;height:653" id="docshape29" coordorigin="2129,3685" coordsize="3360,653" path="m3249,3685l2129,3685,2129,4338,3249,4338,3249,3685xm5489,3685l4369,3685,4369,4338,5489,4338,5489,3685xe" filled="true" fillcolor="#ffa3a5" stroked="false">
                  <v:path arrowok="t"/>
                  <v:fill type="solid"/>
                </v:shape>
                <v:shape style="position:absolute;left:5489;top:3685;width:7800;height:653" id="docshape30" coordorigin="5489,3685" coordsize="7800,653" path="m6357,3685l5489,3685,5489,4338,6357,4338,6357,3685xm8087,3685l7219,3685,7219,4338,8087,4338,8087,3685xm10691,3685l9823,3685,9823,4338,10691,4338,10691,3685xm13289,3685l12421,3685,12421,4338,13289,4338,13289,3685xe" filled="true" fillcolor="#c5dfb2" stroked="false">
                  <v:path arrowok="t"/>
                  <v:fill type="solid"/>
                </v:shape>
                <v:shape style="position:absolute;left:720;top:418;width:14322;height:3925" id="docshape31" coordorigin="720,418" coordsize="14322,3925" path="m720,418l15042,418m720,4343l15042,4343e" filled="false" stroked="true" strokeweight=".5pt" strokecolor="#000000">
                  <v:path arrowok="t"/>
                  <v:stroke dashstyle="solid"/>
                </v:shape>
                <v:shapetype id="_x0000_t202" o:spt="202" coordsize="21600,21600" path="m,l,21600r21600,l21600,xe">
                  <v:stroke joinstyle="miter"/>
                  <v:path gradientshapeok="t" o:connecttype="rect"/>
                </v:shapetype>
                <v:shape style="position:absolute;left:2217;top:649;width:285;height:207" type="#_x0000_t202" id="docshape32"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3337;top:649;width:210;height:207" type="#_x0000_t202" id="docshape33"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4457;top:649;width:285;height:207" type="#_x0000_t202" id="docshape34"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6445;top:649;width:135;height:207" type="#_x0000_t202" id="docshape35"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9043;top:649;width:135;height:207" type="#_x0000_t202" id="docshape36"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9911;top:649;width:135;height:207" type="#_x0000_t202" id="docshape37"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13377;top:649;width:135;height:207" type="#_x0000_t202" id="docshape38"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14245;top:649;width:135;height:207" type="#_x0000_t202" id="docshape39"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2217;top:1301;width:210;height:207" type="#_x0000_t202" id="docshape40"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3337;top:1301;width:285;height:207" type="#_x0000_t202" id="docshape41"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5577;top:1301;width:135;height:207" type="#_x0000_t202" id="docshape42"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10779;top:1301;width:210;height:207" type="#_x0000_t202" id="docshape43"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13377;top:1301;width:285;height:207" type="#_x0000_t202" id="docshape44"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2217;top:1954;width:210;height:207" type="#_x0000_t202" id="docshape45"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3337;top:1954;width:210;height:207" type="#_x0000_t202" id="docshape46"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4457;top:1954;width:285;height:207" type="#_x0000_t202" id="docshape47"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5577;top:1954;width:210;height:207" type="#_x0000_t202" id="docshape48"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9043;top:1954;width:135;height:207" type="#_x0000_t202" id="docshape49"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10779;top:1954;width:135;height:207" type="#_x0000_t202" id="docshape50"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12509;top:1954;width:210;height:207" type="#_x0000_t202" id="docshape51"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808;top:2606;width:1694;height:207" type="#_x0000_t202" id="docshape52" filled="false" stroked="false">
                  <v:textbox inset="0,0,0,0">
                    <w:txbxContent>
                      <w:p>
                        <w:pPr>
                          <w:tabs>
                            <w:tab w:pos="1428" w:val="left" w:leader="none"/>
                          </w:tabs>
                          <w:spacing w:before="13"/>
                          <w:ind w:left="20" w:right="0" w:firstLine="0"/>
                          <w:jc w:val="left"/>
                          <w:rPr>
                            <w:sz w:val="15"/>
                          </w:rPr>
                        </w:pPr>
                        <w:r>
                          <w:rPr>
                            <w:i/>
                            <w:spacing w:val="-2"/>
                            <w:sz w:val="15"/>
                          </w:rPr>
                          <w:t>HNF1A/FOXA2</w:t>
                        </w:r>
                        <w:r>
                          <w:rPr>
                            <w:i/>
                            <w:sz w:val="15"/>
                          </w:rPr>
                          <w:tab/>
                        </w:r>
                        <w:r>
                          <w:rPr>
                            <w:spacing w:val="-5"/>
                            <w:sz w:val="15"/>
                          </w:rPr>
                          <w:t>***</w:t>
                        </w:r>
                      </w:p>
                    </w:txbxContent>
                  </v:textbox>
                  <w10:wrap type="none"/>
                </v:shape>
                <v:shape style="position:absolute;left:3337;top:2606;width:285;height:207" type="#_x0000_t202" id="docshape53"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4457;top:2606;width:285;height:207" type="#_x0000_t202" id="docshape54"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5577;top:2606;width:210;height:207" type="#_x0000_t202" id="docshape55"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7307;top:2606;width:210;height:207" type="#_x0000_t202" id="docshape56"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8175;top:2606;width:210;height:207" type="#_x0000_t202" id="docshape57"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9043;top:2606;width:210;height:207" type="#_x0000_t202" id="docshape58"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11641;top:2606;width:135;height:207" type="#_x0000_t202" id="docshape59"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13377;top:2606;width:135;height:207" type="#_x0000_t202" id="docshape60"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3337;top:3259;width:285;height:207" type="#_x0000_t202" id="docshape61"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4457;top:3259;width:285;height:207" type="#_x0000_t202" id="docshape62"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5577;top:3259;width:285;height:207" type="#_x0000_t202" id="docshape63"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6445;top:3259;width:210;height:207" type="#_x0000_t202" id="docshape64"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7307;top:3259;width:135;height:207" type="#_x0000_t202" id="docshape65"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8175;top:3259;width:285;height:207" type="#_x0000_t202" id="docshape66"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9911;top:3259;width:285;height:207" type="#_x0000_t202" id="docshape67"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10779;top:3259;width:135;height:207" type="#_x0000_t202" id="docshape68" filled="false" stroked="false">
                  <v:textbox inset="0,0,0,0">
                    <w:txbxContent>
                      <w:p>
                        <w:pPr>
                          <w:spacing w:before="13"/>
                          <w:ind w:left="20" w:right="0" w:firstLine="0"/>
                          <w:jc w:val="left"/>
                          <w:rPr>
                            <w:sz w:val="15"/>
                          </w:rPr>
                        </w:pPr>
                        <w:r>
                          <w:rPr>
                            <w:spacing w:val="-10"/>
                            <w:sz w:val="15"/>
                          </w:rPr>
                          <w:t>*</w:t>
                        </w:r>
                      </w:p>
                    </w:txbxContent>
                  </v:textbox>
                  <w10:wrap type="none"/>
                </v:shape>
                <v:shape style="position:absolute;left:14245;top:3259;width:210;height:207" type="#_x0000_t202" id="docshape69"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808;top:3911;width:1694;height:207" type="#_x0000_t202" id="docshape70" filled="false" stroked="false">
                  <v:textbox inset="0,0,0,0">
                    <w:txbxContent>
                      <w:p>
                        <w:pPr>
                          <w:tabs>
                            <w:tab w:pos="1428" w:val="left" w:leader="none"/>
                          </w:tabs>
                          <w:spacing w:before="13"/>
                          <w:ind w:left="20" w:right="0" w:firstLine="0"/>
                          <w:jc w:val="left"/>
                          <w:rPr>
                            <w:sz w:val="15"/>
                          </w:rPr>
                        </w:pPr>
                        <w:r>
                          <w:rPr>
                            <w:i/>
                            <w:spacing w:val="-2"/>
                            <w:sz w:val="15"/>
                          </w:rPr>
                          <w:t>HNF4A/FOXA2</w:t>
                        </w:r>
                        <w:r>
                          <w:rPr>
                            <w:i/>
                            <w:sz w:val="15"/>
                          </w:rPr>
                          <w:tab/>
                        </w:r>
                        <w:r>
                          <w:rPr>
                            <w:spacing w:val="-5"/>
                            <w:sz w:val="15"/>
                          </w:rPr>
                          <w:t>***</w:t>
                        </w:r>
                      </w:p>
                    </w:txbxContent>
                  </v:textbox>
                  <w10:wrap type="none"/>
                </v:shape>
                <v:shape style="position:absolute;left:4457;top:3911;width:210;height:207" type="#_x0000_t202" id="docshape71"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5577;top:3911;width:285;height:207" type="#_x0000_t202" id="docshape72"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7307;top:3911;width:210;height:207" type="#_x0000_t202" id="docshape73"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9911;top:3911;width:210;height:207" type="#_x0000_t202" id="docshape74" filled="false" stroked="false">
                  <v:textbox inset="0,0,0,0">
                    <w:txbxContent>
                      <w:p>
                        <w:pPr>
                          <w:spacing w:before="13"/>
                          <w:ind w:left="20" w:right="0" w:firstLine="0"/>
                          <w:jc w:val="left"/>
                          <w:rPr>
                            <w:sz w:val="15"/>
                          </w:rPr>
                        </w:pPr>
                        <w:r>
                          <w:rPr>
                            <w:spacing w:val="-5"/>
                            <w:sz w:val="15"/>
                          </w:rPr>
                          <w:t>**</w:t>
                        </w:r>
                      </w:p>
                    </w:txbxContent>
                  </v:textbox>
                  <w10:wrap type="none"/>
                </v:shape>
                <v:shape style="position:absolute;left:12509;top:3911;width:135;height:207" type="#_x0000_t202" id="docshape75" filled="false" stroked="false">
                  <v:textbox inset="0,0,0,0">
                    <w:txbxContent>
                      <w:p>
                        <w:pPr>
                          <w:spacing w:before="13"/>
                          <w:ind w:left="20" w:right="0" w:firstLine="0"/>
                          <w:jc w:val="left"/>
                          <w:rPr>
                            <w:sz w:val="15"/>
                          </w:rPr>
                        </w:pPr>
                        <w:r>
                          <w:rPr>
                            <w:spacing w:val="-10"/>
                            <w:sz w:val="15"/>
                          </w:rPr>
                          <w:t>*</w:t>
                        </w:r>
                      </w:p>
                    </w:txbxContent>
                  </v:textbox>
                  <w10:wrap type="none"/>
                </v:shape>
                <w10:wrap type="none"/>
              </v:group>
            </w:pict>
          </mc:Fallback>
        </mc:AlternateContent>
      </w:r>
      <w:r>
        <w:rPr>
          <w:i/>
          <w:spacing w:val="-2"/>
          <w:sz w:val="15"/>
        </w:rPr>
        <w:t>FOXA2</w:t>
      </w:r>
      <w:r>
        <w:rPr>
          <w:i/>
          <w:sz w:val="15"/>
        </w:rPr>
        <w:tab/>
      </w:r>
      <w:r>
        <w:rPr>
          <w:i/>
          <w:spacing w:val="-2"/>
          <w:sz w:val="15"/>
        </w:rPr>
        <w:t>HNF1A</w:t>
      </w:r>
      <w:r>
        <w:rPr>
          <w:i/>
          <w:sz w:val="15"/>
        </w:rPr>
        <w:tab/>
      </w:r>
      <w:r>
        <w:rPr>
          <w:i/>
          <w:spacing w:val="-2"/>
          <w:sz w:val="15"/>
        </w:rPr>
        <w:t>HNF4A</w:t>
      </w:r>
      <w:r>
        <w:rPr>
          <w:i/>
          <w:sz w:val="15"/>
        </w:rPr>
        <w:tab/>
      </w:r>
      <w:r>
        <w:rPr>
          <w:i/>
          <w:spacing w:val="-2"/>
          <w:sz w:val="15"/>
        </w:rPr>
        <w:t>B4GALT1</w:t>
      </w:r>
      <w:r>
        <w:rPr>
          <w:i/>
          <w:sz w:val="15"/>
        </w:rPr>
        <w:tab/>
      </w:r>
      <w:r>
        <w:rPr>
          <w:i/>
          <w:spacing w:val="-2"/>
          <w:sz w:val="15"/>
        </w:rPr>
        <w:t>ST6GAL1</w:t>
      </w:r>
      <w:r>
        <w:rPr>
          <w:i/>
          <w:sz w:val="15"/>
        </w:rPr>
        <w:tab/>
      </w:r>
      <w:r>
        <w:rPr>
          <w:i/>
          <w:spacing w:val="-4"/>
          <w:sz w:val="15"/>
        </w:rPr>
        <w:t>FUT3</w:t>
      </w:r>
      <w:r>
        <w:rPr>
          <w:i/>
          <w:sz w:val="15"/>
        </w:rPr>
        <w:tab/>
      </w:r>
      <w:r>
        <w:rPr>
          <w:i/>
          <w:spacing w:val="-4"/>
          <w:sz w:val="15"/>
        </w:rPr>
        <w:t>FUT5</w:t>
      </w:r>
      <w:r>
        <w:rPr>
          <w:i/>
          <w:sz w:val="15"/>
        </w:rPr>
        <w:tab/>
      </w:r>
      <w:r>
        <w:rPr>
          <w:i/>
          <w:spacing w:val="-4"/>
          <w:sz w:val="15"/>
        </w:rPr>
        <w:t>FUT6</w:t>
      </w:r>
      <w:r>
        <w:rPr>
          <w:i/>
          <w:sz w:val="15"/>
        </w:rPr>
        <w:tab/>
      </w:r>
      <w:r>
        <w:rPr>
          <w:i/>
          <w:spacing w:val="-4"/>
          <w:sz w:val="15"/>
        </w:rPr>
        <w:t>FUT8</w:t>
      </w:r>
      <w:r>
        <w:rPr>
          <w:i/>
          <w:sz w:val="15"/>
        </w:rPr>
        <w:tab/>
      </w:r>
      <w:r>
        <w:rPr>
          <w:i/>
          <w:spacing w:val="-5"/>
          <w:sz w:val="15"/>
        </w:rPr>
        <w:t>FUK</w:t>
      </w:r>
      <w:r>
        <w:rPr>
          <w:i/>
          <w:sz w:val="15"/>
        </w:rPr>
        <w:tab/>
      </w:r>
      <w:r>
        <w:rPr>
          <w:i/>
          <w:spacing w:val="-4"/>
          <w:sz w:val="15"/>
        </w:rPr>
        <w:t>GMDS</w:t>
      </w:r>
      <w:r>
        <w:rPr>
          <w:i/>
          <w:sz w:val="15"/>
        </w:rPr>
        <w:tab/>
      </w:r>
      <w:r>
        <w:rPr>
          <w:i/>
          <w:spacing w:val="-2"/>
          <w:sz w:val="15"/>
        </w:rPr>
        <w:t>MGAT3</w:t>
      </w:r>
      <w:r>
        <w:rPr>
          <w:i/>
          <w:sz w:val="15"/>
        </w:rPr>
        <w:tab/>
      </w:r>
      <w:r>
        <w:rPr>
          <w:i/>
          <w:spacing w:val="-2"/>
          <w:sz w:val="15"/>
        </w:rPr>
        <w:t>MGAT4A</w:t>
      </w:r>
      <w:r>
        <w:rPr>
          <w:i/>
          <w:sz w:val="15"/>
        </w:rPr>
        <w:tab/>
      </w:r>
      <w:r>
        <w:rPr>
          <w:i/>
          <w:spacing w:val="-2"/>
          <w:sz w:val="15"/>
        </w:rPr>
        <w:t>MGAT5</w:t>
      </w:r>
    </w:p>
    <w:p>
      <w:pPr>
        <w:pStyle w:val="BodyText"/>
        <w:spacing w:before="222"/>
        <w:rPr>
          <w:i/>
          <w:sz w:val="20"/>
        </w:rPr>
      </w:pPr>
      <w:r>
        <w:rPr/>
        <mc:AlternateContent>
          <mc:Choice Requires="wps">
            <w:drawing>
              <wp:anchor distT="0" distB="0" distL="0" distR="0" allowOverlap="1" layoutInCell="1" locked="0" behindDoc="1" simplePos="0" relativeHeight="487598080">
                <wp:simplePos x="0" y="0"/>
                <wp:positionH relativeFrom="page">
                  <wp:posOffset>513080</wp:posOffset>
                </wp:positionH>
                <wp:positionV relativeFrom="paragraph">
                  <wp:posOffset>302820</wp:posOffset>
                </wp:positionV>
                <wp:extent cx="335915" cy="131445"/>
                <wp:effectExtent l="0" t="0" r="0" b="0"/>
                <wp:wrapTopAndBottom/>
                <wp:docPr id="94" name="Textbox 94"/>
                <wp:cNvGraphicFramePr>
                  <a:graphicFrameLocks/>
                </wp:cNvGraphicFramePr>
                <a:graphic>
                  <a:graphicData uri="http://schemas.microsoft.com/office/word/2010/wordprocessingShape">
                    <wps:wsp>
                      <wps:cNvPr id="94" name="Textbox 94"/>
                      <wps:cNvSpPr txBox="1"/>
                      <wps:spPr>
                        <a:xfrm>
                          <a:off x="0" y="0"/>
                          <a:ext cx="335915" cy="131445"/>
                        </a:xfrm>
                        <a:prstGeom prst="rect">
                          <a:avLst/>
                        </a:prstGeom>
                      </wps:spPr>
                      <wps:txbx>
                        <w:txbxContent>
                          <w:p>
                            <w:pPr>
                              <w:spacing w:before="13"/>
                              <w:ind w:left="20" w:right="0" w:firstLine="0"/>
                              <w:jc w:val="left"/>
                              <w:rPr>
                                <w:i/>
                                <w:sz w:val="15"/>
                              </w:rPr>
                            </w:pPr>
                            <w:r>
                              <w:rPr>
                                <w:i/>
                                <w:spacing w:val="-2"/>
                                <w:sz w:val="15"/>
                              </w:rPr>
                              <w:t>FOXA2</w:t>
                            </w:r>
                          </w:p>
                        </w:txbxContent>
                      </wps:txbx>
                      <wps:bodyPr wrap="square" lIns="0" tIns="0" rIns="0" bIns="0" rtlCol="0">
                        <a:noAutofit/>
                      </wps:bodyPr>
                    </wps:wsp>
                  </a:graphicData>
                </a:graphic>
              </wp:anchor>
            </w:drawing>
          </mc:Choice>
          <mc:Fallback>
            <w:pict>
              <v:shape style="position:absolute;margin-left:40.400002pt;margin-top:23.844114pt;width:26.45pt;height:10.35pt;mso-position-horizontal-relative:page;mso-position-vertical-relative:paragraph;z-index:-15718400;mso-wrap-distance-left:0;mso-wrap-distance-right:0" type="#_x0000_t202" id="docshape76" filled="false" stroked="false">
                <v:textbox inset="0,0,0,0">
                  <w:txbxContent>
                    <w:p>
                      <w:pPr>
                        <w:spacing w:before="13"/>
                        <w:ind w:left="20" w:right="0" w:firstLine="0"/>
                        <w:jc w:val="left"/>
                        <w:rPr>
                          <w:i/>
                          <w:sz w:val="15"/>
                        </w:rPr>
                      </w:pPr>
                      <w:r>
                        <w:rPr>
                          <w:i/>
                          <w:spacing w:val="-2"/>
                          <w:sz w:val="15"/>
                        </w:rPr>
                        <w:t>FOXA2</w:t>
                      </w:r>
                    </w:p>
                  </w:txbxContent>
                </v:textbox>
                <w10:wrap type="topAndBottom"/>
              </v:shape>
            </w:pict>
          </mc:Fallback>
        </mc:AlternateContent>
      </w:r>
      <w:r>
        <w:rPr/>
        <mc:AlternateContent>
          <mc:Choice Requires="wps">
            <w:drawing>
              <wp:anchor distT="0" distB="0" distL="0" distR="0" allowOverlap="1" layoutInCell="1" locked="0" behindDoc="1" simplePos="0" relativeHeight="487598592">
                <wp:simplePos x="0" y="0"/>
                <wp:positionH relativeFrom="page">
                  <wp:posOffset>513080</wp:posOffset>
                </wp:positionH>
                <wp:positionV relativeFrom="paragraph">
                  <wp:posOffset>717145</wp:posOffset>
                </wp:positionV>
                <wp:extent cx="340995" cy="131445"/>
                <wp:effectExtent l="0" t="0" r="0" b="0"/>
                <wp:wrapTopAndBottom/>
                <wp:docPr id="95" name="Textbox 95"/>
                <wp:cNvGraphicFramePr>
                  <a:graphicFrameLocks/>
                </wp:cNvGraphicFramePr>
                <a:graphic>
                  <a:graphicData uri="http://schemas.microsoft.com/office/word/2010/wordprocessingShape">
                    <wps:wsp>
                      <wps:cNvPr id="95" name="Textbox 95"/>
                      <wps:cNvSpPr txBox="1"/>
                      <wps:spPr>
                        <a:xfrm>
                          <a:off x="0" y="0"/>
                          <a:ext cx="340995" cy="131445"/>
                        </a:xfrm>
                        <a:prstGeom prst="rect">
                          <a:avLst/>
                        </a:prstGeom>
                      </wps:spPr>
                      <wps:txbx>
                        <w:txbxContent>
                          <w:p>
                            <w:pPr>
                              <w:spacing w:before="13"/>
                              <w:ind w:left="20" w:right="0" w:firstLine="0"/>
                              <w:jc w:val="left"/>
                              <w:rPr>
                                <w:i/>
                                <w:sz w:val="15"/>
                              </w:rPr>
                            </w:pPr>
                            <w:r>
                              <w:rPr>
                                <w:i/>
                                <w:spacing w:val="-2"/>
                                <w:sz w:val="15"/>
                              </w:rPr>
                              <w:t>HNF1A</w:t>
                            </w:r>
                          </w:p>
                        </w:txbxContent>
                      </wps:txbx>
                      <wps:bodyPr wrap="square" lIns="0" tIns="0" rIns="0" bIns="0" rtlCol="0">
                        <a:noAutofit/>
                      </wps:bodyPr>
                    </wps:wsp>
                  </a:graphicData>
                </a:graphic>
              </wp:anchor>
            </w:drawing>
          </mc:Choice>
          <mc:Fallback>
            <w:pict>
              <v:shape style="position:absolute;margin-left:40.400002pt;margin-top:56.468121pt;width:26.85pt;height:10.35pt;mso-position-horizontal-relative:page;mso-position-vertical-relative:paragraph;z-index:-15717888;mso-wrap-distance-left:0;mso-wrap-distance-right:0" type="#_x0000_t202" id="docshape77" filled="false" stroked="false">
                <v:textbox inset="0,0,0,0">
                  <w:txbxContent>
                    <w:p>
                      <w:pPr>
                        <w:spacing w:before="13"/>
                        <w:ind w:left="20" w:right="0" w:firstLine="0"/>
                        <w:jc w:val="left"/>
                        <w:rPr>
                          <w:i/>
                          <w:sz w:val="15"/>
                        </w:rPr>
                      </w:pPr>
                      <w:r>
                        <w:rPr>
                          <w:i/>
                          <w:spacing w:val="-2"/>
                          <w:sz w:val="15"/>
                        </w:rPr>
                        <w:t>HNF1A</w:t>
                      </w:r>
                    </w:p>
                  </w:txbxContent>
                </v:textbox>
                <w10:wrap type="topAndBottom"/>
              </v:shape>
            </w:pict>
          </mc:Fallback>
        </mc:AlternateContent>
      </w:r>
      <w:r>
        <w:rPr/>
        <mc:AlternateContent>
          <mc:Choice Requires="wps">
            <w:drawing>
              <wp:anchor distT="0" distB="0" distL="0" distR="0" allowOverlap="1" layoutInCell="1" locked="0" behindDoc="1" simplePos="0" relativeHeight="487599104">
                <wp:simplePos x="0" y="0"/>
                <wp:positionH relativeFrom="page">
                  <wp:posOffset>513080</wp:posOffset>
                </wp:positionH>
                <wp:positionV relativeFrom="paragraph">
                  <wp:posOffset>1131469</wp:posOffset>
                </wp:positionV>
                <wp:extent cx="340995" cy="131445"/>
                <wp:effectExtent l="0" t="0" r="0" b="0"/>
                <wp:wrapTopAndBottom/>
                <wp:docPr id="96" name="Textbox 96"/>
                <wp:cNvGraphicFramePr>
                  <a:graphicFrameLocks/>
                </wp:cNvGraphicFramePr>
                <a:graphic>
                  <a:graphicData uri="http://schemas.microsoft.com/office/word/2010/wordprocessingShape">
                    <wps:wsp>
                      <wps:cNvPr id="96" name="Textbox 96"/>
                      <wps:cNvSpPr txBox="1"/>
                      <wps:spPr>
                        <a:xfrm>
                          <a:off x="0" y="0"/>
                          <a:ext cx="340995" cy="131445"/>
                        </a:xfrm>
                        <a:prstGeom prst="rect">
                          <a:avLst/>
                        </a:prstGeom>
                      </wps:spPr>
                      <wps:txbx>
                        <w:txbxContent>
                          <w:p>
                            <w:pPr>
                              <w:spacing w:before="13"/>
                              <w:ind w:left="20" w:right="0" w:firstLine="0"/>
                              <w:jc w:val="left"/>
                              <w:rPr>
                                <w:i/>
                                <w:sz w:val="15"/>
                              </w:rPr>
                            </w:pPr>
                            <w:r>
                              <w:rPr>
                                <w:i/>
                                <w:spacing w:val="-2"/>
                                <w:sz w:val="15"/>
                              </w:rPr>
                              <w:t>HNF4A</w:t>
                            </w:r>
                          </w:p>
                        </w:txbxContent>
                      </wps:txbx>
                      <wps:bodyPr wrap="square" lIns="0" tIns="0" rIns="0" bIns="0" rtlCol="0">
                        <a:noAutofit/>
                      </wps:bodyPr>
                    </wps:wsp>
                  </a:graphicData>
                </a:graphic>
              </wp:anchor>
            </w:drawing>
          </mc:Choice>
          <mc:Fallback>
            <w:pict>
              <v:shape style="position:absolute;margin-left:40.400002pt;margin-top:89.092117pt;width:26.85pt;height:10.35pt;mso-position-horizontal-relative:page;mso-position-vertical-relative:paragraph;z-index:-15717376;mso-wrap-distance-left:0;mso-wrap-distance-right:0" type="#_x0000_t202" id="docshape78" filled="false" stroked="false">
                <v:textbox inset="0,0,0,0">
                  <w:txbxContent>
                    <w:p>
                      <w:pPr>
                        <w:spacing w:before="13"/>
                        <w:ind w:left="20" w:right="0" w:firstLine="0"/>
                        <w:jc w:val="left"/>
                        <w:rPr>
                          <w:i/>
                          <w:sz w:val="15"/>
                        </w:rPr>
                      </w:pPr>
                      <w:r>
                        <w:rPr>
                          <w:i/>
                          <w:spacing w:val="-2"/>
                          <w:sz w:val="15"/>
                        </w:rPr>
                        <w:t>HNF4A</w:t>
                      </w:r>
                    </w:p>
                  </w:txbxContent>
                </v:textbox>
                <w10:wrap type="topAndBottom"/>
              </v:shape>
            </w:pict>
          </mc:Fallback>
        </mc:AlternateContent>
      </w:r>
    </w:p>
    <w:p>
      <w:pPr>
        <w:pStyle w:val="BodyText"/>
        <w:spacing w:before="192"/>
        <w:rPr>
          <w:i/>
          <w:sz w:val="20"/>
        </w:rPr>
      </w:pPr>
    </w:p>
    <w:p>
      <w:pPr>
        <w:pStyle w:val="BodyText"/>
        <w:spacing w:before="192"/>
        <w:rPr>
          <w:i/>
          <w:sz w:val="20"/>
        </w:rPr>
      </w:pPr>
    </w:p>
    <w:p>
      <w:pPr>
        <w:pStyle w:val="BodyText"/>
        <w:spacing w:before="0"/>
        <w:rPr>
          <w:i/>
          <w:sz w:val="20"/>
        </w:rPr>
      </w:pPr>
    </w:p>
    <w:p>
      <w:pPr>
        <w:pStyle w:val="BodyText"/>
        <w:spacing w:before="0"/>
        <w:rPr>
          <w:i/>
          <w:sz w:val="20"/>
        </w:rPr>
      </w:pPr>
    </w:p>
    <w:p>
      <w:pPr>
        <w:pStyle w:val="BodyText"/>
        <w:spacing w:before="0"/>
        <w:rPr>
          <w:i/>
          <w:sz w:val="20"/>
        </w:rPr>
      </w:pPr>
    </w:p>
    <w:p>
      <w:pPr>
        <w:pStyle w:val="BodyText"/>
        <w:spacing w:before="154"/>
        <w:rPr>
          <w:i/>
          <w:sz w:val="20"/>
        </w:rPr>
      </w:pPr>
      <w:r>
        <w:rPr/>
        <mc:AlternateContent>
          <mc:Choice Requires="wps">
            <w:drawing>
              <wp:anchor distT="0" distB="0" distL="0" distR="0" allowOverlap="1" layoutInCell="1" locked="0" behindDoc="1" simplePos="0" relativeHeight="487599616">
                <wp:simplePos x="0" y="0"/>
                <wp:positionH relativeFrom="page">
                  <wp:posOffset>513080</wp:posOffset>
                </wp:positionH>
                <wp:positionV relativeFrom="paragraph">
                  <wp:posOffset>259654</wp:posOffset>
                </wp:positionV>
                <wp:extent cx="664210" cy="131445"/>
                <wp:effectExtent l="0" t="0" r="0" b="0"/>
                <wp:wrapTopAndBottom/>
                <wp:docPr id="97" name="Textbox 97"/>
                <wp:cNvGraphicFramePr>
                  <a:graphicFrameLocks/>
                </wp:cNvGraphicFramePr>
                <a:graphic>
                  <a:graphicData uri="http://schemas.microsoft.com/office/word/2010/wordprocessingShape">
                    <wps:wsp>
                      <wps:cNvPr id="97" name="Textbox 97"/>
                      <wps:cNvSpPr txBox="1"/>
                      <wps:spPr>
                        <a:xfrm>
                          <a:off x="0" y="0"/>
                          <a:ext cx="664210" cy="131445"/>
                        </a:xfrm>
                        <a:prstGeom prst="rect">
                          <a:avLst/>
                        </a:prstGeom>
                      </wps:spPr>
                      <wps:txbx>
                        <w:txbxContent>
                          <w:p>
                            <w:pPr>
                              <w:spacing w:before="13"/>
                              <w:ind w:left="20" w:right="0" w:firstLine="0"/>
                              <w:jc w:val="left"/>
                              <w:rPr>
                                <w:i/>
                                <w:sz w:val="15"/>
                              </w:rPr>
                            </w:pPr>
                            <w:r>
                              <w:rPr>
                                <w:i/>
                                <w:spacing w:val="-2"/>
                                <w:sz w:val="15"/>
                              </w:rPr>
                              <w:t>HNF1A/HNF4A</w:t>
                            </w:r>
                          </w:p>
                        </w:txbxContent>
                      </wps:txbx>
                      <wps:bodyPr wrap="square" lIns="0" tIns="0" rIns="0" bIns="0" rtlCol="0">
                        <a:noAutofit/>
                      </wps:bodyPr>
                    </wps:wsp>
                  </a:graphicData>
                </a:graphic>
              </wp:anchor>
            </w:drawing>
          </mc:Choice>
          <mc:Fallback>
            <w:pict>
              <v:shape style="position:absolute;margin-left:40.400002pt;margin-top:20.445257pt;width:52.3pt;height:10.35pt;mso-position-horizontal-relative:page;mso-position-vertical-relative:paragraph;z-index:-15716864;mso-wrap-distance-left:0;mso-wrap-distance-right:0" type="#_x0000_t202" id="docshape79" filled="false" stroked="false">
                <v:textbox inset="0,0,0,0">
                  <w:txbxContent>
                    <w:p>
                      <w:pPr>
                        <w:spacing w:before="13"/>
                        <w:ind w:left="20" w:right="0" w:firstLine="0"/>
                        <w:jc w:val="left"/>
                        <w:rPr>
                          <w:i/>
                          <w:sz w:val="15"/>
                        </w:rPr>
                      </w:pPr>
                      <w:r>
                        <w:rPr>
                          <w:i/>
                          <w:spacing w:val="-2"/>
                          <w:sz w:val="15"/>
                        </w:rPr>
                        <w:t>HNF1A/HNF4A</w:t>
                      </w:r>
                    </w:p>
                  </w:txbxContent>
                </v:textbox>
                <w10:wrap type="topAndBottom"/>
              </v:shape>
            </w:pict>
          </mc:Fallback>
        </mc:AlternateContent>
      </w:r>
    </w:p>
    <w:p>
      <w:pPr>
        <w:pStyle w:val="BodyText"/>
        <w:spacing w:before="0"/>
        <w:rPr>
          <w:i/>
          <w:sz w:val="15"/>
        </w:rPr>
      </w:pPr>
    </w:p>
    <w:p>
      <w:pPr>
        <w:pStyle w:val="BodyText"/>
        <w:spacing w:before="0"/>
        <w:rPr>
          <w:i/>
          <w:sz w:val="15"/>
        </w:rPr>
      </w:pPr>
    </w:p>
    <w:p>
      <w:pPr>
        <w:pStyle w:val="BodyText"/>
        <w:spacing w:before="0"/>
        <w:rPr>
          <w:i/>
          <w:sz w:val="15"/>
        </w:rPr>
      </w:pPr>
    </w:p>
    <w:p>
      <w:pPr>
        <w:pStyle w:val="BodyText"/>
        <w:spacing w:before="0"/>
        <w:rPr>
          <w:i/>
          <w:sz w:val="15"/>
        </w:rPr>
      </w:pPr>
    </w:p>
    <w:p>
      <w:pPr>
        <w:pStyle w:val="BodyText"/>
        <w:spacing w:before="0"/>
        <w:rPr>
          <w:i/>
          <w:sz w:val="15"/>
        </w:rPr>
      </w:pPr>
    </w:p>
    <w:p>
      <w:pPr>
        <w:pStyle w:val="BodyText"/>
        <w:spacing w:before="87"/>
        <w:rPr>
          <w:i/>
          <w:sz w:val="15"/>
        </w:rPr>
      </w:pPr>
    </w:p>
    <w:p>
      <w:pPr>
        <w:spacing w:before="0"/>
        <w:ind w:left="100" w:right="0" w:firstLine="0"/>
        <w:jc w:val="left"/>
        <w:rPr>
          <w:i/>
          <w:sz w:val="15"/>
        </w:rPr>
      </w:pPr>
      <w:r>
        <w:rPr>
          <w:sz w:val="15"/>
        </w:rPr>
        <w:t>Red</w:t>
      </w:r>
      <w:r>
        <w:rPr>
          <w:spacing w:val="-3"/>
          <w:sz w:val="15"/>
        </w:rPr>
        <w:t> </w:t>
      </w:r>
      <w:r>
        <w:rPr>
          <w:sz w:val="15"/>
        </w:rPr>
        <w:t>boxes</w:t>
      </w:r>
      <w:r>
        <w:rPr>
          <w:spacing w:val="-1"/>
          <w:sz w:val="15"/>
        </w:rPr>
        <w:t> </w:t>
      </w:r>
      <w:r>
        <w:rPr>
          <w:sz w:val="15"/>
        </w:rPr>
        <w:t>indicate</w:t>
      </w:r>
      <w:r>
        <w:rPr>
          <w:spacing w:val="-1"/>
          <w:sz w:val="15"/>
        </w:rPr>
        <w:t> </w:t>
      </w:r>
      <w:r>
        <w:rPr>
          <w:sz w:val="15"/>
        </w:rPr>
        <w:t>downregulation, while</w:t>
      </w:r>
      <w:r>
        <w:rPr>
          <w:spacing w:val="-1"/>
          <w:sz w:val="15"/>
        </w:rPr>
        <w:t> </w:t>
      </w:r>
      <w:r>
        <w:rPr>
          <w:sz w:val="15"/>
        </w:rPr>
        <w:t>green</w:t>
      </w:r>
      <w:r>
        <w:rPr>
          <w:spacing w:val="-1"/>
          <w:sz w:val="15"/>
        </w:rPr>
        <w:t> </w:t>
      </w:r>
      <w:r>
        <w:rPr>
          <w:sz w:val="15"/>
        </w:rPr>
        <w:t>boxes</w:t>
      </w:r>
      <w:r>
        <w:rPr>
          <w:spacing w:val="-1"/>
          <w:sz w:val="15"/>
        </w:rPr>
        <w:t> </w:t>
      </w:r>
      <w:r>
        <w:rPr>
          <w:sz w:val="15"/>
        </w:rPr>
        <w:t>indicate upregulation</w:t>
      </w:r>
      <w:r>
        <w:rPr>
          <w:spacing w:val="-1"/>
          <w:sz w:val="15"/>
        </w:rPr>
        <w:t> </w:t>
      </w:r>
      <w:r>
        <w:rPr>
          <w:sz w:val="15"/>
        </w:rPr>
        <w:t>of</w:t>
      </w:r>
      <w:r>
        <w:rPr>
          <w:spacing w:val="-1"/>
          <w:sz w:val="15"/>
        </w:rPr>
        <w:t> </w:t>
      </w:r>
      <w:r>
        <w:rPr>
          <w:sz w:val="15"/>
        </w:rPr>
        <w:t>transcription.</w:t>
      </w:r>
      <w:r>
        <w:rPr>
          <w:spacing w:val="-1"/>
          <w:sz w:val="15"/>
        </w:rPr>
        <w:t> </w:t>
      </w:r>
      <w:r>
        <w:rPr>
          <w:sz w:val="15"/>
        </w:rPr>
        <w:t>The majority</w:t>
      </w:r>
      <w:r>
        <w:rPr>
          <w:spacing w:val="-1"/>
          <w:sz w:val="15"/>
        </w:rPr>
        <w:t> </w:t>
      </w:r>
      <w:r>
        <w:rPr>
          <w:sz w:val="15"/>
        </w:rPr>
        <w:t>of</w:t>
      </w:r>
      <w:r>
        <w:rPr>
          <w:spacing w:val="-1"/>
          <w:sz w:val="15"/>
        </w:rPr>
        <w:t> </w:t>
      </w:r>
      <w:r>
        <w:rPr>
          <w:sz w:val="15"/>
        </w:rPr>
        <w:t>the</w:t>
      </w:r>
      <w:r>
        <w:rPr>
          <w:spacing w:val="-1"/>
          <w:sz w:val="15"/>
        </w:rPr>
        <w:t> </w:t>
      </w:r>
      <w:r>
        <w:rPr>
          <w:sz w:val="15"/>
        </w:rPr>
        <w:t>analyzed glyco-genes</w:t>
      </w:r>
      <w:r>
        <w:rPr>
          <w:spacing w:val="-1"/>
          <w:sz w:val="15"/>
        </w:rPr>
        <w:t> </w:t>
      </w:r>
      <w:r>
        <w:rPr>
          <w:sz w:val="15"/>
        </w:rPr>
        <w:t>changed</w:t>
      </w:r>
      <w:r>
        <w:rPr>
          <w:spacing w:val="-1"/>
          <w:sz w:val="15"/>
        </w:rPr>
        <w:t> </w:t>
      </w:r>
      <w:r>
        <w:rPr>
          <w:sz w:val="15"/>
        </w:rPr>
        <w:t>transcriptional</w:t>
      </w:r>
      <w:r>
        <w:rPr>
          <w:spacing w:val="-1"/>
          <w:sz w:val="15"/>
        </w:rPr>
        <w:t> </w:t>
      </w:r>
      <w:r>
        <w:rPr>
          <w:sz w:val="15"/>
        </w:rPr>
        <w:t>activity in</w:t>
      </w:r>
      <w:r>
        <w:rPr>
          <w:spacing w:val="-1"/>
          <w:sz w:val="15"/>
        </w:rPr>
        <w:t> </w:t>
      </w:r>
      <w:r>
        <w:rPr>
          <w:sz w:val="15"/>
        </w:rPr>
        <w:t>the</w:t>
      </w:r>
      <w:r>
        <w:rPr>
          <w:spacing w:val="-1"/>
          <w:sz w:val="15"/>
        </w:rPr>
        <w:t> </w:t>
      </w:r>
      <w:r>
        <w:rPr>
          <w:sz w:val="15"/>
        </w:rPr>
        <w:t>same</w:t>
      </w:r>
      <w:r>
        <w:rPr>
          <w:spacing w:val="-1"/>
          <w:sz w:val="15"/>
        </w:rPr>
        <w:t> </w:t>
      </w:r>
      <w:r>
        <w:rPr>
          <w:sz w:val="15"/>
        </w:rPr>
        <w:t>direction in</w:t>
      </w:r>
      <w:r>
        <w:rPr>
          <w:spacing w:val="-1"/>
          <w:sz w:val="15"/>
        </w:rPr>
        <w:t> </w:t>
      </w:r>
      <w:r>
        <w:rPr>
          <w:sz w:val="15"/>
        </w:rPr>
        <w:t>a</w:t>
      </w:r>
      <w:r>
        <w:rPr>
          <w:spacing w:val="-1"/>
          <w:sz w:val="15"/>
        </w:rPr>
        <w:t> </w:t>
      </w:r>
      <w:r>
        <w:rPr>
          <w:sz w:val="15"/>
        </w:rPr>
        <w:t>single</w:t>
      </w:r>
      <w:r>
        <w:rPr>
          <w:spacing w:val="-1"/>
          <w:sz w:val="15"/>
        </w:rPr>
        <w:t> </w:t>
      </w:r>
      <w:r>
        <w:rPr>
          <w:sz w:val="15"/>
        </w:rPr>
        <w:t>experiment, with</w:t>
      </w:r>
      <w:r>
        <w:rPr>
          <w:spacing w:val="-1"/>
          <w:sz w:val="15"/>
        </w:rPr>
        <w:t> </w:t>
      </w:r>
      <w:r>
        <w:rPr>
          <w:sz w:val="15"/>
        </w:rPr>
        <w:t>the</w:t>
      </w:r>
      <w:r>
        <w:rPr>
          <w:spacing w:val="-1"/>
          <w:sz w:val="15"/>
        </w:rPr>
        <w:t> </w:t>
      </w:r>
      <w:r>
        <w:rPr>
          <w:sz w:val="15"/>
        </w:rPr>
        <w:t>exception</w:t>
      </w:r>
      <w:r>
        <w:rPr>
          <w:spacing w:val="-1"/>
          <w:sz w:val="15"/>
        </w:rPr>
        <w:t> </w:t>
      </w:r>
      <w:r>
        <w:rPr>
          <w:sz w:val="15"/>
        </w:rPr>
        <w:t>of </w:t>
      </w:r>
      <w:r>
        <w:rPr>
          <w:i/>
          <w:spacing w:val="-5"/>
          <w:sz w:val="15"/>
        </w:rPr>
        <w:t>FUK</w:t>
      </w:r>
    </w:p>
    <w:p>
      <w:pPr>
        <w:spacing w:before="0"/>
        <w:ind w:left="100" w:right="0" w:firstLine="0"/>
        <w:jc w:val="left"/>
        <w:rPr>
          <w:sz w:val="15"/>
        </w:rPr>
      </w:pPr>
      <w:r>
        <w:rPr>
          <w:sz w:val="15"/>
        </w:rPr>
        <w:t>and</w:t>
      </w:r>
      <w:r>
        <w:rPr>
          <w:spacing w:val="-1"/>
          <w:sz w:val="15"/>
        </w:rPr>
        <w:t> </w:t>
      </w:r>
      <w:r>
        <w:rPr>
          <w:i/>
          <w:sz w:val="15"/>
        </w:rPr>
        <w:t>MGAT5</w:t>
      </w:r>
      <w:r>
        <w:rPr>
          <w:sz w:val="15"/>
        </w:rPr>
        <w:t>,</w:t>
      </w:r>
      <w:r>
        <w:rPr>
          <w:spacing w:val="-1"/>
          <w:sz w:val="15"/>
        </w:rPr>
        <w:t> </w:t>
      </w:r>
      <w:r>
        <w:rPr>
          <w:sz w:val="15"/>
        </w:rPr>
        <w:t>which</w:t>
      </w:r>
      <w:r>
        <w:rPr>
          <w:spacing w:val="-1"/>
          <w:sz w:val="15"/>
        </w:rPr>
        <w:t> </w:t>
      </w:r>
      <w:r>
        <w:rPr>
          <w:sz w:val="15"/>
        </w:rPr>
        <w:t>showed</w:t>
      </w:r>
      <w:r>
        <w:rPr>
          <w:spacing w:val="-1"/>
          <w:sz w:val="15"/>
        </w:rPr>
        <w:t> </w:t>
      </w:r>
      <w:r>
        <w:rPr>
          <w:sz w:val="15"/>
        </w:rPr>
        <w:t>changes</w:t>
      </w:r>
      <w:r>
        <w:rPr>
          <w:spacing w:val="-2"/>
          <w:sz w:val="15"/>
        </w:rPr>
        <w:t> </w:t>
      </w:r>
      <w:r>
        <w:rPr>
          <w:sz w:val="15"/>
        </w:rPr>
        <w:t>in</w:t>
      </w:r>
      <w:r>
        <w:rPr>
          <w:spacing w:val="-1"/>
          <w:sz w:val="15"/>
        </w:rPr>
        <w:t> </w:t>
      </w:r>
      <w:r>
        <w:rPr>
          <w:sz w:val="15"/>
        </w:rPr>
        <w:t>transcription</w:t>
      </w:r>
      <w:r>
        <w:rPr>
          <w:spacing w:val="-1"/>
          <w:sz w:val="15"/>
        </w:rPr>
        <w:t> </w:t>
      </w:r>
      <w:r>
        <w:rPr>
          <w:sz w:val="15"/>
        </w:rPr>
        <w:t>in opposite</w:t>
      </w:r>
      <w:r>
        <w:rPr>
          <w:spacing w:val="-1"/>
          <w:sz w:val="15"/>
        </w:rPr>
        <w:t> </w:t>
      </w:r>
      <w:r>
        <w:rPr>
          <w:sz w:val="15"/>
        </w:rPr>
        <w:t>directions.</w:t>
      </w:r>
      <w:r>
        <w:rPr>
          <w:spacing w:val="-1"/>
          <w:sz w:val="15"/>
        </w:rPr>
        <w:t> </w:t>
      </w:r>
      <w:r>
        <w:rPr>
          <w:sz w:val="15"/>
        </w:rPr>
        <w:t>*</w:t>
      </w:r>
      <w:r>
        <w:rPr>
          <w:i/>
          <w:sz w:val="15"/>
        </w:rPr>
        <w:t>P</w:t>
      </w:r>
      <w:r>
        <w:rPr>
          <w:sz w:val="15"/>
        </w:rPr>
        <w:t>&lt;</w:t>
      </w:r>
      <w:r>
        <w:rPr>
          <w:spacing w:val="-1"/>
          <w:sz w:val="15"/>
        </w:rPr>
        <w:t> </w:t>
      </w:r>
      <w:r>
        <w:rPr>
          <w:sz w:val="15"/>
        </w:rPr>
        <w:t>0.05,</w:t>
      </w:r>
      <w:r>
        <w:rPr>
          <w:spacing w:val="-1"/>
          <w:sz w:val="15"/>
        </w:rPr>
        <w:t> </w:t>
      </w:r>
      <w:r>
        <w:rPr>
          <w:sz w:val="15"/>
        </w:rPr>
        <w:t>**</w:t>
      </w:r>
      <w:r>
        <w:rPr>
          <w:i/>
          <w:sz w:val="15"/>
        </w:rPr>
        <w:t>P</w:t>
      </w:r>
      <w:r>
        <w:rPr>
          <w:sz w:val="15"/>
        </w:rPr>
        <w:t>&lt;</w:t>
      </w:r>
      <w:r>
        <w:rPr>
          <w:spacing w:val="-1"/>
          <w:sz w:val="15"/>
        </w:rPr>
        <w:t> </w:t>
      </w:r>
      <w:r>
        <w:rPr>
          <w:sz w:val="15"/>
        </w:rPr>
        <w:t>0.01,</w:t>
      </w:r>
      <w:r>
        <w:rPr>
          <w:spacing w:val="-1"/>
          <w:sz w:val="15"/>
        </w:rPr>
        <w:t> </w:t>
      </w:r>
      <w:r>
        <w:rPr>
          <w:sz w:val="15"/>
        </w:rPr>
        <w:t>***</w:t>
      </w:r>
      <w:r>
        <w:rPr>
          <w:i/>
          <w:sz w:val="15"/>
        </w:rPr>
        <w:t>P</w:t>
      </w:r>
      <w:r>
        <w:rPr>
          <w:sz w:val="15"/>
        </w:rPr>
        <w:t>&lt; </w:t>
      </w:r>
      <w:r>
        <w:rPr>
          <w:spacing w:val="-2"/>
          <w:sz w:val="15"/>
        </w:rPr>
        <w:t>0.001.</w:t>
      </w:r>
    </w:p>
    <w:p>
      <w:pPr>
        <w:spacing w:after="0"/>
        <w:jc w:val="left"/>
        <w:rPr>
          <w:sz w:val="15"/>
        </w:rPr>
        <w:sectPr>
          <w:headerReference w:type="default" r:id="rId18"/>
          <w:pgSz w:w="15840" w:h="12240" w:orient="landscape"/>
          <w:pgMar w:header="0" w:footer="0" w:top="640" w:bottom="280" w:left="620" w:right="620"/>
        </w:sectPr>
      </w:pPr>
    </w:p>
    <w:p>
      <w:pPr>
        <w:pStyle w:val="BodyText"/>
        <w:spacing w:before="82"/>
        <w:ind w:left="116" w:right="114" w:firstLine="210"/>
        <w:jc w:val="both"/>
      </w:pPr>
      <w:r>
        <w:rPr/>
        <w:drawing>
          <wp:anchor distT="0" distB="0" distL="0" distR="0" allowOverlap="1" layoutInCell="1" locked="0" behindDoc="0" simplePos="0" relativeHeight="15741952">
            <wp:simplePos x="0" y="0"/>
            <wp:positionH relativeFrom="page">
              <wp:posOffset>1115420</wp:posOffset>
            </wp:positionH>
            <wp:positionV relativeFrom="paragraph">
              <wp:posOffset>1415705</wp:posOffset>
            </wp:positionV>
            <wp:extent cx="5428684" cy="5532370"/>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12" cstate="print"/>
                    <a:stretch>
                      <a:fillRect/>
                    </a:stretch>
                  </pic:blipFill>
                  <pic:spPr>
                    <a:xfrm>
                      <a:off x="0" y="0"/>
                      <a:ext cx="5428684" cy="5532370"/>
                    </a:xfrm>
                    <a:prstGeom prst="rect">
                      <a:avLst/>
                    </a:prstGeom>
                  </pic:spPr>
                </pic:pic>
              </a:graphicData>
            </a:graphic>
          </wp:anchor>
        </w:drawing>
      </w:r>
      <w:r>
        <w:rPr/>
        <w:t>We</w:t>
      </w:r>
      <w:r>
        <w:rPr>
          <w:spacing w:val="-4"/>
        </w:rPr>
        <w:t> </w:t>
      </w:r>
      <w:r>
        <w:rPr/>
        <w:t>found</w:t>
      </w:r>
      <w:r>
        <w:rPr>
          <w:spacing w:val="-4"/>
        </w:rPr>
        <w:t> </w:t>
      </w:r>
      <w:r>
        <w:rPr/>
        <w:t>that</w:t>
      </w:r>
      <w:r>
        <w:rPr>
          <w:spacing w:val="-4"/>
        </w:rPr>
        <w:t> </w:t>
      </w:r>
      <w:r>
        <w:rPr/>
        <w:t>the</w:t>
      </w:r>
      <w:r>
        <w:rPr>
          <w:spacing w:val="-4"/>
        </w:rPr>
        <w:t> </w:t>
      </w:r>
      <w:r>
        <w:rPr/>
        <w:t>downregulation</w:t>
      </w:r>
      <w:r>
        <w:rPr>
          <w:spacing w:val="-4"/>
        </w:rPr>
        <w:t> </w:t>
      </w:r>
      <w:r>
        <w:rPr/>
        <w:t>of</w:t>
      </w:r>
      <w:r>
        <w:rPr>
          <w:spacing w:val="-4"/>
        </w:rPr>
        <w:t> </w:t>
      </w:r>
      <w:r>
        <w:rPr/>
        <w:t>HNF1A,</w:t>
      </w:r>
      <w:r>
        <w:rPr>
          <w:spacing w:val="-4"/>
        </w:rPr>
        <w:t> </w:t>
      </w:r>
      <w:r>
        <w:rPr/>
        <w:t>on</w:t>
      </w:r>
      <w:r>
        <w:rPr>
          <w:spacing w:val="-4"/>
        </w:rPr>
        <w:t> </w:t>
      </w:r>
      <w:r>
        <w:rPr/>
        <w:t>both</w:t>
      </w:r>
      <w:r>
        <w:rPr>
          <w:spacing w:val="-4"/>
        </w:rPr>
        <w:t> </w:t>
      </w:r>
      <w:r>
        <w:rPr/>
        <w:t>the</w:t>
      </w:r>
      <w:r>
        <w:rPr>
          <w:spacing w:val="-4"/>
        </w:rPr>
        <w:t> </w:t>
      </w:r>
      <w:r>
        <w:rPr/>
        <w:t>transcript</w:t>
      </w:r>
      <w:r>
        <w:rPr>
          <w:spacing w:val="-4"/>
        </w:rPr>
        <w:t> </w:t>
      </w:r>
      <w:r>
        <w:rPr/>
        <w:t>(FC</w:t>
      </w:r>
      <w:r>
        <w:rPr>
          <w:spacing w:val="-4"/>
        </w:rPr>
        <w:t> </w:t>
      </w:r>
      <w:r>
        <w:rPr/>
        <w:t>=</w:t>
      </w:r>
      <w:r>
        <w:rPr>
          <w:spacing w:val="-4"/>
        </w:rPr>
        <w:t> </w:t>
      </w:r>
      <w:r>
        <w:rPr/>
        <w:t>0.42)</w:t>
      </w:r>
      <w:r>
        <w:rPr>
          <w:spacing w:val="-4"/>
        </w:rPr>
        <w:t> </w:t>
      </w:r>
      <w:r>
        <w:rPr/>
        <w:t>and</w:t>
      </w:r>
      <w:r>
        <w:rPr>
          <w:spacing w:val="-4"/>
        </w:rPr>
        <w:t> </w:t>
      </w:r>
      <w:r>
        <w:rPr/>
        <w:t>protein</w:t>
      </w:r>
      <w:r>
        <w:rPr>
          <w:spacing w:val="-4"/>
        </w:rPr>
        <w:t> </w:t>
      </w:r>
      <w:r>
        <w:rPr/>
        <w:t>levels</w:t>
      </w:r>
      <w:r>
        <w:rPr>
          <w:spacing w:val="-4"/>
        </w:rPr>
        <w:t> </w:t>
      </w:r>
      <w:r>
        <w:rPr/>
        <w:t>(Fig.</w:t>
      </w:r>
      <w:r>
        <w:rPr>
          <w:spacing w:val="-4"/>
        </w:rPr>
        <w:t> </w:t>
      </w:r>
      <w:r>
        <w:rPr/>
        <w:t>1(a), Table</w:t>
      </w:r>
      <w:r>
        <w:rPr>
          <w:spacing w:val="-7"/>
        </w:rPr>
        <w:t> </w:t>
      </w:r>
      <w:r>
        <w:rPr/>
        <w:t>2),</w:t>
      </w:r>
      <w:r>
        <w:rPr>
          <w:spacing w:val="-7"/>
        </w:rPr>
        <w:t> </w:t>
      </w:r>
      <w:r>
        <w:rPr/>
        <w:t>resulted</w:t>
      </w:r>
      <w:r>
        <w:rPr>
          <w:spacing w:val="-7"/>
        </w:rPr>
        <w:t> </w:t>
      </w:r>
      <w:r>
        <w:rPr/>
        <w:t>in</w:t>
      </w:r>
      <w:r>
        <w:rPr>
          <w:spacing w:val="-7"/>
        </w:rPr>
        <w:t> </w:t>
      </w:r>
      <w:r>
        <w:rPr/>
        <w:t>a</w:t>
      </w:r>
      <w:r>
        <w:rPr>
          <w:spacing w:val="-7"/>
        </w:rPr>
        <w:t> </w:t>
      </w:r>
      <w:r>
        <w:rPr/>
        <w:t>significant</w:t>
      </w:r>
      <w:r>
        <w:rPr>
          <w:spacing w:val="-7"/>
        </w:rPr>
        <w:t> </w:t>
      </w:r>
      <w:r>
        <w:rPr/>
        <w:t>increase</w:t>
      </w:r>
      <w:r>
        <w:rPr>
          <w:spacing w:val="-7"/>
        </w:rPr>
        <w:t> </w:t>
      </w:r>
      <w:r>
        <w:rPr/>
        <w:t>(FC</w:t>
      </w:r>
      <w:r>
        <w:rPr>
          <w:spacing w:val="-7"/>
        </w:rPr>
        <w:t> </w:t>
      </w:r>
      <w:r>
        <w:rPr/>
        <w:t>=</w:t>
      </w:r>
      <w:r>
        <w:rPr>
          <w:spacing w:val="-7"/>
        </w:rPr>
        <w:t> </w:t>
      </w:r>
      <w:r>
        <w:rPr/>
        <w:t>1.79)</w:t>
      </w:r>
      <w:r>
        <w:rPr>
          <w:spacing w:val="-7"/>
        </w:rPr>
        <w:t> </w:t>
      </w:r>
      <w:r>
        <w:rPr/>
        <w:t>in</w:t>
      </w:r>
      <w:r>
        <w:rPr>
          <w:spacing w:val="-7"/>
        </w:rPr>
        <w:t> </w:t>
      </w:r>
      <w:r>
        <w:rPr/>
        <w:t>the</w:t>
      </w:r>
      <w:r>
        <w:rPr>
          <w:spacing w:val="-7"/>
        </w:rPr>
        <w:t> </w:t>
      </w:r>
      <w:r>
        <w:rPr/>
        <w:t>transcription</w:t>
      </w:r>
      <w:r>
        <w:rPr>
          <w:spacing w:val="-7"/>
        </w:rPr>
        <w:t> </w:t>
      </w:r>
      <w:r>
        <w:rPr/>
        <w:t>of</w:t>
      </w:r>
      <w:r>
        <w:rPr>
          <w:spacing w:val="-7"/>
        </w:rPr>
        <w:t> </w:t>
      </w:r>
      <w:r>
        <w:rPr>
          <w:i/>
        </w:rPr>
        <w:t>B4GALT1</w:t>
      </w:r>
      <w:r>
        <w:rPr/>
        <w:t>,</w:t>
      </w:r>
      <w:r>
        <w:rPr>
          <w:spacing w:val="-7"/>
        </w:rPr>
        <w:t> </w:t>
      </w:r>
      <w:r>
        <w:rPr/>
        <w:t>which</w:t>
      </w:r>
      <w:r>
        <w:rPr>
          <w:spacing w:val="-7"/>
        </w:rPr>
        <w:t> </w:t>
      </w:r>
      <w:r>
        <w:rPr/>
        <w:t>encodes</w:t>
      </w:r>
      <w:r>
        <w:rPr>
          <w:spacing w:val="-7"/>
        </w:rPr>
        <w:t> </w:t>
      </w:r>
      <w:r>
        <w:rPr/>
        <w:t>beta-1,4- galactosyltransferase,</w:t>
      </w:r>
      <w:r>
        <w:rPr>
          <w:spacing w:val="-2"/>
        </w:rPr>
        <w:t> </w:t>
      </w:r>
      <w:r>
        <w:rPr/>
        <w:t>the</w:t>
      </w:r>
      <w:r>
        <w:rPr>
          <w:spacing w:val="-2"/>
        </w:rPr>
        <w:t> </w:t>
      </w:r>
      <w:r>
        <w:rPr/>
        <w:t>enzyme</w:t>
      </w:r>
      <w:r>
        <w:rPr>
          <w:spacing w:val="-2"/>
        </w:rPr>
        <w:t> </w:t>
      </w:r>
      <w:r>
        <w:rPr/>
        <w:t>responsible</w:t>
      </w:r>
      <w:r>
        <w:rPr>
          <w:spacing w:val="-2"/>
        </w:rPr>
        <w:t> </w:t>
      </w:r>
      <w:r>
        <w:rPr/>
        <w:t>for</w:t>
      </w:r>
      <w:r>
        <w:rPr>
          <w:spacing w:val="-2"/>
        </w:rPr>
        <w:t> </w:t>
      </w:r>
      <w:r>
        <w:rPr/>
        <w:t>the</w:t>
      </w:r>
      <w:r>
        <w:rPr>
          <w:spacing w:val="-2"/>
        </w:rPr>
        <w:t> </w:t>
      </w:r>
      <w:r>
        <w:rPr/>
        <w:t>addition</w:t>
      </w:r>
      <w:r>
        <w:rPr>
          <w:spacing w:val="-2"/>
        </w:rPr>
        <w:t> </w:t>
      </w:r>
      <w:r>
        <w:rPr/>
        <w:t>of</w:t>
      </w:r>
      <w:r>
        <w:rPr>
          <w:spacing w:val="-2"/>
        </w:rPr>
        <w:t> </w:t>
      </w:r>
      <w:r>
        <w:rPr/>
        <w:t>galactose</w:t>
      </w:r>
      <w:r>
        <w:rPr>
          <w:spacing w:val="-2"/>
        </w:rPr>
        <w:t> </w:t>
      </w:r>
      <w:r>
        <w:rPr/>
        <w:t>to</w:t>
      </w:r>
      <w:r>
        <w:rPr>
          <w:spacing w:val="-2"/>
        </w:rPr>
        <w:t> </w:t>
      </w:r>
      <w:r>
        <w:rPr>
          <w:i/>
        </w:rPr>
        <w:t>N</w:t>
      </w:r>
      <w:r>
        <w:rPr/>
        <w:t>-acetylglucosamine</w:t>
      </w:r>
      <w:r>
        <w:rPr>
          <w:spacing w:val="-2"/>
        </w:rPr>
        <w:t> </w:t>
      </w:r>
      <w:r>
        <w:rPr/>
        <w:t>residues.</w:t>
      </w:r>
      <w:r>
        <w:rPr>
          <w:spacing w:val="-2"/>
        </w:rPr>
        <w:t> </w:t>
      </w:r>
      <w:r>
        <w:rPr/>
        <w:t>On the other hand, we observed a decrease in di-galactosylated (−8.73%), tri-galactosylated (−18.6%), and overall galactosylated structures (−14.59%) (Fig. 1(b)). Also, transcript levels increased for the </w:t>
      </w:r>
      <w:r>
        <w:rPr>
          <w:i/>
        </w:rPr>
        <w:t>FUK </w:t>
      </w:r>
      <w:r>
        <w:rPr/>
        <w:t>gene (FC = 1.43), which is a core component of the fucose-salvage pathway (Fig. 1(e)), even though the fucosylation remained unchanged.</w:t>
      </w:r>
      <w:r>
        <w:rPr>
          <w:spacing w:val="-14"/>
        </w:rPr>
        <w:t> </w:t>
      </w:r>
      <w:r>
        <w:rPr/>
        <w:t>Despite</w:t>
      </w:r>
      <w:r>
        <w:rPr>
          <w:spacing w:val="-13"/>
        </w:rPr>
        <w:t> </w:t>
      </w:r>
      <w:r>
        <w:rPr/>
        <w:t>an</w:t>
      </w:r>
      <w:r>
        <w:rPr>
          <w:spacing w:val="-13"/>
        </w:rPr>
        <w:t> </w:t>
      </w:r>
      <w:r>
        <w:rPr/>
        <w:t>increase</w:t>
      </w:r>
      <w:r>
        <w:rPr>
          <w:spacing w:val="-13"/>
        </w:rPr>
        <w:t> </w:t>
      </w:r>
      <w:r>
        <w:rPr/>
        <w:t>in</w:t>
      </w:r>
      <w:r>
        <w:rPr>
          <w:spacing w:val="-13"/>
        </w:rPr>
        <w:t> </w:t>
      </w:r>
      <w:r>
        <w:rPr/>
        <w:t>the</w:t>
      </w:r>
      <w:r>
        <w:rPr>
          <w:spacing w:val="-13"/>
        </w:rPr>
        <w:t> </w:t>
      </w:r>
      <w:r>
        <w:rPr/>
        <w:t>transcription</w:t>
      </w:r>
      <w:r>
        <w:rPr>
          <w:spacing w:val="-13"/>
        </w:rPr>
        <w:t> </w:t>
      </w:r>
      <w:r>
        <w:rPr/>
        <w:t>of</w:t>
      </w:r>
      <w:r>
        <w:rPr>
          <w:spacing w:val="-13"/>
        </w:rPr>
        <w:t> </w:t>
      </w:r>
      <w:r>
        <w:rPr>
          <w:i/>
        </w:rPr>
        <w:t>MGAT4A</w:t>
      </w:r>
      <w:r>
        <w:rPr>
          <w:i/>
          <w:spacing w:val="-14"/>
        </w:rPr>
        <w:t> </w:t>
      </w:r>
      <w:r>
        <w:rPr/>
        <w:t>(FC</w:t>
      </w:r>
      <w:r>
        <w:rPr>
          <w:spacing w:val="-13"/>
        </w:rPr>
        <w:t> </w:t>
      </w:r>
      <w:r>
        <w:rPr/>
        <w:t>=</w:t>
      </w:r>
      <w:r>
        <w:rPr>
          <w:spacing w:val="-13"/>
        </w:rPr>
        <w:t> </w:t>
      </w:r>
      <w:r>
        <w:rPr/>
        <w:t>1.29),</w:t>
      </w:r>
      <w:r>
        <w:rPr>
          <w:spacing w:val="-13"/>
        </w:rPr>
        <w:t> </w:t>
      </w:r>
      <w:r>
        <w:rPr/>
        <w:t>which</w:t>
      </w:r>
      <w:r>
        <w:rPr>
          <w:spacing w:val="-13"/>
        </w:rPr>
        <w:t> </w:t>
      </w:r>
      <w:r>
        <w:rPr/>
        <w:t>encodes</w:t>
      </w:r>
      <w:r>
        <w:rPr>
          <w:spacing w:val="-13"/>
        </w:rPr>
        <w:t> </w:t>
      </w:r>
      <w:r>
        <w:rPr/>
        <w:t>a</w:t>
      </w:r>
      <w:r>
        <w:rPr>
          <w:spacing w:val="-13"/>
        </w:rPr>
        <w:t> </w:t>
      </w:r>
      <w:r>
        <w:rPr/>
        <w:t>glycosyltransferase that regulates glycan branching, we did not detect any increase in high-branched glycan structures, but rather a decrease in both high-branched (−18.44%) and low-branched (−8.73%) complex glycans (Fig. 1(d)). At the glycome level,</w:t>
      </w:r>
      <w:r>
        <w:rPr>
          <w:spacing w:val="1"/>
        </w:rPr>
        <w:t> </w:t>
      </w:r>
      <w:r>
        <w:rPr/>
        <w:t>we</w:t>
      </w:r>
      <w:r>
        <w:rPr>
          <w:spacing w:val="1"/>
        </w:rPr>
        <w:t> </w:t>
      </w:r>
      <w:r>
        <w:rPr/>
        <w:t>also</w:t>
      </w:r>
      <w:r>
        <w:rPr>
          <w:spacing w:val="1"/>
        </w:rPr>
        <w:t> </w:t>
      </w:r>
      <w:r>
        <w:rPr/>
        <w:t>observed</w:t>
      </w:r>
      <w:r>
        <w:rPr>
          <w:spacing w:val="1"/>
        </w:rPr>
        <w:t> </w:t>
      </w:r>
      <w:r>
        <w:rPr/>
        <w:t>a</w:t>
      </w:r>
      <w:r>
        <w:rPr>
          <w:spacing w:val="1"/>
        </w:rPr>
        <w:t> </w:t>
      </w:r>
      <w:r>
        <w:rPr/>
        <w:t>decrease</w:t>
      </w:r>
      <w:r>
        <w:rPr>
          <w:spacing w:val="1"/>
        </w:rPr>
        <w:t> </w:t>
      </w:r>
      <w:r>
        <w:rPr/>
        <w:t>in mono-,</w:t>
      </w:r>
      <w:r>
        <w:rPr>
          <w:spacing w:val="1"/>
        </w:rPr>
        <w:t> </w:t>
      </w:r>
      <w:r>
        <w:rPr/>
        <w:t>di-,</w:t>
      </w:r>
      <w:r>
        <w:rPr>
          <w:spacing w:val="1"/>
        </w:rPr>
        <w:t> </w:t>
      </w:r>
      <w:r>
        <w:rPr/>
        <w:t>and</w:t>
      </w:r>
      <w:r>
        <w:rPr>
          <w:spacing w:val="1"/>
        </w:rPr>
        <w:t> </w:t>
      </w:r>
      <w:r>
        <w:rPr/>
        <w:t>tri-sialylated</w:t>
      </w:r>
      <w:r>
        <w:rPr>
          <w:spacing w:val="1"/>
        </w:rPr>
        <w:t> </w:t>
      </w:r>
      <w:r>
        <w:rPr/>
        <w:t>structures</w:t>
      </w:r>
      <w:r>
        <w:rPr>
          <w:spacing w:val="1"/>
        </w:rPr>
        <w:t> </w:t>
      </w:r>
      <w:r>
        <w:rPr/>
        <w:t>(−10.49%,</w:t>
      </w:r>
      <w:r>
        <w:rPr>
          <w:spacing w:val="1"/>
        </w:rPr>
        <w:t> </w:t>
      </w:r>
      <w:r>
        <w:rPr/>
        <w:t>−13.05%,</w:t>
      </w:r>
      <w:r>
        <w:rPr>
          <w:spacing w:val="1"/>
        </w:rPr>
        <w:t> </w:t>
      </w:r>
      <w:r>
        <w:rPr>
          <w:spacing w:val="-5"/>
        </w:rPr>
        <w:t>and</w:t>
      </w:r>
    </w:p>
    <w:p>
      <w:pPr>
        <w:pStyle w:val="BodyText"/>
        <w:spacing w:before="0"/>
        <w:ind w:left="117" w:right="114"/>
        <w:jc w:val="both"/>
      </w:pPr>
      <w:r>
        <w:rPr/>
        <w:t>−20.30%, respectively) and total sialylated structures (−14.81%), even though </w:t>
      </w:r>
      <w:r>
        <w:rPr>
          <w:i/>
        </w:rPr>
        <w:t>ST6GAL1 </w:t>
      </w:r>
      <w:r>
        <w:rPr/>
        <w:t>transcription did not significantly change (Fig. 1(c)). </w:t>
      </w:r>
      <w:r>
        <w:rPr>
          <w:i/>
        </w:rPr>
        <w:t>FOXA2 </w:t>
      </w:r>
      <w:r>
        <w:rPr/>
        <w:t>gene transcription was decreased (FC = 0.73), while </w:t>
      </w:r>
      <w:r>
        <w:rPr>
          <w:i/>
        </w:rPr>
        <w:t>HNF4A</w:t>
      </w:r>
      <w:r>
        <w:rPr>
          <w:i/>
        </w:rPr>
        <w:t> </w:t>
      </w:r>
      <w:r>
        <w:rPr/>
        <w:t>transcription did not change significantly following HNF1A downregulation (Fig. S1(a) in Appendix A).</w:t>
      </w:r>
    </w:p>
    <w:p>
      <w:pPr>
        <w:pStyle w:val="BodyText"/>
        <w:spacing w:before="241"/>
        <w:ind w:left="116" w:right="114" w:firstLine="210"/>
        <w:jc w:val="both"/>
      </w:pPr>
      <w:r>
        <w:rPr/>
        <w:t>Downregulation</w:t>
      </w:r>
      <w:r>
        <w:rPr>
          <w:spacing w:val="-2"/>
        </w:rPr>
        <w:t> </w:t>
      </w:r>
      <w:r>
        <w:rPr/>
        <w:t>of</w:t>
      </w:r>
      <w:r>
        <w:rPr>
          <w:spacing w:val="-2"/>
        </w:rPr>
        <w:t> </w:t>
      </w:r>
      <w:r>
        <w:rPr/>
        <w:t>FOXA2</w:t>
      </w:r>
      <w:r>
        <w:rPr>
          <w:spacing w:val="-2"/>
        </w:rPr>
        <w:t> </w:t>
      </w:r>
      <w:r>
        <w:rPr/>
        <w:t>was</w:t>
      </w:r>
      <w:r>
        <w:rPr>
          <w:spacing w:val="-3"/>
        </w:rPr>
        <w:t> </w:t>
      </w:r>
      <w:r>
        <w:rPr/>
        <w:t>seen</w:t>
      </w:r>
      <w:r>
        <w:rPr>
          <w:spacing w:val="-2"/>
        </w:rPr>
        <w:t> </w:t>
      </w:r>
      <w:r>
        <w:rPr/>
        <w:t>on</w:t>
      </w:r>
      <w:r>
        <w:rPr>
          <w:spacing w:val="-2"/>
        </w:rPr>
        <w:t> </w:t>
      </w:r>
      <w:r>
        <w:rPr/>
        <w:t>the</w:t>
      </w:r>
      <w:r>
        <w:rPr>
          <w:spacing w:val="-2"/>
        </w:rPr>
        <w:t> </w:t>
      </w:r>
      <w:r>
        <w:rPr/>
        <w:t>transcript</w:t>
      </w:r>
      <w:r>
        <w:rPr>
          <w:spacing w:val="-2"/>
        </w:rPr>
        <w:t> </w:t>
      </w:r>
      <w:r>
        <w:rPr/>
        <w:t>(FC</w:t>
      </w:r>
      <w:r>
        <w:rPr>
          <w:spacing w:val="-2"/>
        </w:rPr>
        <w:t> </w:t>
      </w:r>
      <w:r>
        <w:rPr/>
        <w:t>=</w:t>
      </w:r>
      <w:r>
        <w:rPr>
          <w:spacing w:val="-2"/>
        </w:rPr>
        <w:t> </w:t>
      </w:r>
      <w:r>
        <w:rPr/>
        <w:t>0.19)</w:t>
      </w:r>
      <w:r>
        <w:rPr>
          <w:spacing w:val="-2"/>
        </w:rPr>
        <w:t> </w:t>
      </w:r>
      <w:r>
        <w:rPr/>
        <w:t>and</w:t>
      </w:r>
      <w:r>
        <w:rPr>
          <w:spacing w:val="-2"/>
        </w:rPr>
        <w:t> </w:t>
      </w:r>
      <w:r>
        <w:rPr/>
        <w:t>protein</w:t>
      </w:r>
      <w:r>
        <w:rPr>
          <w:spacing w:val="-2"/>
        </w:rPr>
        <w:t> </w:t>
      </w:r>
      <w:r>
        <w:rPr/>
        <w:t>levels</w:t>
      </w:r>
      <w:r>
        <w:rPr>
          <w:spacing w:val="-2"/>
        </w:rPr>
        <w:t> </w:t>
      </w:r>
      <w:r>
        <w:rPr/>
        <w:t>(Fig.</w:t>
      </w:r>
      <w:r>
        <w:rPr>
          <w:spacing w:val="-2"/>
        </w:rPr>
        <w:t> </w:t>
      </w:r>
      <w:r>
        <w:rPr/>
        <w:t>2(a),</w:t>
      </w:r>
      <w:r>
        <w:rPr>
          <w:spacing w:val="-2"/>
        </w:rPr>
        <w:t> </w:t>
      </w:r>
      <w:r>
        <w:rPr/>
        <w:t>Table</w:t>
      </w:r>
      <w:r>
        <w:rPr>
          <w:spacing w:val="-2"/>
        </w:rPr>
        <w:t> </w:t>
      </w:r>
      <w:r>
        <w:rPr/>
        <w:t>2),</w:t>
      </w:r>
      <w:r>
        <w:rPr>
          <w:spacing w:val="-2"/>
        </w:rPr>
        <w:t> </w:t>
      </w:r>
      <w:r>
        <w:rPr/>
        <w:t>and was followed by a change in the transcription level of both the </w:t>
      </w:r>
      <w:r>
        <w:rPr>
          <w:i/>
        </w:rPr>
        <w:t>HNF1A </w:t>
      </w:r>
      <w:r>
        <w:rPr/>
        <w:t>(FC = 0.54) and </w:t>
      </w:r>
      <w:r>
        <w:rPr>
          <w:i/>
        </w:rPr>
        <w:t>HNF4A </w:t>
      </w:r>
      <w:r>
        <w:rPr/>
        <w:t>(FC = 0.54) genes.</w:t>
      </w:r>
      <w:r>
        <w:rPr>
          <w:spacing w:val="-6"/>
        </w:rPr>
        <w:t> </w:t>
      </w:r>
      <w:r>
        <w:rPr/>
        <w:t>FOXA2</w:t>
      </w:r>
      <w:r>
        <w:rPr>
          <w:spacing w:val="-4"/>
        </w:rPr>
        <w:t> </w:t>
      </w:r>
      <w:r>
        <w:rPr/>
        <w:t>downregulation</w:t>
      </w:r>
      <w:r>
        <w:rPr>
          <w:spacing w:val="-3"/>
        </w:rPr>
        <w:t> </w:t>
      </w:r>
      <w:r>
        <w:rPr/>
        <w:t>affected</w:t>
      </w:r>
      <w:r>
        <w:rPr>
          <w:spacing w:val="-4"/>
        </w:rPr>
        <w:t> </w:t>
      </w:r>
      <w:r>
        <w:rPr/>
        <w:t>the</w:t>
      </w:r>
      <w:r>
        <w:rPr>
          <w:spacing w:val="-4"/>
        </w:rPr>
        <w:t> </w:t>
      </w:r>
      <w:r>
        <w:rPr/>
        <w:t>transcription</w:t>
      </w:r>
      <w:r>
        <w:rPr>
          <w:spacing w:val="-3"/>
        </w:rPr>
        <w:t> </w:t>
      </w:r>
      <w:r>
        <w:rPr/>
        <w:t>of</w:t>
      </w:r>
      <w:r>
        <w:rPr>
          <w:spacing w:val="-4"/>
        </w:rPr>
        <w:t> </w:t>
      </w:r>
      <w:r>
        <w:rPr/>
        <w:t>several</w:t>
      </w:r>
      <w:r>
        <w:rPr>
          <w:spacing w:val="-4"/>
        </w:rPr>
        <w:t> </w:t>
      </w:r>
      <w:r>
        <w:rPr/>
        <w:t>glyco-genes</w:t>
      </w:r>
      <w:r>
        <w:rPr>
          <w:spacing w:val="-3"/>
        </w:rPr>
        <w:t> </w:t>
      </w:r>
      <w:r>
        <w:rPr/>
        <w:t>as</w:t>
      </w:r>
      <w:r>
        <w:rPr>
          <w:spacing w:val="-4"/>
        </w:rPr>
        <w:t> </w:t>
      </w:r>
      <w:r>
        <w:rPr/>
        <w:t>well</w:t>
      </w:r>
      <w:r>
        <w:rPr>
          <w:spacing w:val="-4"/>
        </w:rPr>
        <w:t> </w:t>
      </w:r>
      <w:r>
        <w:rPr/>
        <w:t>(Fig.</w:t>
      </w:r>
      <w:r>
        <w:rPr>
          <w:spacing w:val="-3"/>
        </w:rPr>
        <w:t> </w:t>
      </w:r>
      <w:r>
        <w:rPr/>
        <w:t>S1(b)</w:t>
      </w:r>
      <w:r>
        <w:rPr>
          <w:spacing w:val="-4"/>
        </w:rPr>
        <w:t> </w:t>
      </w:r>
      <w:r>
        <w:rPr/>
        <w:t>in</w:t>
      </w:r>
      <w:r>
        <w:rPr>
          <w:spacing w:val="-3"/>
        </w:rPr>
        <w:t> </w:t>
      </w:r>
      <w:r>
        <w:rPr>
          <w:spacing w:val="-2"/>
        </w:rPr>
        <w:t>Appendix</w:t>
      </w:r>
    </w:p>
    <w:p>
      <w:pPr>
        <w:pStyle w:val="BodyText"/>
        <w:spacing w:before="0"/>
        <w:ind w:left="116" w:right="114"/>
        <w:jc w:val="both"/>
      </w:pPr>
      <w:r>
        <w:rPr/>
        <w:t>A). The </w:t>
      </w:r>
      <w:r>
        <w:rPr>
          <w:i/>
        </w:rPr>
        <w:t>FUT6 </w:t>
      </w:r>
      <w:r>
        <w:rPr/>
        <w:t>gene transcription decreased (FC = 0.69), while that of </w:t>
      </w:r>
      <w:r>
        <w:rPr>
          <w:i/>
        </w:rPr>
        <w:t>FUT8</w:t>
      </w:r>
      <w:r>
        <w:rPr/>
        <w:t>, which is responsible for core fucosylation, increased (FC = 1.33). The transcription level of </w:t>
      </w:r>
      <w:r>
        <w:rPr>
          <w:i/>
        </w:rPr>
        <w:t>MGAT4A </w:t>
      </w:r>
      <w:r>
        <w:rPr/>
        <w:t>increased (FC = 1.26), while the transcription</w:t>
      </w:r>
      <w:r>
        <w:rPr>
          <w:spacing w:val="-10"/>
        </w:rPr>
        <w:t> </w:t>
      </w:r>
      <w:r>
        <w:rPr/>
        <w:t>of</w:t>
      </w:r>
      <w:r>
        <w:rPr>
          <w:spacing w:val="-10"/>
        </w:rPr>
        <w:t> </w:t>
      </w:r>
      <w:r>
        <w:rPr>
          <w:i/>
        </w:rPr>
        <w:t>MGAT5</w:t>
      </w:r>
      <w:r>
        <w:rPr>
          <w:i/>
          <w:spacing w:val="-10"/>
        </w:rPr>
        <w:t> </w:t>
      </w:r>
      <w:r>
        <w:rPr/>
        <w:t>and</w:t>
      </w:r>
      <w:r>
        <w:rPr>
          <w:spacing w:val="-10"/>
        </w:rPr>
        <w:t> </w:t>
      </w:r>
      <w:r>
        <w:rPr>
          <w:i/>
        </w:rPr>
        <w:t>ST6GAL1</w:t>
      </w:r>
      <w:r>
        <w:rPr>
          <w:i/>
          <w:spacing w:val="-10"/>
        </w:rPr>
        <w:t> </w:t>
      </w:r>
      <w:r>
        <w:rPr/>
        <w:t>(sialyltransferase,</w:t>
      </w:r>
      <w:r>
        <w:rPr>
          <w:spacing w:val="-10"/>
        </w:rPr>
        <w:t> </w:t>
      </w:r>
      <w:r>
        <w:rPr/>
        <w:t>which</w:t>
      </w:r>
      <w:r>
        <w:rPr>
          <w:spacing w:val="-10"/>
        </w:rPr>
        <w:t> </w:t>
      </w:r>
      <w:r>
        <w:rPr/>
        <w:t>catalyzes</w:t>
      </w:r>
      <w:r>
        <w:rPr>
          <w:spacing w:val="-10"/>
        </w:rPr>
        <w:t> </w:t>
      </w:r>
      <w:r>
        <w:rPr/>
        <w:t>the</w:t>
      </w:r>
      <w:r>
        <w:rPr>
          <w:spacing w:val="-10"/>
        </w:rPr>
        <w:t> </w:t>
      </w:r>
      <w:r>
        <w:rPr/>
        <w:t>transfer</w:t>
      </w:r>
      <w:r>
        <w:rPr>
          <w:spacing w:val="-10"/>
        </w:rPr>
        <w:t> </w:t>
      </w:r>
      <w:r>
        <w:rPr/>
        <w:t>of</w:t>
      </w:r>
      <w:r>
        <w:rPr>
          <w:spacing w:val="-10"/>
        </w:rPr>
        <w:t> </w:t>
      </w:r>
      <w:r>
        <w:rPr/>
        <w:t>sialic</w:t>
      </w:r>
      <w:r>
        <w:rPr>
          <w:spacing w:val="-10"/>
        </w:rPr>
        <w:t> </w:t>
      </w:r>
      <w:r>
        <w:rPr/>
        <w:t>acid</w:t>
      </w:r>
      <w:r>
        <w:rPr>
          <w:spacing w:val="-10"/>
        </w:rPr>
        <w:t> </w:t>
      </w:r>
      <w:r>
        <w:rPr/>
        <w:t>from</w:t>
      </w:r>
      <w:r>
        <w:rPr>
          <w:spacing w:val="-10"/>
        </w:rPr>
        <w:t> </w:t>
      </w:r>
      <w:r>
        <w:rPr/>
        <w:t>cytidine 5’-monophosphate (CMP)-sialic acid to galactose-containing substrates) decreased (FC = 0.76 and 0.74, respectively). At the glycome level, only asialylated glycan structures were increased (10.75%) in concordance with the decreased </w:t>
      </w:r>
      <w:r>
        <w:rPr>
          <w:i/>
        </w:rPr>
        <w:t>ST6GAL1 </w:t>
      </w:r>
      <w:r>
        <w:rPr/>
        <w:t>expression, while quantities of other glycan structures were not significantly changed (Fig. 2(b)).</w:t>
      </w:r>
    </w:p>
    <w:p>
      <w:pPr>
        <w:pStyle w:val="BodyText"/>
        <w:spacing w:before="240"/>
        <w:ind w:left="116" w:right="114" w:firstLine="210"/>
        <w:jc w:val="both"/>
      </w:pPr>
      <w:r>
        <w:rPr/>
        <w:t>Downregulation</w:t>
      </w:r>
      <w:r>
        <w:rPr>
          <w:spacing w:val="-12"/>
        </w:rPr>
        <w:t> </w:t>
      </w:r>
      <w:r>
        <w:rPr/>
        <w:t>of</w:t>
      </w:r>
      <w:r>
        <w:rPr>
          <w:spacing w:val="-12"/>
        </w:rPr>
        <w:t> </w:t>
      </w:r>
      <w:r>
        <w:rPr/>
        <w:t>the</w:t>
      </w:r>
      <w:r>
        <w:rPr>
          <w:spacing w:val="-13"/>
        </w:rPr>
        <w:t> </w:t>
      </w:r>
      <w:r>
        <w:rPr/>
        <w:t>HNF4A</w:t>
      </w:r>
      <w:r>
        <w:rPr>
          <w:spacing w:val="-12"/>
        </w:rPr>
        <w:t> </w:t>
      </w:r>
      <w:r>
        <w:rPr/>
        <w:t>gene</w:t>
      </w:r>
      <w:r>
        <w:rPr>
          <w:spacing w:val="-12"/>
        </w:rPr>
        <w:t> </w:t>
      </w:r>
      <w:r>
        <w:rPr/>
        <w:t>on</w:t>
      </w:r>
      <w:r>
        <w:rPr>
          <w:spacing w:val="-12"/>
        </w:rPr>
        <w:t> </w:t>
      </w:r>
      <w:r>
        <w:rPr/>
        <w:t>the</w:t>
      </w:r>
      <w:r>
        <w:rPr>
          <w:spacing w:val="-12"/>
        </w:rPr>
        <w:t> </w:t>
      </w:r>
      <w:r>
        <w:rPr/>
        <w:t>transcript</w:t>
      </w:r>
      <w:r>
        <w:rPr>
          <w:spacing w:val="-12"/>
        </w:rPr>
        <w:t> </w:t>
      </w:r>
      <w:r>
        <w:rPr/>
        <w:t>(FC</w:t>
      </w:r>
      <w:r>
        <w:rPr>
          <w:spacing w:val="-12"/>
        </w:rPr>
        <w:t> </w:t>
      </w:r>
      <w:r>
        <w:rPr/>
        <w:t>=</w:t>
      </w:r>
      <w:r>
        <w:rPr>
          <w:spacing w:val="-12"/>
        </w:rPr>
        <w:t> </w:t>
      </w:r>
      <w:r>
        <w:rPr/>
        <w:t>0.49)</w:t>
      </w:r>
      <w:r>
        <w:rPr>
          <w:spacing w:val="-12"/>
        </w:rPr>
        <w:t> </w:t>
      </w:r>
      <w:r>
        <w:rPr/>
        <w:t>and</w:t>
      </w:r>
      <w:r>
        <w:rPr>
          <w:spacing w:val="-12"/>
        </w:rPr>
        <w:t> </w:t>
      </w:r>
      <w:r>
        <w:rPr/>
        <w:t>protein</w:t>
      </w:r>
      <w:r>
        <w:rPr>
          <w:spacing w:val="-12"/>
        </w:rPr>
        <w:t> </w:t>
      </w:r>
      <w:r>
        <w:rPr/>
        <w:t>level</w:t>
      </w:r>
      <w:r>
        <w:rPr>
          <w:spacing w:val="-12"/>
        </w:rPr>
        <w:t> </w:t>
      </w:r>
      <w:r>
        <w:rPr/>
        <w:t>(Fig.</w:t>
      </w:r>
      <w:r>
        <w:rPr>
          <w:spacing w:val="-12"/>
        </w:rPr>
        <w:t> </w:t>
      </w:r>
      <w:r>
        <w:rPr/>
        <w:t>2(c),</w:t>
      </w:r>
      <w:r>
        <w:rPr>
          <w:spacing w:val="-12"/>
        </w:rPr>
        <w:t> </w:t>
      </w:r>
      <w:r>
        <w:rPr/>
        <w:t>Table</w:t>
      </w:r>
      <w:r>
        <w:rPr>
          <w:spacing w:val="-12"/>
        </w:rPr>
        <w:t> </w:t>
      </w:r>
      <w:r>
        <w:rPr/>
        <w:t>2)</w:t>
      </w:r>
      <w:r>
        <w:rPr>
          <w:spacing w:val="-12"/>
        </w:rPr>
        <w:t> </w:t>
      </w:r>
      <w:r>
        <w:rPr/>
        <w:t>resulted in decreased transcription of </w:t>
      </w:r>
      <w:r>
        <w:rPr>
          <w:i/>
        </w:rPr>
        <w:t>HNF1A </w:t>
      </w:r>
      <w:r>
        <w:rPr/>
        <w:t>(FC = 0.71) and </w:t>
      </w:r>
      <w:r>
        <w:rPr>
          <w:i/>
        </w:rPr>
        <w:t>FOXA2 </w:t>
      </w:r>
      <w:r>
        <w:rPr/>
        <w:t>(FC = 0.61) (Fig. S1(c) in Appendix A). This manipulation also significantly affected the gene expression of several glyco-genes. The transcription level of </w:t>
      </w:r>
      <w:r>
        <w:rPr>
          <w:i/>
        </w:rPr>
        <w:t>MGAT3 </w:t>
      </w:r>
      <w:r>
        <w:rPr/>
        <w:t>(encoding </w:t>
      </w:r>
      <w:r>
        <w:rPr>
          <w:i/>
        </w:rPr>
        <w:t>N</w:t>
      </w:r>
      <w:r>
        <w:rPr/>
        <w:t>-acetylglucosaminyltransferase-Ⅲ) and </w:t>
      </w:r>
      <w:r>
        <w:rPr>
          <w:i/>
        </w:rPr>
        <w:t>B4GALT1 </w:t>
      </w:r>
      <w:r>
        <w:rPr/>
        <w:t>increased (FC = 1.52 and </w:t>
      </w:r>
      <w:r>
        <w:rPr/>
        <w:t>1.96, respectively),</w:t>
      </w:r>
      <w:r>
        <w:rPr>
          <w:spacing w:val="-2"/>
        </w:rPr>
        <w:t> </w:t>
      </w:r>
      <w:r>
        <w:rPr/>
        <w:t>while</w:t>
      </w:r>
      <w:r>
        <w:rPr>
          <w:spacing w:val="-2"/>
        </w:rPr>
        <w:t> </w:t>
      </w:r>
      <w:r>
        <w:rPr/>
        <w:t>the</w:t>
      </w:r>
      <w:r>
        <w:rPr>
          <w:spacing w:val="-2"/>
        </w:rPr>
        <w:t> </w:t>
      </w:r>
      <w:r>
        <w:rPr/>
        <w:t>transcription</w:t>
      </w:r>
      <w:r>
        <w:rPr>
          <w:spacing w:val="-2"/>
        </w:rPr>
        <w:t> </w:t>
      </w:r>
      <w:r>
        <w:rPr/>
        <w:t>of</w:t>
      </w:r>
      <w:r>
        <w:rPr>
          <w:spacing w:val="-2"/>
        </w:rPr>
        <w:t> </w:t>
      </w:r>
      <w:r>
        <w:rPr>
          <w:i/>
        </w:rPr>
        <w:t>FUT6</w:t>
      </w:r>
      <w:r>
        <w:rPr>
          <w:i/>
          <w:spacing w:val="-2"/>
        </w:rPr>
        <w:t> </w:t>
      </w:r>
      <w:r>
        <w:rPr/>
        <w:t>(FC</w:t>
      </w:r>
      <w:r>
        <w:rPr>
          <w:spacing w:val="-2"/>
        </w:rPr>
        <w:t> </w:t>
      </w:r>
      <w:r>
        <w:rPr/>
        <w:t>=</w:t>
      </w:r>
      <w:r>
        <w:rPr>
          <w:spacing w:val="-2"/>
        </w:rPr>
        <w:t> </w:t>
      </w:r>
      <w:r>
        <w:rPr/>
        <w:t>0.79),</w:t>
      </w:r>
      <w:r>
        <w:rPr>
          <w:spacing w:val="-2"/>
        </w:rPr>
        <w:t> </w:t>
      </w:r>
      <w:r>
        <w:rPr/>
        <w:t>which</w:t>
      </w:r>
      <w:r>
        <w:rPr>
          <w:spacing w:val="-2"/>
        </w:rPr>
        <w:t> </w:t>
      </w:r>
      <w:r>
        <w:rPr/>
        <w:t>is</w:t>
      </w:r>
      <w:r>
        <w:rPr>
          <w:spacing w:val="-2"/>
        </w:rPr>
        <w:t> </w:t>
      </w:r>
      <w:r>
        <w:rPr/>
        <w:t>responsible</w:t>
      </w:r>
      <w:r>
        <w:rPr>
          <w:spacing w:val="-2"/>
        </w:rPr>
        <w:t> </w:t>
      </w:r>
      <w:r>
        <w:rPr/>
        <w:t>for</w:t>
      </w:r>
      <w:r>
        <w:rPr>
          <w:spacing w:val="-2"/>
        </w:rPr>
        <w:t> </w:t>
      </w:r>
      <w:r>
        <w:rPr/>
        <w:t>antennary</w:t>
      </w:r>
      <w:r>
        <w:rPr>
          <w:spacing w:val="-2"/>
        </w:rPr>
        <w:t> </w:t>
      </w:r>
      <w:r>
        <w:rPr/>
        <w:t>fucosylation,</w:t>
      </w:r>
      <w:r>
        <w:rPr>
          <w:spacing w:val="-2"/>
        </w:rPr>
        <w:t> </w:t>
      </w:r>
      <w:r>
        <w:rPr/>
        <w:t>and </w:t>
      </w:r>
      <w:r>
        <w:rPr>
          <w:i/>
        </w:rPr>
        <w:t>FUK </w:t>
      </w:r>
      <w:r>
        <w:rPr/>
        <w:t>(FC = 0.84) decreased (Fig. S1(c) in Appendix A). Regarding the change in the total cell glycome composition, there were reduced quantities of glycan structures with core fucose (−7.28%) and di-sialylated structures (−2.33%), even though the corresponding genes did not change their expression (Fig. 2(d)). The data for individual peaks and derived traits is provided in Table S2 in Appendix A.</w:t>
      </w:r>
    </w:p>
    <w:p>
      <w:pPr>
        <w:pStyle w:val="ListParagraph"/>
        <w:numPr>
          <w:ilvl w:val="1"/>
          <w:numId w:val="2"/>
        </w:numPr>
        <w:tabs>
          <w:tab w:pos="473" w:val="left" w:leader="none"/>
        </w:tabs>
        <w:spacing w:line="240" w:lineRule="auto" w:before="240" w:after="0"/>
        <w:ind w:left="116" w:right="115" w:firstLine="0"/>
        <w:jc w:val="left"/>
        <w:rPr>
          <w:i/>
          <w:sz w:val="21"/>
        </w:rPr>
      </w:pPr>
      <w:r>
        <w:rPr>
          <w:i/>
          <w:sz w:val="21"/>
        </w:rPr>
        <w:t>Simultaneous</w:t>
      </w:r>
      <w:r>
        <w:rPr>
          <w:i/>
          <w:spacing w:val="-13"/>
          <w:sz w:val="21"/>
        </w:rPr>
        <w:t> </w:t>
      </w:r>
      <w:r>
        <w:rPr>
          <w:i/>
          <w:sz w:val="21"/>
        </w:rPr>
        <w:t>downregulation</w:t>
      </w:r>
      <w:r>
        <w:rPr>
          <w:i/>
          <w:spacing w:val="-13"/>
          <w:sz w:val="21"/>
        </w:rPr>
        <w:t> </w:t>
      </w:r>
      <w:r>
        <w:rPr>
          <w:i/>
          <w:sz w:val="21"/>
        </w:rPr>
        <w:t>of</w:t>
      </w:r>
      <w:r>
        <w:rPr>
          <w:i/>
          <w:spacing w:val="-13"/>
          <w:sz w:val="21"/>
        </w:rPr>
        <w:t> </w:t>
      </w:r>
      <w:r>
        <w:rPr>
          <w:i/>
          <w:sz w:val="21"/>
        </w:rPr>
        <w:t>the</w:t>
      </w:r>
      <w:r>
        <w:rPr>
          <w:i/>
          <w:spacing w:val="-13"/>
          <w:sz w:val="21"/>
        </w:rPr>
        <w:t> </w:t>
      </w:r>
      <w:r>
        <w:rPr>
          <w:i/>
          <w:sz w:val="21"/>
        </w:rPr>
        <w:t>HNF4A</w:t>
      </w:r>
      <w:r>
        <w:rPr>
          <w:i/>
          <w:spacing w:val="-13"/>
          <w:sz w:val="21"/>
        </w:rPr>
        <w:t> </w:t>
      </w:r>
      <w:r>
        <w:rPr>
          <w:i/>
          <w:sz w:val="21"/>
        </w:rPr>
        <w:t>and</w:t>
      </w:r>
      <w:r>
        <w:rPr>
          <w:i/>
          <w:spacing w:val="-13"/>
          <w:sz w:val="21"/>
        </w:rPr>
        <w:t> </w:t>
      </w:r>
      <w:r>
        <w:rPr>
          <w:i/>
          <w:sz w:val="21"/>
        </w:rPr>
        <w:t>FOXA2</w:t>
      </w:r>
      <w:r>
        <w:rPr>
          <w:i/>
          <w:spacing w:val="-13"/>
          <w:sz w:val="21"/>
        </w:rPr>
        <w:t> </w:t>
      </w:r>
      <w:r>
        <w:rPr>
          <w:i/>
          <w:sz w:val="21"/>
        </w:rPr>
        <w:t>genes</w:t>
      </w:r>
      <w:r>
        <w:rPr>
          <w:i/>
          <w:spacing w:val="-13"/>
          <w:sz w:val="21"/>
        </w:rPr>
        <w:t> </w:t>
      </w:r>
      <w:r>
        <w:rPr>
          <w:i/>
          <w:sz w:val="21"/>
        </w:rPr>
        <w:t>affects</w:t>
      </w:r>
      <w:r>
        <w:rPr>
          <w:i/>
          <w:spacing w:val="-13"/>
          <w:sz w:val="21"/>
        </w:rPr>
        <w:t> </w:t>
      </w:r>
      <w:r>
        <w:rPr>
          <w:i/>
          <w:sz w:val="21"/>
        </w:rPr>
        <w:t>the</w:t>
      </w:r>
      <w:r>
        <w:rPr>
          <w:i/>
          <w:spacing w:val="-13"/>
          <w:sz w:val="21"/>
        </w:rPr>
        <w:t> </w:t>
      </w:r>
      <w:r>
        <w:rPr>
          <w:i/>
          <w:sz w:val="21"/>
        </w:rPr>
        <w:t>transcription</w:t>
      </w:r>
      <w:r>
        <w:rPr>
          <w:i/>
          <w:spacing w:val="-13"/>
          <w:sz w:val="21"/>
        </w:rPr>
        <w:t> </w:t>
      </w:r>
      <w:r>
        <w:rPr>
          <w:i/>
          <w:sz w:val="21"/>
        </w:rPr>
        <w:t>of</w:t>
      </w:r>
      <w:r>
        <w:rPr>
          <w:i/>
          <w:spacing w:val="-13"/>
          <w:sz w:val="21"/>
        </w:rPr>
        <w:t> </w:t>
      </w:r>
      <w:r>
        <w:rPr>
          <w:i/>
          <w:sz w:val="21"/>
        </w:rPr>
        <w:t>B4GALT1,</w:t>
      </w:r>
      <w:r>
        <w:rPr>
          <w:i/>
          <w:spacing w:val="-13"/>
          <w:sz w:val="21"/>
        </w:rPr>
        <w:t> </w:t>
      </w:r>
      <w:r>
        <w:rPr>
          <w:i/>
          <w:sz w:val="21"/>
        </w:rPr>
        <w:t>FUT3,</w:t>
      </w:r>
      <w:r>
        <w:rPr>
          <w:i/>
          <w:sz w:val="21"/>
        </w:rPr>
        <w:t> FUT8, and MGAT3, which is not followed by unambiguous change in corresponding glycan structures</w:t>
      </w:r>
    </w:p>
    <w:p>
      <w:pPr>
        <w:pStyle w:val="BodyText"/>
        <w:spacing w:before="240"/>
        <w:ind w:left="116" w:right="114" w:firstLine="210"/>
        <w:jc w:val="both"/>
      </w:pPr>
      <w:r>
        <w:rPr/>
        <w:t>To further dissect the regulatory network between HNF1A, HNF4A, and FOXA2, we simultaneously manipulated HNF4A and FOXA2 with KRAB-dSpCas9 fusion, using specific gRNAs. This resulted in a significant</w:t>
      </w:r>
      <w:r>
        <w:rPr>
          <w:spacing w:val="-1"/>
        </w:rPr>
        <w:t> </w:t>
      </w:r>
      <w:r>
        <w:rPr/>
        <w:t>downregulation</w:t>
      </w:r>
      <w:r>
        <w:rPr>
          <w:spacing w:val="-1"/>
        </w:rPr>
        <w:t> </w:t>
      </w:r>
      <w:r>
        <w:rPr/>
        <w:t>of</w:t>
      </w:r>
      <w:r>
        <w:rPr>
          <w:spacing w:val="-1"/>
        </w:rPr>
        <w:t> </w:t>
      </w:r>
      <w:r>
        <w:rPr/>
        <w:t>the</w:t>
      </w:r>
      <w:r>
        <w:rPr>
          <w:spacing w:val="-1"/>
        </w:rPr>
        <w:t> </w:t>
      </w:r>
      <w:r>
        <w:rPr/>
        <w:t>mRNA</w:t>
      </w:r>
      <w:r>
        <w:rPr>
          <w:spacing w:val="-1"/>
        </w:rPr>
        <w:t> </w:t>
      </w:r>
      <w:r>
        <w:rPr/>
        <w:t>levels</w:t>
      </w:r>
      <w:r>
        <w:rPr>
          <w:spacing w:val="-1"/>
        </w:rPr>
        <w:t> </w:t>
      </w:r>
      <w:r>
        <w:rPr/>
        <w:t>of</w:t>
      </w:r>
      <w:r>
        <w:rPr>
          <w:spacing w:val="-1"/>
        </w:rPr>
        <w:t> </w:t>
      </w:r>
      <w:r>
        <w:rPr/>
        <w:t>both</w:t>
      </w:r>
      <w:r>
        <w:rPr>
          <w:spacing w:val="-1"/>
        </w:rPr>
        <w:t> </w:t>
      </w:r>
      <w:r>
        <w:rPr>
          <w:i/>
        </w:rPr>
        <w:t>HNF4A</w:t>
      </w:r>
      <w:r>
        <w:rPr>
          <w:i/>
          <w:spacing w:val="-1"/>
        </w:rPr>
        <w:t> </w:t>
      </w:r>
      <w:r>
        <w:rPr/>
        <w:t>(FC</w:t>
      </w:r>
      <w:r>
        <w:rPr>
          <w:spacing w:val="-1"/>
        </w:rPr>
        <w:t> </w:t>
      </w:r>
      <w:r>
        <w:rPr/>
        <w:t>=</w:t>
      </w:r>
      <w:r>
        <w:rPr>
          <w:spacing w:val="-1"/>
        </w:rPr>
        <w:t> </w:t>
      </w:r>
      <w:r>
        <w:rPr/>
        <w:t>0.55)</w:t>
      </w:r>
      <w:r>
        <w:rPr>
          <w:spacing w:val="-1"/>
        </w:rPr>
        <w:t> </w:t>
      </w:r>
      <w:r>
        <w:rPr/>
        <w:t>and</w:t>
      </w:r>
      <w:r>
        <w:rPr>
          <w:spacing w:val="-1"/>
        </w:rPr>
        <w:t> </w:t>
      </w:r>
      <w:r>
        <w:rPr>
          <w:i/>
        </w:rPr>
        <w:t>FOXA2</w:t>
      </w:r>
      <w:r>
        <w:rPr>
          <w:i/>
          <w:spacing w:val="-1"/>
        </w:rPr>
        <w:t> </w:t>
      </w:r>
      <w:r>
        <w:rPr/>
        <w:t>(FC</w:t>
      </w:r>
      <w:r>
        <w:rPr>
          <w:spacing w:val="-1"/>
        </w:rPr>
        <w:t> </w:t>
      </w:r>
      <w:r>
        <w:rPr/>
        <w:t>=</w:t>
      </w:r>
      <w:r>
        <w:rPr>
          <w:spacing w:val="-1"/>
        </w:rPr>
        <w:t> </w:t>
      </w:r>
      <w:r>
        <w:rPr/>
        <w:t>0.38);</w:t>
      </w:r>
      <w:r>
        <w:rPr>
          <w:spacing w:val="-1"/>
        </w:rPr>
        <w:t> </w:t>
      </w:r>
      <w:r>
        <w:rPr/>
        <w:t>the</w:t>
      </w:r>
      <w:r>
        <w:rPr>
          <w:spacing w:val="-1"/>
        </w:rPr>
        <w:t> </w:t>
      </w:r>
      <w:r>
        <w:rPr/>
        <w:t>effect was also visible on their protein levels (Fig. 3(a), Table 2). Simultaneous </w:t>
      </w:r>
      <w:r>
        <w:rPr>
          <w:i/>
        </w:rPr>
        <w:t>HNF4A/FOXA2 </w:t>
      </w:r>
      <w:r>
        <w:rPr/>
        <w:t>gene manipulation resulted</w:t>
      </w:r>
      <w:r>
        <w:rPr>
          <w:spacing w:val="-2"/>
        </w:rPr>
        <w:t> </w:t>
      </w:r>
      <w:r>
        <w:rPr/>
        <w:t>in</w:t>
      </w:r>
      <w:r>
        <w:rPr>
          <w:spacing w:val="-1"/>
        </w:rPr>
        <w:t> </w:t>
      </w:r>
      <w:r>
        <w:rPr/>
        <w:t>a</w:t>
      </w:r>
      <w:r>
        <w:rPr>
          <w:spacing w:val="-2"/>
        </w:rPr>
        <w:t> </w:t>
      </w:r>
      <w:r>
        <w:rPr/>
        <w:t>downstream</w:t>
      </w:r>
      <w:r>
        <w:rPr>
          <w:spacing w:val="-1"/>
        </w:rPr>
        <w:t> </w:t>
      </w:r>
      <w:r>
        <w:rPr/>
        <w:t>increase</w:t>
      </w:r>
      <w:r>
        <w:rPr>
          <w:spacing w:val="-1"/>
        </w:rPr>
        <w:t> </w:t>
      </w:r>
      <w:r>
        <w:rPr/>
        <w:t>in</w:t>
      </w:r>
      <w:r>
        <w:rPr>
          <w:spacing w:val="-1"/>
        </w:rPr>
        <w:t> </w:t>
      </w:r>
      <w:r>
        <w:rPr/>
        <w:t>the</w:t>
      </w:r>
      <w:r>
        <w:rPr>
          <w:spacing w:val="-2"/>
        </w:rPr>
        <w:t> </w:t>
      </w:r>
      <w:r>
        <w:rPr/>
        <w:t>mRNA</w:t>
      </w:r>
      <w:r>
        <w:rPr>
          <w:spacing w:val="-1"/>
        </w:rPr>
        <w:t> </w:t>
      </w:r>
      <w:r>
        <w:rPr/>
        <w:t>levels</w:t>
      </w:r>
      <w:r>
        <w:rPr>
          <w:spacing w:val="-2"/>
        </w:rPr>
        <w:t> </w:t>
      </w:r>
      <w:r>
        <w:rPr/>
        <w:t>of</w:t>
      </w:r>
      <w:r>
        <w:rPr>
          <w:spacing w:val="-1"/>
        </w:rPr>
        <w:t> </w:t>
      </w:r>
      <w:r>
        <w:rPr/>
        <w:t>several</w:t>
      </w:r>
      <w:r>
        <w:rPr>
          <w:spacing w:val="-2"/>
        </w:rPr>
        <w:t> </w:t>
      </w:r>
      <w:r>
        <w:rPr/>
        <w:t>glyco-genes—namely,</w:t>
      </w:r>
      <w:r>
        <w:rPr>
          <w:spacing w:val="-2"/>
        </w:rPr>
        <w:t> </w:t>
      </w:r>
      <w:r>
        <w:rPr>
          <w:i/>
        </w:rPr>
        <w:t>B4GALT1</w:t>
      </w:r>
      <w:r>
        <w:rPr>
          <w:i/>
          <w:spacing w:val="-1"/>
        </w:rPr>
        <w:t> </w:t>
      </w:r>
      <w:r>
        <w:rPr/>
        <w:t>(FC</w:t>
      </w:r>
      <w:r>
        <w:rPr>
          <w:spacing w:val="-1"/>
        </w:rPr>
        <w:t> </w:t>
      </w:r>
      <w:r>
        <w:rPr/>
        <w:t>=</w:t>
      </w:r>
      <w:r>
        <w:rPr>
          <w:spacing w:val="-2"/>
        </w:rPr>
        <w:t> </w:t>
      </w:r>
      <w:r>
        <w:rPr/>
        <w:t>2.31), </w:t>
      </w:r>
      <w:r>
        <w:rPr>
          <w:i/>
        </w:rPr>
        <w:t>FUT3 </w:t>
      </w:r>
      <w:r>
        <w:rPr/>
        <w:t>(FC = 1.67), </w:t>
      </w:r>
      <w:r>
        <w:rPr>
          <w:i/>
        </w:rPr>
        <w:t>FUT8 </w:t>
      </w:r>
      <w:r>
        <w:rPr/>
        <w:t>(FC = 1.31), and </w:t>
      </w:r>
      <w:r>
        <w:rPr>
          <w:i/>
        </w:rPr>
        <w:t>MGAT3 </w:t>
      </w:r>
      <w:r>
        <w:rPr/>
        <w:t>(FC = 1.57)—while </w:t>
      </w:r>
      <w:r>
        <w:rPr>
          <w:i/>
        </w:rPr>
        <w:t>HNF1A </w:t>
      </w:r>
      <w:r>
        <w:rPr/>
        <w:t>did not change expression significantly</w:t>
      </w:r>
      <w:r>
        <w:rPr>
          <w:spacing w:val="-10"/>
        </w:rPr>
        <w:t> </w:t>
      </w:r>
      <w:r>
        <w:rPr/>
        <w:t>(Fig.</w:t>
      </w:r>
      <w:r>
        <w:rPr>
          <w:spacing w:val="-10"/>
        </w:rPr>
        <w:t> </w:t>
      </w:r>
      <w:r>
        <w:rPr/>
        <w:t>S1(d)</w:t>
      </w:r>
      <w:r>
        <w:rPr>
          <w:spacing w:val="-10"/>
        </w:rPr>
        <w:t> </w:t>
      </w:r>
      <w:r>
        <w:rPr/>
        <w:t>in</w:t>
      </w:r>
      <w:r>
        <w:rPr>
          <w:spacing w:val="-10"/>
        </w:rPr>
        <w:t> </w:t>
      </w:r>
      <w:r>
        <w:rPr/>
        <w:t>Appendix</w:t>
      </w:r>
      <w:r>
        <w:rPr>
          <w:spacing w:val="-10"/>
        </w:rPr>
        <w:t> </w:t>
      </w:r>
      <w:r>
        <w:rPr/>
        <w:t>A).</w:t>
      </w:r>
      <w:r>
        <w:rPr>
          <w:spacing w:val="-10"/>
        </w:rPr>
        <w:t> </w:t>
      </w:r>
      <w:r>
        <w:rPr/>
        <w:t>At</w:t>
      </w:r>
      <w:r>
        <w:rPr>
          <w:spacing w:val="-10"/>
        </w:rPr>
        <w:t> </w:t>
      </w:r>
      <w:r>
        <w:rPr/>
        <w:t>the</w:t>
      </w:r>
      <w:r>
        <w:rPr>
          <w:spacing w:val="-10"/>
        </w:rPr>
        <w:t> </w:t>
      </w:r>
      <w:r>
        <w:rPr>
          <w:i/>
        </w:rPr>
        <w:t>N</w:t>
      </w:r>
      <w:r>
        <w:rPr/>
        <w:t>-glycome</w:t>
      </w:r>
      <w:r>
        <w:rPr>
          <w:spacing w:val="-10"/>
        </w:rPr>
        <w:t> </w:t>
      </w:r>
      <w:r>
        <w:rPr/>
        <w:t>level,</w:t>
      </w:r>
      <w:r>
        <w:rPr>
          <w:spacing w:val="-10"/>
        </w:rPr>
        <w:t> </w:t>
      </w:r>
      <w:r>
        <w:rPr/>
        <w:t>a</w:t>
      </w:r>
      <w:r>
        <w:rPr>
          <w:spacing w:val="-10"/>
        </w:rPr>
        <w:t> </w:t>
      </w:r>
      <w:r>
        <w:rPr/>
        <w:t>decreased</w:t>
      </w:r>
      <w:r>
        <w:rPr>
          <w:spacing w:val="-10"/>
        </w:rPr>
        <w:t> </w:t>
      </w:r>
      <w:r>
        <w:rPr/>
        <w:t>level</w:t>
      </w:r>
      <w:r>
        <w:rPr>
          <w:spacing w:val="-10"/>
        </w:rPr>
        <w:t> </w:t>
      </w:r>
      <w:r>
        <w:rPr/>
        <w:t>of</w:t>
      </w:r>
      <w:r>
        <w:rPr>
          <w:spacing w:val="-10"/>
        </w:rPr>
        <w:t> </w:t>
      </w:r>
      <w:r>
        <w:rPr/>
        <w:t>total</w:t>
      </w:r>
      <w:r>
        <w:rPr>
          <w:spacing w:val="-10"/>
        </w:rPr>
        <w:t> </w:t>
      </w:r>
      <w:r>
        <w:rPr/>
        <w:t>galactosylated</w:t>
      </w:r>
      <w:r>
        <w:rPr>
          <w:spacing w:val="-10"/>
        </w:rPr>
        <w:t> </w:t>
      </w:r>
      <w:r>
        <w:rPr/>
        <w:t>glycan structures (−3.99%) was observed, even though </w:t>
      </w:r>
      <w:r>
        <w:rPr>
          <w:i/>
        </w:rPr>
        <w:t>B4GALT1 </w:t>
      </w:r>
      <w:r>
        <w:rPr/>
        <w:t>transcription increased (Fig. 3(b)). The quantity of total sialylated structures decreased (−4.165%), even though there was no significant change in </w:t>
      </w:r>
      <w:r>
        <w:rPr>
          <w:i/>
        </w:rPr>
        <w:t>ST6GAL1</w:t>
      </w:r>
      <w:r>
        <w:rPr>
          <w:i/>
        </w:rPr>
        <w:t> </w:t>
      </w:r>
      <w:r>
        <w:rPr/>
        <w:t>transcription</w:t>
      </w:r>
      <w:r>
        <w:rPr>
          <w:spacing w:val="-1"/>
        </w:rPr>
        <w:t> </w:t>
      </w:r>
      <w:r>
        <w:rPr/>
        <w:t>(Fig.</w:t>
      </w:r>
      <w:r>
        <w:rPr>
          <w:spacing w:val="-1"/>
        </w:rPr>
        <w:t> </w:t>
      </w:r>
      <w:r>
        <w:rPr/>
        <w:t>3(c)).</w:t>
      </w:r>
      <w:r>
        <w:rPr>
          <w:spacing w:val="-1"/>
        </w:rPr>
        <w:t> </w:t>
      </w:r>
      <w:r>
        <w:rPr/>
        <w:t>No</w:t>
      </w:r>
      <w:r>
        <w:rPr>
          <w:spacing w:val="-1"/>
        </w:rPr>
        <w:t> </w:t>
      </w:r>
      <w:r>
        <w:rPr/>
        <w:t>significant</w:t>
      </w:r>
      <w:r>
        <w:rPr>
          <w:spacing w:val="-1"/>
        </w:rPr>
        <w:t> </w:t>
      </w:r>
      <w:r>
        <w:rPr/>
        <w:t>changes</w:t>
      </w:r>
      <w:r>
        <w:rPr>
          <w:spacing w:val="-1"/>
        </w:rPr>
        <w:t> </w:t>
      </w:r>
      <w:r>
        <w:rPr/>
        <w:t>in</w:t>
      </w:r>
      <w:r>
        <w:rPr>
          <w:spacing w:val="-1"/>
        </w:rPr>
        <w:t> </w:t>
      </w:r>
      <w:r>
        <w:rPr/>
        <w:t>the</w:t>
      </w:r>
      <w:r>
        <w:rPr>
          <w:spacing w:val="-1"/>
        </w:rPr>
        <w:t> </w:t>
      </w:r>
      <w:r>
        <w:rPr/>
        <w:t>quantities</w:t>
      </w:r>
      <w:r>
        <w:rPr>
          <w:spacing w:val="-1"/>
        </w:rPr>
        <w:t> </w:t>
      </w:r>
      <w:r>
        <w:rPr/>
        <w:t>of</w:t>
      </w:r>
      <w:r>
        <w:rPr>
          <w:spacing w:val="-1"/>
        </w:rPr>
        <w:t> </w:t>
      </w:r>
      <w:r>
        <w:rPr/>
        <w:t>low-</w:t>
      </w:r>
      <w:r>
        <w:rPr>
          <w:spacing w:val="-1"/>
        </w:rPr>
        <w:t> </w:t>
      </w:r>
      <w:r>
        <w:rPr/>
        <w:t>and</w:t>
      </w:r>
      <w:r>
        <w:rPr>
          <w:spacing w:val="-1"/>
        </w:rPr>
        <w:t> </w:t>
      </w:r>
      <w:r>
        <w:rPr/>
        <w:t>high-branched</w:t>
      </w:r>
      <w:r>
        <w:rPr>
          <w:spacing w:val="-1"/>
        </w:rPr>
        <w:t> </w:t>
      </w:r>
      <w:r>
        <w:rPr/>
        <w:t>glycans</w:t>
      </w:r>
      <w:r>
        <w:rPr>
          <w:spacing w:val="-1"/>
        </w:rPr>
        <w:t> </w:t>
      </w:r>
      <w:r>
        <w:rPr/>
        <w:t>were</w:t>
      </w:r>
      <w:r>
        <w:rPr>
          <w:spacing w:val="-1"/>
        </w:rPr>
        <w:t> </w:t>
      </w:r>
      <w:r>
        <w:rPr/>
        <w:t>found (Fig.</w:t>
      </w:r>
      <w:r>
        <w:rPr>
          <w:spacing w:val="-9"/>
        </w:rPr>
        <w:t> </w:t>
      </w:r>
      <w:r>
        <w:rPr/>
        <w:t>3(d)).</w:t>
      </w:r>
      <w:r>
        <w:rPr>
          <w:spacing w:val="-9"/>
        </w:rPr>
        <w:t> </w:t>
      </w:r>
      <w:r>
        <w:rPr/>
        <w:t>Antennary</w:t>
      </w:r>
      <w:r>
        <w:rPr>
          <w:spacing w:val="-9"/>
        </w:rPr>
        <w:t> </w:t>
      </w:r>
      <w:r>
        <w:rPr/>
        <w:t>fucosylation</w:t>
      </w:r>
      <w:r>
        <w:rPr>
          <w:spacing w:val="-9"/>
        </w:rPr>
        <w:t> </w:t>
      </w:r>
      <w:r>
        <w:rPr/>
        <w:t>was</w:t>
      </w:r>
      <w:r>
        <w:rPr>
          <w:spacing w:val="-9"/>
        </w:rPr>
        <w:t> </w:t>
      </w:r>
      <w:r>
        <w:rPr/>
        <w:t>decreased</w:t>
      </w:r>
      <w:r>
        <w:rPr>
          <w:spacing w:val="-9"/>
        </w:rPr>
        <w:t> </w:t>
      </w:r>
      <w:r>
        <w:rPr/>
        <w:t>(−6.39%),</w:t>
      </w:r>
      <w:r>
        <w:rPr>
          <w:spacing w:val="-9"/>
        </w:rPr>
        <w:t> </w:t>
      </w:r>
      <w:r>
        <w:rPr/>
        <w:t>while</w:t>
      </w:r>
      <w:r>
        <w:rPr>
          <w:spacing w:val="-9"/>
        </w:rPr>
        <w:t> </w:t>
      </w:r>
      <w:r>
        <w:rPr/>
        <w:t>the</w:t>
      </w:r>
      <w:r>
        <w:rPr>
          <w:spacing w:val="-9"/>
        </w:rPr>
        <w:t> </w:t>
      </w:r>
      <w:r>
        <w:rPr/>
        <w:t>transcript</w:t>
      </w:r>
      <w:r>
        <w:rPr>
          <w:spacing w:val="-9"/>
        </w:rPr>
        <w:t> </w:t>
      </w:r>
      <w:r>
        <w:rPr/>
        <w:t>level</w:t>
      </w:r>
      <w:r>
        <w:rPr>
          <w:spacing w:val="-9"/>
        </w:rPr>
        <w:t> </w:t>
      </w:r>
      <w:r>
        <w:rPr/>
        <w:t>of</w:t>
      </w:r>
      <w:r>
        <w:rPr>
          <w:spacing w:val="-9"/>
        </w:rPr>
        <w:t> </w:t>
      </w:r>
      <w:r>
        <w:rPr/>
        <w:t>the</w:t>
      </w:r>
      <w:r>
        <w:rPr>
          <w:spacing w:val="-9"/>
        </w:rPr>
        <w:t> </w:t>
      </w:r>
      <w:r>
        <w:rPr/>
        <w:t>corresponding</w:t>
      </w:r>
      <w:r>
        <w:rPr>
          <w:spacing w:val="-9"/>
        </w:rPr>
        <w:t> </w:t>
      </w:r>
      <w:r>
        <w:rPr/>
        <w:t>gene </w:t>
      </w:r>
      <w:r>
        <w:rPr>
          <w:i/>
        </w:rPr>
        <w:t>FUT3 </w:t>
      </w:r>
      <w:r>
        <w:rPr/>
        <w:t>was increased (Fig. 3(e)). The data for individual peaks and derived traits is provided in Table S2 in Appendix A.</w:t>
      </w:r>
    </w:p>
    <w:p>
      <w:pPr>
        <w:spacing w:after="0"/>
        <w:jc w:val="both"/>
        <w:sectPr>
          <w:headerReference w:type="default" r:id="rId19"/>
          <w:pgSz w:w="12240" w:h="15840"/>
          <w:pgMar w:header="389" w:footer="0" w:top="1320" w:bottom="280" w:left="1300" w:right="1300"/>
        </w:sectPr>
      </w:pPr>
    </w:p>
    <w:p>
      <w:pPr>
        <w:pStyle w:val="ListParagraph"/>
        <w:numPr>
          <w:ilvl w:val="1"/>
          <w:numId w:val="2"/>
        </w:numPr>
        <w:tabs>
          <w:tab w:pos="534" w:val="left" w:leader="none"/>
        </w:tabs>
        <w:spacing w:line="240" w:lineRule="auto" w:before="82" w:after="0"/>
        <w:ind w:left="116" w:right="114" w:firstLine="0"/>
        <w:jc w:val="both"/>
        <w:rPr>
          <w:i/>
          <w:sz w:val="21"/>
        </w:rPr>
      </w:pPr>
      <w:r>
        <w:rPr>
          <w:i/>
          <w:sz w:val="21"/>
        </w:rPr>
        <w:t>Simultaneous downregulation of the HNF1A and FOXA2 genes affects the transcription of HNF4A,</w:t>
      </w:r>
      <w:r>
        <w:rPr>
          <w:i/>
          <w:sz w:val="21"/>
        </w:rPr>
        <w:t> B4GALT1,</w:t>
      </w:r>
      <w:r>
        <w:rPr>
          <w:i/>
          <w:spacing w:val="-5"/>
          <w:sz w:val="21"/>
        </w:rPr>
        <w:t> </w:t>
      </w:r>
      <w:r>
        <w:rPr>
          <w:i/>
          <w:sz w:val="21"/>
        </w:rPr>
        <w:t>ST6GAL1,</w:t>
      </w:r>
      <w:r>
        <w:rPr>
          <w:i/>
          <w:spacing w:val="-5"/>
          <w:sz w:val="21"/>
        </w:rPr>
        <w:t> </w:t>
      </w:r>
      <w:r>
        <w:rPr>
          <w:i/>
          <w:sz w:val="21"/>
        </w:rPr>
        <w:t>FUT3,</w:t>
      </w:r>
      <w:r>
        <w:rPr>
          <w:i/>
          <w:spacing w:val="-5"/>
          <w:sz w:val="21"/>
        </w:rPr>
        <w:t> </w:t>
      </w:r>
      <w:r>
        <w:rPr>
          <w:i/>
          <w:sz w:val="21"/>
        </w:rPr>
        <w:t>FUT5,</w:t>
      </w:r>
      <w:r>
        <w:rPr>
          <w:i/>
          <w:spacing w:val="-5"/>
          <w:sz w:val="21"/>
        </w:rPr>
        <w:t> </w:t>
      </w:r>
      <w:r>
        <w:rPr>
          <w:i/>
          <w:sz w:val="21"/>
        </w:rPr>
        <w:t>FUT6,</w:t>
      </w:r>
      <w:r>
        <w:rPr>
          <w:i/>
          <w:spacing w:val="-5"/>
          <w:sz w:val="21"/>
        </w:rPr>
        <w:t> </w:t>
      </w:r>
      <w:r>
        <w:rPr>
          <w:i/>
          <w:sz w:val="21"/>
        </w:rPr>
        <w:t>MGAT4,</w:t>
      </w:r>
      <w:r>
        <w:rPr>
          <w:i/>
          <w:spacing w:val="-5"/>
          <w:sz w:val="21"/>
        </w:rPr>
        <w:t> </w:t>
      </w:r>
      <w:r>
        <w:rPr>
          <w:i/>
          <w:sz w:val="21"/>
        </w:rPr>
        <w:t>and</w:t>
      </w:r>
      <w:r>
        <w:rPr>
          <w:i/>
          <w:spacing w:val="-5"/>
          <w:sz w:val="21"/>
        </w:rPr>
        <w:t> </w:t>
      </w:r>
      <w:r>
        <w:rPr>
          <w:i/>
          <w:sz w:val="21"/>
        </w:rPr>
        <w:t>GMDS,</w:t>
      </w:r>
      <w:r>
        <w:rPr>
          <w:i/>
          <w:spacing w:val="-5"/>
          <w:sz w:val="21"/>
        </w:rPr>
        <w:t> </w:t>
      </w:r>
      <w:r>
        <w:rPr>
          <w:i/>
          <w:sz w:val="21"/>
        </w:rPr>
        <w:t>which</w:t>
      </w:r>
      <w:r>
        <w:rPr>
          <w:i/>
          <w:spacing w:val="-5"/>
          <w:sz w:val="21"/>
        </w:rPr>
        <w:t> </w:t>
      </w:r>
      <w:r>
        <w:rPr>
          <w:i/>
          <w:sz w:val="21"/>
        </w:rPr>
        <w:t>is</w:t>
      </w:r>
      <w:r>
        <w:rPr>
          <w:i/>
          <w:spacing w:val="-5"/>
          <w:sz w:val="21"/>
        </w:rPr>
        <w:t> </w:t>
      </w:r>
      <w:r>
        <w:rPr>
          <w:i/>
          <w:sz w:val="21"/>
        </w:rPr>
        <w:t>not</w:t>
      </w:r>
      <w:r>
        <w:rPr>
          <w:i/>
          <w:spacing w:val="-6"/>
          <w:sz w:val="21"/>
        </w:rPr>
        <w:t> </w:t>
      </w:r>
      <w:r>
        <w:rPr>
          <w:i/>
          <w:sz w:val="21"/>
        </w:rPr>
        <w:t>followed</w:t>
      </w:r>
      <w:r>
        <w:rPr>
          <w:i/>
          <w:spacing w:val="-5"/>
          <w:sz w:val="21"/>
        </w:rPr>
        <w:t> </w:t>
      </w:r>
      <w:r>
        <w:rPr>
          <w:i/>
          <w:sz w:val="21"/>
        </w:rPr>
        <w:t>by</w:t>
      </w:r>
      <w:r>
        <w:rPr>
          <w:i/>
          <w:spacing w:val="-5"/>
          <w:sz w:val="21"/>
        </w:rPr>
        <w:t> </w:t>
      </w:r>
      <w:r>
        <w:rPr>
          <w:i/>
          <w:sz w:val="21"/>
        </w:rPr>
        <w:t>unambiguous</w:t>
      </w:r>
      <w:r>
        <w:rPr>
          <w:i/>
          <w:spacing w:val="-5"/>
          <w:sz w:val="21"/>
        </w:rPr>
        <w:t> </w:t>
      </w:r>
      <w:r>
        <w:rPr>
          <w:i/>
          <w:sz w:val="21"/>
        </w:rPr>
        <w:t>change in the corresponding glycan structures</w:t>
      </w:r>
    </w:p>
    <w:p>
      <w:pPr>
        <w:pStyle w:val="BodyText"/>
        <w:spacing w:before="240"/>
        <w:ind w:left="116" w:right="114" w:firstLine="210"/>
        <w:jc w:val="both"/>
      </w:pPr>
      <w:r>
        <w:rPr/>
        <w:drawing>
          <wp:anchor distT="0" distB="0" distL="0" distR="0" allowOverlap="1" layoutInCell="1" locked="0" behindDoc="0" simplePos="0" relativeHeight="15742464">
            <wp:simplePos x="0" y="0"/>
            <wp:positionH relativeFrom="page">
              <wp:posOffset>1115420</wp:posOffset>
            </wp:positionH>
            <wp:positionV relativeFrom="paragraph">
              <wp:posOffset>903617</wp:posOffset>
            </wp:positionV>
            <wp:extent cx="5428684" cy="5532370"/>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12" cstate="print"/>
                    <a:stretch>
                      <a:fillRect/>
                    </a:stretch>
                  </pic:blipFill>
                  <pic:spPr>
                    <a:xfrm>
                      <a:off x="0" y="0"/>
                      <a:ext cx="5428684" cy="5532370"/>
                    </a:xfrm>
                    <a:prstGeom prst="rect">
                      <a:avLst/>
                    </a:prstGeom>
                  </pic:spPr>
                </pic:pic>
              </a:graphicData>
            </a:graphic>
          </wp:anchor>
        </w:drawing>
      </w:r>
      <w:r>
        <w:rPr/>
        <w:t>Furthermore, KRAB-dSpCas9 fusion was simultaneously targeted to the promoter regions of </w:t>
      </w:r>
      <w:r>
        <w:rPr>
          <w:i/>
        </w:rPr>
        <w:t>HNF1A </w:t>
      </w:r>
      <w:r>
        <w:rPr/>
        <w:t>and </w:t>
      </w:r>
      <w:r>
        <w:rPr>
          <w:i/>
        </w:rPr>
        <w:t>FOXA2 </w:t>
      </w:r>
      <w:r>
        <w:rPr/>
        <w:t>to induce their transcriptional repression. A significant decrease in transcript and protein levels was induced in both genes (FC = 0.26 and 0.19) (Fig. 4(a), Table 2). This manipulation resulted in significant transcription changes of several glyco-genes, as well as </w:t>
      </w:r>
      <w:r>
        <w:rPr>
          <w:i/>
        </w:rPr>
        <w:t>HNF4A </w:t>
      </w:r>
      <w:r>
        <w:rPr/>
        <w:t>(FC = 0.41, Fig. S1(e) in Appendix A). The transcript</w:t>
      </w:r>
      <w:r>
        <w:rPr>
          <w:spacing w:val="-16"/>
        </w:rPr>
        <w:t> </w:t>
      </w:r>
      <w:r>
        <w:rPr/>
        <w:t>level</w:t>
      </w:r>
      <w:r>
        <w:rPr>
          <w:spacing w:val="-13"/>
        </w:rPr>
        <w:t> </w:t>
      </w:r>
      <w:r>
        <w:rPr/>
        <w:t>of</w:t>
      </w:r>
      <w:r>
        <w:rPr>
          <w:spacing w:val="-13"/>
        </w:rPr>
        <w:t> </w:t>
      </w:r>
      <w:r>
        <w:rPr>
          <w:i/>
        </w:rPr>
        <w:t>B4GALT1</w:t>
      </w:r>
      <w:r>
        <w:rPr>
          <w:i/>
          <w:spacing w:val="-13"/>
        </w:rPr>
        <w:t> </w:t>
      </w:r>
      <w:r>
        <w:rPr/>
        <w:t>was</w:t>
      </w:r>
      <w:r>
        <w:rPr>
          <w:spacing w:val="-13"/>
        </w:rPr>
        <w:t> </w:t>
      </w:r>
      <w:r>
        <w:rPr/>
        <w:t>significantly</w:t>
      </w:r>
      <w:r>
        <w:rPr>
          <w:spacing w:val="-13"/>
        </w:rPr>
        <w:t> </w:t>
      </w:r>
      <w:r>
        <w:rPr/>
        <w:t>increased</w:t>
      </w:r>
      <w:r>
        <w:rPr>
          <w:spacing w:val="-13"/>
        </w:rPr>
        <w:t> </w:t>
      </w:r>
      <w:r>
        <w:rPr/>
        <w:t>(FC</w:t>
      </w:r>
      <w:r>
        <w:rPr>
          <w:spacing w:val="-13"/>
        </w:rPr>
        <w:t> </w:t>
      </w:r>
      <w:r>
        <w:rPr/>
        <w:t>=</w:t>
      </w:r>
      <w:r>
        <w:rPr>
          <w:spacing w:val="-14"/>
        </w:rPr>
        <w:t> </w:t>
      </w:r>
      <w:r>
        <w:rPr/>
        <w:t>1.22),</w:t>
      </w:r>
      <w:r>
        <w:rPr>
          <w:spacing w:val="-13"/>
        </w:rPr>
        <w:t> </w:t>
      </w:r>
      <w:r>
        <w:rPr/>
        <w:t>while</w:t>
      </w:r>
      <w:r>
        <w:rPr>
          <w:spacing w:val="-13"/>
        </w:rPr>
        <w:t> </w:t>
      </w:r>
      <w:r>
        <w:rPr/>
        <w:t>the</w:t>
      </w:r>
      <w:r>
        <w:rPr>
          <w:spacing w:val="-13"/>
        </w:rPr>
        <w:t> </w:t>
      </w:r>
      <w:r>
        <w:rPr/>
        <w:t>quantity</w:t>
      </w:r>
      <w:r>
        <w:rPr>
          <w:spacing w:val="-13"/>
        </w:rPr>
        <w:t> </w:t>
      </w:r>
      <w:r>
        <w:rPr/>
        <w:t>of</w:t>
      </w:r>
      <w:r>
        <w:rPr>
          <w:spacing w:val="-13"/>
        </w:rPr>
        <w:t> </w:t>
      </w:r>
      <w:r>
        <w:rPr/>
        <w:t>the</w:t>
      </w:r>
      <w:r>
        <w:rPr>
          <w:spacing w:val="-13"/>
        </w:rPr>
        <w:t> </w:t>
      </w:r>
      <w:r>
        <w:rPr/>
        <w:t>total</w:t>
      </w:r>
      <w:r>
        <w:rPr>
          <w:spacing w:val="-13"/>
        </w:rPr>
        <w:t> </w:t>
      </w:r>
      <w:r>
        <w:rPr/>
        <w:t>galactosylated glycan</w:t>
      </w:r>
      <w:r>
        <w:rPr>
          <w:spacing w:val="-10"/>
        </w:rPr>
        <w:t> </w:t>
      </w:r>
      <w:r>
        <w:rPr/>
        <w:t>structures</w:t>
      </w:r>
      <w:r>
        <w:rPr>
          <w:spacing w:val="-10"/>
        </w:rPr>
        <w:t> </w:t>
      </w:r>
      <w:r>
        <w:rPr/>
        <w:t>decreased</w:t>
      </w:r>
      <w:r>
        <w:rPr>
          <w:spacing w:val="-9"/>
        </w:rPr>
        <w:t> </w:t>
      </w:r>
      <w:r>
        <w:rPr/>
        <w:t>(−5.68%)</w:t>
      </w:r>
      <w:r>
        <w:rPr>
          <w:spacing w:val="-10"/>
        </w:rPr>
        <w:t> </w:t>
      </w:r>
      <w:r>
        <w:rPr/>
        <w:t>and</w:t>
      </w:r>
      <w:r>
        <w:rPr>
          <w:spacing w:val="-10"/>
        </w:rPr>
        <w:t> </w:t>
      </w:r>
      <w:r>
        <w:rPr/>
        <w:t>that</w:t>
      </w:r>
      <w:r>
        <w:rPr>
          <w:spacing w:val="-10"/>
        </w:rPr>
        <w:t> </w:t>
      </w:r>
      <w:r>
        <w:rPr/>
        <w:t>of</w:t>
      </w:r>
      <w:r>
        <w:rPr>
          <w:spacing w:val="-10"/>
        </w:rPr>
        <w:t> </w:t>
      </w:r>
      <w:r>
        <w:rPr/>
        <w:t>the</w:t>
      </w:r>
      <w:r>
        <w:rPr>
          <w:spacing w:val="-10"/>
        </w:rPr>
        <w:t> </w:t>
      </w:r>
      <w:r>
        <w:rPr/>
        <w:t>agalactosylated</w:t>
      </w:r>
      <w:r>
        <w:rPr>
          <w:spacing w:val="-10"/>
        </w:rPr>
        <w:t> </w:t>
      </w:r>
      <w:r>
        <w:rPr/>
        <w:t>glycans</w:t>
      </w:r>
      <w:r>
        <w:rPr>
          <w:spacing w:val="-10"/>
        </w:rPr>
        <w:t> </w:t>
      </w:r>
      <w:r>
        <w:rPr/>
        <w:t>increased</w:t>
      </w:r>
      <w:r>
        <w:rPr>
          <w:spacing w:val="-10"/>
        </w:rPr>
        <w:t> </w:t>
      </w:r>
      <w:r>
        <w:rPr/>
        <w:t>(26.04%)</w:t>
      </w:r>
      <w:r>
        <w:rPr>
          <w:spacing w:val="-10"/>
        </w:rPr>
        <w:t> </w:t>
      </w:r>
      <w:r>
        <w:rPr/>
        <w:t>(Fig.</w:t>
      </w:r>
      <w:r>
        <w:rPr>
          <w:spacing w:val="-10"/>
        </w:rPr>
        <w:t> </w:t>
      </w:r>
      <w:r>
        <w:rPr/>
        <w:t>4(b)).</w:t>
      </w:r>
      <w:r>
        <w:rPr>
          <w:spacing w:val="-10"/>
        </w:rPr>
        <w:t> </w:t>
      </w:r>
      <w:r>
        <w:rPr/>
        <w:t>The transcript level of </w:t>
      </w:r>
      <w:r>
        <w:rPr>
          <w:i/>
        </w:rPr>
        <w:t>ST6GAL1 </w:t>
      </w:r>
      <w:r>
        <w:rPr/>
        <w:t>appeared to be slightly decreased, although the change was not statistically significant. Nevertheless, there was a significant decrease in total sialylated structures (−5.72%), while the quantity of asialylated glycan structures did not change significantly (Fig. 4(c)). Of the three genes involved in glycan branching, only </w:t>
      </w:r>
      <w:r>
        <w:rPr>
          <w:i/>
        </w:rPr>
        <w:t>MGAT4A </w:t>
      </w:r>
      <w:r>
        <w:rPr/>
        <w:t>transcription was increased (FC = 1.12), while no significant change in high- branched glycan structures was observed (Fig. 4(d)) and low-branched glycan structures decreased in quantity (−7.21%). Furthermore, the transcription of the glyco-genes involved in antennary fucosylation changed: the </w:t>
      </w:r>
      <w:r>
        <w:rPr>
          <w:i/>
        </w:rPr>
        <w:t>FUT3</w:t>
      </w:r>
      <w:r>
        <w:rPr>
          <w:i/>
          <w:spacing w:val="-4"/>
        </w:rPr>
        <w:t> </w:t>
      </w:r>
      <w:r>
        <w:rPr/>
        <w:t>(FC</w:t>
      </w:r>
      <w:r>
        <w:rPr>
          <w:spacing w:val="-4"/>
        </w:rPr>
        <w:t> </w:t>
      </w:r>
      <w:r>
        <w:rPr/>
        <w:t>=</w:t>
      </w:r>
      <w:r>
        <w:rPr>
          <w:spacing w:val="-4"/>
        </w:rPr>
        <w:t> </w:t>
      </w:r>
      <w:r>
        <w:rPr/>
        <w:t>1.46)</w:t>
      </w:r>
      <w:r>
        <w:rPr>
          <w:spacing w:val="-4"/>
        </w:rPr>
        <w:t> </w:t>
      </w:r>
      <w:r>
        <w:rPr/>
        <w:t>and</w:t>
      </w:r>
      <w:r>
        <w:rPr>
          <w:spacing w:val="-4"/>
        </w:rPr>
        <w:t> </w:t>
      </w:r>
      <w:r>
        <w:rPr>
          <w:i/>
        </w:rPr>
        <w:t>FUT5</w:t>
      </w:r>
      <w:r>
        <w:rPr>
          <w:i/>
          <w:spacing w:val="-3"/>
        </w:rPr>
        <w:t> </w:t>
      </w:r>
      <w:r>
        <w:rPr/>
        <w:t>(FC</w:t>
      </w:r>
      <w:r>
        <w:rPr>
          <w:spacing w:val="-4"/>
        </w:rPr>
        <w:t> </w:t>
      </w:r>
      <w:r>
        <w:rPr/>
        <w:t>=</w:t>
      </w:r>
      <w:r>
        <w:rPr>
          <w:spacing w:val="-4"/>
        </w:rPr>
        <w:t> </w:t>
      </w:r>
      <w:r>
        <w:rPr/>
        <w:t>1.92)</w:t>
      </w:r>
      <w:r>
        <w:rPr>
          <w:spacing w:val="-4"/>
        </w:rPr>
        <w:t> </w:t>
      </w:r>
      <w:r>
        <w:rPr/>
        <w:t>transcript</w:t>
      </w:r>
      <w:r>
        <w:rPr>
          <w:spacing w:val="-4"/>
        </w:rPr>
        <w:t> </w:t>
      </w:r>
      <w:r>
        <w:rPr/>
        <w:t>levels</w:t>
      </w:r>
      <w:r>
        <w:rPr>
          <w:spacing w:val="-3"/>
        </w:rPr>
        <w:t> </w:t>
      </w:r>
      <w:r>
        <w:rPr/>
        <w:t>increased,</w:t>
      </w:r>
      <w:r>
        <w:rPr>
          <w:spacing w:val="-4"/>
        </w:rPr>
        <w:t> </w:t>
      </w:r>
      <w:r>
        <w:rPr/>
        <w:t>whereas</w:t>
      </w:r>
      <w:r>
        <w:rPr>
          <w:spacing w:val="-4"/>
        </w:rPr>
        <w:t> </w:t>
      </w:r>
      <w:r>
        <w:rPr>
          <w:i/>
        </w:rPr>
        <w:t>FUT6</w:t>
      </w:r>
      <w:r>
        <w:rPr>
          <w:i/>
          <w:spacing w:val="-4"/>
        </w:rPr>
        <w:t> </w:t>
      </w:r>
      <w:r>
        <w:rPr/>
        <w:t>transcription</w:t>
      </w:r>
      <w:r>
        <w:rPr>
          <w:spacing w:val="-4"/>
        </w:rPr>
        <w:t> </w:t>
      </w:r>
      <w:r>
        <w:rPr/>
        <w:t>decreased</w:t>
      </w:r>
      <w:r>
        <w:rPr>
          <w:spacing w:val="-3"/>
        </w:rPr>
        <w:t> </w:t>
      </w:r>
      <w:r>
        <w:rPr>
          <w:spacing w:val="-5"/>
        </w:rPr>
        <w:t>(FC</w:t>
      </w:r>
    </w:p>
    <w:p>
      <w:pPr>
        <w:pStyle w:val="BodyText"/>
        <w:spacing w:before="1"/>
        <w:ind w:left="116" w:right="114" w:hanging="1"/>
        <w:jc w:val="both"/>
      </w:pPr>
      <w:r>
        <w:rPr/>
        <w:t>=</w:t>
      </w:r>
      <w:r>
        <w:rPr>
          <w:spacing w:val="-4"/>
        </w:rPr>
        <w:t> </w:t>
      </w:r>
      <w:r>
        <w:rPr/>
        <w:t>0.59)</w:t>
      </w:r>
      <w:r>
        <w:rPr>
          <w:spacing w:val="-4"/>
        </w:rPr>
        <w:t> </w:t>
      </w:r>
      <w:r>
        <w:rPr/>
        <w:t>(Fig.</w:t>
      </w:r>
      <w:r>
        <w:rPr>
          <w:spacing w:val="-4"/>
        </w:rPr>
        <w:t> </w:t>
      </w:r>
      <w:r>
        <w:rPr/>
        <w:t>4(e)).</w:t>
      </w:r>
      <w:r>
        <w:rPr>
          <w:spacing w:val="-4"/>
        </w:rPr>
        <w:t> </w:t>
      </w:r>
      <w:r>
        <w:rPr/>
        <w:t>However,</w:t>
      </w:r>
      <w:r>
        <w:rPr>
          <w:spacing w:val="-4"/>
        </w:rPr>
        <w:t> </w:t>
      </w:r>
      <w:r>
        <w:rPr/>
        <w:t>while</w:t>
      </w:r>
      <w:r>
        <w:rPr>
          <w:spacing w:val="-4"/>
        </w:rPr>
        <w:t> </w:t>
      </w:r>
      <w:r>
        <w:rPr/>
        <w:t>there</w:t>
      </w:r>
      <w:r>
        <w:rPr>
          <w:spacing w:val="-4"/>
        </w:rPr>
        <w:t> </w:t>
      </w:r>
      <w:r>
        <w:rPr/>
        <w:t>was</w:t>
      </w:r>
      <w:r>
        <w:rPr>
          <w:spacing w:val="-4"/>
        </w:rPr>
        <w:t> </w:t>
      </w:r>
      <w:r>
        <w:rPr/>
        <w:t>no</w:t>
      </w:r>
      <w:r>
        <w:rPr>
          <w:spacing w:val="-4"/>
        </w:rPr>
        <w:t> </w:t>
      </w:r>
      <w:r>
        <w:rPr/>
        <w:t>significant</w:t>
      </w:r>
      <w:r>
        <w:rPr>
          <w:spacing w:val="-4"/>
        </w:rPr>
        <w:t> </w:t>
      </w:r>
      <w:r>
        <w:rPr/>
        <w:t>change</w:t>
      </w:r>
      <w:r>
        <w:rPr>
          <w:spacing w:val="-4"/>
        </w:rPr>
        <w:t> </w:t>
      </w:r>
      <w:r>
        <w:rPr/>
        <w:t>in</w:t>
      </w:r>
      <w:r>
        <w:rPr>
          <w:spacing w:val="-4"/>
        </w:rPr>
        <w:t> </w:t>
      </w:r>
      <w:r>
        <w:rPr>
          <w:i/>
        </w:rPr>
        <w:t>FUT8</w:t>
      </w:r>
      <w:r>
        <w:rPr>
          <w:i/>
          <w:spacing w:val="-4"/>
        </w:rPr>
        <w:t> </w:t>
      </w:r>
      <w:r>
        <w:rPr/>
        <w:t>transcription,</w:t>
      </w:r>
      <w:r>
        <w:rPr>
          <w:spacing w:val="-4"/>
        </w:rPr>
        <w:t> </w:t>
      </w:r>
      <w:r>
        <w:rPr/>
        <w:t>a</w:t>
      </w:r>
      <w:r>
        <w:rPr>
          <w:spacing w:val="-4"/>
        </w:rPr>
        <w:t> </w:t>
      </w:r>
      <w:r>
        <w:rPr/>
        <w:t>significant</w:t>
      </w:r>
      <w:r>
        <w:rPr>
          <w:spacing w:val="-4"/>
        </w:rPr>
        <w:t> </w:t>
      </w:r>
      <w:r>
        <w:rPr/>
        <w:t>increase in core fucosylated structures was observed (+5.04%) (Fig. 4(e)). The transcription of the </w:t>
      </w:r>
      <w:r>
        <w:rPr>
          <w:i/>
        </w:rPr>
        <w:t>GMDS </w:t>
      </w:r>
      <w:r>
        <w:rPr/>
        <w:t>gene, which encodes the enzyme that catalyzes the first step in the synthesis of GDP-fucose from GDP-mannose, was significantly decreased (FC = 0.83), while the transcription of </w:t>
      </w:r>
      <w:r>
        <w:rPr>
          <w:i/>
        </w:rPr>
        <w:t>FUK </w:t>
      </w:r>
      <w:r>
        <w:rPr/>
        <w:t>was not changed significantly (Fig. 4(e)).</w:t>
      </w:r>
    </w:p>
    <w:p>
      <w:pPr>
        <w:pStyle w:val="ListParagraph"/>
        <w:numPr>
          <w:ilvl w:val="1"/>
          <w:numId w:val="2"/>
        </w:numPr>
        <w:tabs>
          <w:tab w:pos="476" w:val="left" w:leader="none"/>
        </w:tabs>
        <w:spacing w:line="240" w:lineRule="auto" w:before="240" w:after="0"/>
        <w:ind w:left="116" w:right="114" w:firstLine="0"/>
        <w:jc w:val="both"/>
        <w:rPr>
          <w:i/>
          <w:sz w:val="21"/>
        </w:rPr>
      </w:pPr>
      <w:r>
        <w:rPr>
          <w:i/>
          <w:sz w:val="21"/>
        </w:rPr>
        <w:t>Simultaneous</w:t>
      </w:r>
      <w:r>
        <w:rPr>
          <w:i/>
          <w:spacing w:val="-10"/>
          <w:sz w:val="21"/>
        </w:rPr>
        <w:t> </w:t>
      </w:r>
      <w:r>
        <w:rPr>
          <w:i/>
          <w:sz w:val="21"/>
        </w:rPr>
        <w:t>downregulation</w:t>
      </w:r>
      <w:r>
        <w:rPr>
          <w:i/>
          <w:spacing w:val="-10"/>
          <w:sz w:val="21"/>
        </w:rPr>
        <w:t> </w:t>
      </w:r>
      <w:r>
        <w:rPr>
          <w:i/>
          <w:sz w:val="21"/>
        </w:rPr>
        <w:t>of</w:t>
      </w:r>
      <w:r>
        <w:rPr>
          <w:i/>
          <w:spacing w:val="-10"/>
          <w:sz w:val="21"/>
        </w:rPr>
        <w:t> </w:t>
      </w:r>
      <w:r>
        <w:rPr>
          <w:i/>
          <w:sz w:val="21"/>
        </w:rPr>
        <w:t>the</w:t>
      </w:r>
      <w:r>
        <w:rPr>
          <w:i/>
          <w:spacing w:val="-10"/>
          <w:sz w:val="21"/>
        </w:rPr>
        <w:t> </w:t>
      </w:r>
      <w:r>
        <w:rPr>
          <w:i/>
          <w:sz w:val="21"/>
        </w:rPr>
        <w:t>HNF1A</w:t>
      </w:r>
      <w:r>
        <w:rPr>
          <w:i/>
          <w:spacing w:val="-10"/>
          <w:sz w:val="21"/>
        </w:rPr>
        <w:t> </w:t>
      </w:r>
      <w:r>
        <w:rPr>
          <w:i/>
          <w:sz w:val="21"/>
        </w:rPr>
        <w:t>and</w:t>
      </w:r>
      <w:r>
        <w:rPr>
          <w:i/>
          <w:spacing w:val="-10"/>
          <w:sz w:val="21"/>
        </w:rPr>
        <w:t> </w:t>
      </w:r>
      <w:r>
        <w:rPr>
          <w:i/>
          <w:sz w:val="21"/>
        </w:rPr>
        <w:t>HNF4A</w:t>
      </w:r>
      <w:r>
        <w:rPr>
          <w:i/>
          <w:spacing w:val="-10"/>
          <w:sz w:val="21"/>
        </w:rPr>
        <w:t> </w:t>
      </w:r>
      <w:r>
        <w:rPr>
          <w:i/>
          <w:sz w:val="21"/>
        </w:rPr>
        <w:t>genes</w:t>
      </w:r>
      <w:r>
        <w:rPr>
          <w:i/>
          <w:spacing w:val="-10"/>
          <w:sz w:val="21"/>
        </w:rPr>
        <w:t> </w:t>
      </w:r>
      <w:r>
        <w:rPr>
          <w:i/>
          <w:sz w:val="21"/>
        </w:rPr>
        <w:t>affects</w:t>
      </w:r>
      <w:r>
        <w:rPr>
          <w:i/>
          <w:spacing w:val="-10"/>
          <w:sz w:val="21"/>
        </w:rPr>
        <w:t> </w:t>
      </w:r>
      <w:r>
        <w:rPr>
          <w:i/>
          <w:sz w:val="21"/>
        </w:rPr>
        <w:t>the</w:t>
      </w:r>
      <w:r>
        <w:rPr>
          <w:i/>
          <w:spacing w:val="-10"/>
          <w:sz w:val="21"/>
        </w:rPr>
        <w:t> </w:t>
      </w:r>
      <w:r>
        <w:rPr>
          <w:i/>
          <w:sz w:val="21"/>
        </w:rPr>
        <w:t>transcription</w:t>
      </w:r>
      <w:r>
        <w:rPr>
          <w:i/>
          <w:spacing w:val="-10"/>
          <w:sz w:val="21"/>
        </w:rPr>
        <w:t> </w:t>
      </w:r>
      <w:r>
        <w:rPr>
          <w:i/>
          <w:sz w:val="21"/>
        </w:rPr>
        <w:t>of</w:t>
      </w:r>
      <w:r>
        <w:rPr>
          <w:i/>
          <w:spacing w:val="-10"/>
          <w:sz w:val="21"/>
        </w:rPr>
        <w:t> </w:t>
      </w:r>
      <w:r>
        <w:rPr>
          <w:i/>
          <w:sz w:val="21"/>
        </w:rPr>
        <w:t>most</w:t>
      </w:r>
      <w:r>
        <w:rPr>
          <w:i/>
          <w:spacing w:val="-10"/>
          <w:sz w:val="21"/>
        </w:rPr>
        <w:t> </w:t>
      </w:r>
      <w:r>
        <w:rPr>
          <w:i/>
          <w:sz w:val="21"/>
        </w:rPr>
        <w:t>glyco-genes</w:t>
      </w:r>
      <w:r>
        <w:rPr>
          <w:i/>
          <w:sz w:val="21"/>
        </w:rPr>
        <w:t> and is not followed by unambiguous changes in corresponding glycan structures</w:t>
      </w:r>
    </w:p>
    <w:p>
      <w:pPr>
        <w:pStyle w:val="BodyText"/>
        <w:spacing w:before="240"/>
        <w:ind w:left="116" w:right="114" w:firstLine="210"/>
        <w:jc w:val="both"/>
      </w:pPr>
      <w:r>
        <w:rPr/>
        <w:t>Following simultaneous targeting of the </w:t>
      </w:r>
      <w:r>
        <w:rPr>
          <w:i/>
        </w:rPr>
        <w:t>HNF1A </w:t>
      </w:r>
      <w:r>
        <w:rPr/>
        <w:t>and </w:t>
      </w:r>
      <w:r>
        <w:rPr>
          <w:i/>
        </w:rPr>
        <w:t>HNF4A </w:t>
      </w:r>
      <w:r>
        <w:rPr/>
        <w:t>promoters by the KRAB-dSpCas9 fusion construct using specific gRNAs, the expression of both genes decreased on the transcript (FC = 0.45 and FC = 0.34,</w:t>
      </w:r>
      <w:r>
        <w:rPr>
          <w:spacing w:val="-3"/>
        </w:rPr>
        <w:t> </w:t>
      </w:r>
      <w:r>
        <w:rPr/>
        <w:t>respectively)</w:t>
      </w:r>
      <w:r>
        <w:rPr>
          <w:spacing w:val="-3"/>
        </w:rPr>
        <w:t> </w:t>
      </w:r>
      <w:r>
        <w:rPr/>
        <w:t>and</w:t>
      </w:r>
      <w:r>
        <w:rPr>
          <w:spacing w:val="-3"/>
        </w:rPr>
        <w:t> </w:t>
      </w:r>
      <w:r>
        <w:rPr/>
        <w:t>protein</w:t>
      </w:r>
      <w:r>
        <w:rPr>
          <w:spacing w:val="-3"/>
        </w:rPr>
        <w:t> </w:t>
      </w:r>
      <w:r>
        <w:rPr/>
        <w:t>levels</w:t>
      </w:r>
      <w:r>
        <w:rPr>
          <w:spacing w:val="-3"/>
        </w:rPr>
        <w:t> </w:t>
      </w:r>
      <w:r>
        <w:rPr/>
        <w:t>(Fig.</w:t>
      </w:r>
      <w:r>
        <w:rPr>
          <w:spacing w:val="-3"/>
        </w:rPr>
        <w:t> </w:t>
      </w:r>
      <w:r>
        <w:rPr/>
        <w:t>5(a),</w:t>
      </w:r>
      <w:r>
        <w:rPr>
          <w:spacing w:val="-3"/>
        </w:rPr>
        <w:t> </w:t>
      </w:r>
      <w:r>
        <w:rPr/>
        <w:t>Table</w:t>
      </w:r>
      <w:r>
        <w:rPr>
          <w:spacing w:val="-3"/>
        </w:rPr>
        <w:t> </w:t>
      </w:r>
      <w:r>
        <w:rPr/>
        <w:t>2).</w:t>
      </w:r>
      <w:r>
        <w:rPr>
          <w:spacing w:val="-3"/>
        </w:rPr>
        <w:t> </w:t>
      </w:r>
      <w:r>
        <w:rPr/>
        <w:t>We</w:t>
      </w:r>
      <w:r>
        <w:rPr>
          <w:spacing w:val="-3"/>
        </w:rPr>
        <w:t> </w:t>
      </w:r>
      <w:r>
        <w:rPr/>
        <w:t>observed</w:t>
      </w:r>
      <w:r>
        <w:rPr>
          <w:spacing w:val="-3"/>
        </w:rPr>
        <w:t> </w:t>
      </w:r>
      <w:r>
        <w:rPr/>
        <w:t>effects</w:t>
      </w:r>
      <w:r>
        <w:rPr>
          <w:spacing w:val="-3"/>
        </w:rPr>
        <w:t> </w:t>
      </w:r>
      <w:r>
        <w:rPr/>
        <w:t>on</w:t>
      </w:r>
      <w:r>
        <w:rPr>
          <w:spacing w:val="-3"/>
        </w:rPr>
        <w:t> </w:t>
      </w:r>
      <w:r>
        <w:rPr/>
        <w:t>the</w:t>
      </w:r>
      <w:r>
        <w:rPr>
          <w:spacing w:val="-3"/>
        </w:rPr>
        <w:t> </w:t>
      </w:r>
      <w:r>
        <w:rPr/>
        <w:t>transcription</w:t>
      </w:r>
      <w:r>
        <w:rPr>
          <w:spacing w:val="-3"/>
        </w:rPr>
        <w:t> </w:t>
      </w:r>
      <w:r>
        <w:rPr/>
        <w:t>level</w:t>
      </w:r>
      <w:r>
        <w:rPr>
          <w:spacing w:val="-3"/>
        </w:rPr>
        <w:t> </w:t>
      </w:r>
      <w:r>
        <w:rPr/>
        <w:t>of</w:t>
      </w:r>
      <w:r>
        <w:rPr>
          <w:spacing w:val="-3"/>
        </w:rPr>
        <w:t> </w:t>
      </w:r>
      <w:r>
        <w:rPr/>
        <w:t>most of the selected downstream genes (except </w:t>
      </w:r>
      <w:r>
        <w:rPr>
          <w:i/>
        </w:rPr>
        <w:t>GMDS</w:t>
      </w:r>
      <w:r>
        <w:rPr/>
        <w:t>, </w:t>
      </w:r>
      <w:r>
        <w:rPr>
          <w:i/>
        </w:rPr>
        <w:t>FUT6</w:t>
      </w:r>
      <w:r>
        <w:rPr/>
        <w:t>, </w:t>
      </w:r>
      <w:r>
        <w:rPr>
          <w:i/>
        </w:rPr>
        <w:t>MGAT3</w:t>
      </w:r>
      <w:r>
        <w:rPr/>
        <w:t>, and </w:t>
      </w:r>
      <w:r>
        <w:rPr>
          <w:i/>
        </w:rPr>
        <w:t>MGAT4A) </w:t>
      </w:r>
      <w:r>
        <w:rPr/>
        <w:t>(Fig. 5, Table 2), while silencing of this gene pair did not affect </w:t>
      </w:r>
      <w:r>
        <w:rPr>
          <w:i/>
        </w:rPr>
        <w:t>FOXA2 </w:t>
      </w:r>
      <w:r>
        <w:rPr/>
        <w:t>transcription significantly (Fig. S1(f) in Appendix A). The transcription</w:t>
      </w:r>
      <w:r>
        <w:rPr>
          <w:spacing w:val="1"/>
        </w:rPr>
        <w:t> </w:t>
      </w:r>
      <w:r>
        <w:rPr/>
        <w:t>levels</w:t>
      </w:r>
      <w:r>
        <w:rPr>
          <w:spacing w:val="3"/>
        </w:rPr>
        <w:t> </w:t>
      </w:r>
      <w:r>
        <w:rPr/>
        <w:t>were</w:t>
      </w:r>
      <w:r>
        <w:rPr>
          <w:spacing w:val="4"/>
        </w:rPr>
        <w:t> </w:t>
      </w:r>
      <w:r>
        <w:rPr/>
        <w:t>increased</w:t>
      </w:r>
      <w:r>
        <w:rPr>
          <w:spacing w:val="3"/>
        </w:rPr>
        <w:t> </w:t>
      </w:r>
      <w:r>
        <w:rPr/>
        <w:t>for</w:t>
      </w:r>
      <w:r>
        <w:rPr>
          <w:spacing w:val="4"/>
        </w:rPr>
        <w:t> </w:t>
      </w:r>
      <w:r>
        <w:rPr>
          <w:i/>
        </w:rPr>
        <w:t>B4GALT1</w:t>
      </w:r>
      <w:r>
        <w:rPr>
          <w:i/>
          <w:spacing w:val="3"/>
        </w:rPr>
        <w:t> </w:t>
      </w:r>
      <w:r>
        <w:rPr/>
        <w:t>(FC</w:t>
      </w:r>
      <w:r>
        <w:rPr>
          <w:spacing w:val="4"/>
        </w:rPr>
        <w:t> </w:t>
      </w:r>
      <w:r>
        <w:rPr/>
        <w:t>=</w:t>
      </w:r>
      <w:r>
        <w:rPr>
          <w:spacing w:val="3"/>
        </w:rPr>
        <w:t> </w:t>
      </w:r>
      <w:r>
        <w:rPr/>
        <w:t>1.73),</w:t>
      </w:r>
      <w:r>
        <w:rPr>
          <w:spacing w:val="4"/>
        </w:rPr>
        <w:t> </w:t>
      </w:r>
      <w:r>
        <w:rPr>
          <w:i/>
        </w:rPr>
        <w:t>FUT3</w:t>
      </w:r>
      <w:r>
        <w:rPr>
          <w:i/>
          <w:spacing w:val="3"/>
        </w:rPr>
        <w:t> </w:t>
      </w:r>
      <w:r>
        <w:rPr/>
        <w:t>(FC</w:t>
      </w:r>
      <w:r>
        <w:rPr>
          <w:spacing w:val="3"/>
        </w:rPr>
        <w:t> </w:t>
      </w:r>
      <w:r>
        <w:rPr/>
        <w:t>=</w:t>
      </w:r>
      <w:r>
        <w:rPr>
          <w:spacing w:val="4"/>
        </w:rPr>
        <w:t> </w:t>
      </w:r>
      <w:r>
        <w:rPr/>
        <w:t>2.02),</w:t>
      </w:r>
      <w:r>
        <w:rPr>
          <w:spacing w:val="3"/>
        </w:rPr>
        <w:t> </w:t>
      </w:r>
      <w:r>
        <w:rPr>
          <w:i/>
        </w:rPr>
        <w:t>FUT5</w:t>
      </w:r>
      <w:r>
        <w:rPr>
          <w:i/>
          <w:spacing w:val="4"/>
        </w:rPr>
        <w:t> </w:t>
      </w:r>
      <w:r>
        <w:rPr/>
        <w:t>(FC</w:t>
      </w:r>
      <w:r>
        <w:rPr>
          <w:spacing w:val="3"/>
        </w:rPr>
        <w:t> </w:t>
      </w:r>
      <w:r>
        <w:rPr/>
        <w:t>=</w:t>
      </w:r>
      <w:r>
        <w:rPr>
          <w:spacing w:val="4"/>
        </w:rPr>
        <w:t> </w:t>
      </w:r>
      <w:r>
        <w:rPr/>
        <w:t>4.5),</w:t>
      </w:r>
      <w:r>
        <w:rPr>
          <w:spacing w:val="3"/>
        </w:rPr>
        <w:t> </w:t>
      </w:r>
      <w:r>
        <w:rPr>
          <w:i/>
        </w:rPr>
        <w:t>FUT8</w:t>
      </w:r>
      <w:r>
        <w:rPr>
          <w:i/>
          <w:spacing w:val="4"/>
        </w:rPr>
        <w:t> </w:t>
      </w:r>
      <w:r>
        <w:rPr>
          <w:spacing w:val="-5"/>
        </w:rPr>
        <w:t>(FC</w:t>
      </w:r>
    </w:p>
    <w:p>
      <w:pPr>
        <w:pStyle w:val="BodyText"/>
        <w:spacing w:before="0"/>
        <w:ind w:left="117" w:right="114" w:hanging="1"/>
        <w:jc w:val="both"/>
      </w:pPr>
      <w:r>
        <w:rPr/>
        <w:t>= 1.61), </w:t>
      </w:r>
      <w:r>
        <w:rPr>
          <w:i/>
        </w:rPr>
        <w:t>MGAT5 </w:t>
      </w:r>
      <w:r>
        <w:rPr/>
        <w:t>(FC = 1.48), and </w:t>
      </w:r>
      <w:r>
        <w:rPr>
          <w:i/>
        </w:rPr>
        <w:t>FUK </w:t>
      </w:r>
      <w:r>
        <w:rPr/>
        <w:t>(FC = 1.6), while the </w:t>
      </w:r>
      <w:r>
        <w:rPr>
          <w:i/>
        </w:rPr>
        <w:t>ST6GAL1 </w:t>
      </w:r>
      <w:r>
        <w:rPr/>
        <w:t>transcript level decreased (FC = 0.68) (Fig.</w:t>
      </w:r>
      <w:r>
        <w:rPr>
          <w:spacing w:val="-5"/>
        </w:rPr>
        <w:t> </w:t>
      </w:r>
      <w:r>
        <w:rPr/>
        <w:t>5,</w:t>
      </w:r>
      <w:r>
        <w:rPr>
          <w:spacing w:val="-5"/>
        </w:rPr>
        <w:t> </w:t>
      </w:r>
      <w:r>
        <w:rPr/>
        <w:t>Table</w:t>
      </w:r>
      <w:r>
        <w:rPr>
          <w:spacing w:val="-5"/>
        </w:rPr>
        <w:t> </w:t>
      </w:r>
      <w:r>
        <w:rPr/>
        <w:t>2).</w:t>
      </w:r>
      <w:r>
        <w:rPr>
          <w:spacing w:val="-5"/>
        </w:rPr>
        <w:t> </w:t>
      </w:r>
      <w:r>
        <w:rPr/>
        <w:t>A</w:t>
      </w:r>
      <w:r>
        <w:rPr>
          <w:spacing w:val="-5"/>
        </w:rPr>
        <w:t> </w:t>
      </w:r>
      <w:r>
        <w:rPr/>
        <w:t>decrease</w:t>
      </w:r>
      <w:r>
        <w:rPr>
          <w:spacing w:val="-5"/>
        </w:rPr>
        <w:t> </w:t>
      </w:r>
      <w:r>
        <w:rPr/>
        <w:t>in</w:t>
      </w:r>
      <w:r>
        <w:rPr>
          <w:spacing w:val="-5"/>
        </w:rPr>
        <w:t> </w:t>
      </w:r>
      <w:r>
        <w:rPr/>
        <w:t>mono-</w:t>
      </w:r>
      <w:r>
        <w:rPr>
          <w:spacing w:val="-5"/>
        </w:rPr>
        <w:t> </w:t>
      </w:r>
      <w:r>
        <w:rPr/>
        <w:t>(−10.22%),</w:t>
      </w:r>
      <w:r>
        <w:rPr>
          <w:spacing w:val="-5"/>
        </w:rPr>
        <w:t> </w:t>
      </w:r>
      <w:r>
        <w:rPr/>
        <w:t>di-</w:t>
      </w:r>
      <w:r>
        <w:rPr>
          <w:spacing w:val="-5"/>
        </w:rPr>
        <w:t> </w:t>
      </w:r>
      <w:r>
        <w:rPr/>
        <w:t>(−13.53%),</w:t>
      </w:r>
      <w:r>
        <w:rPr>
          <w:spacing w:val="-5"/>
        </w:rPr>
        <w:t> </w:t>
      </w:r>
      <w:r>
        <w:rPr/>
        <w:t>and</w:t>
      </w:r>
      <w:r>
        <w:rPr>
          <w:spacing w:val="-5"/>
        </w:rPr>
        <w:t> </w:t>
      </w:r>
      <w:r>
        <w:rPr/>
        <w:t>trisialylated</w:t>
      </w:r>
      <w:r>
        <w:rPr>
          <w:spacing w:val="-5"/>
        </w:rPr>
        <w:t> </w:t>
      </w:r>
      <w:r>
        <w:rPr/>
        <w:t>(−19.84%)</w:t>
      </w:r>
      <w:r>
        <w:rPr>
          <w:spacing w:val="-5"/>
        </w:rPr>
        <w:t> </w:t>
      </w:r>
      <w:r>
        <w:rPr/>
        <w:t>structures,</w:t>
      </w:r>
      <w:r>
        <w:rPr>
          <w:spacing w:val="-5"/>
        </w:rPr>
        <w:t> </w:t>
      </w:r>
      <w:r>
        <w:rPr/>
        <w:t>as</w:t>
      </w:r>
      <w:r>
        <w:rPr>
          <w:spacing w:val="-5"/>
        </w:rPr>
        <w:t> </w:t>
      </w:r>
      <w:r>
        <w:rPr/>
        <w:t>well as total sialylated structures, and an increase in asialylated glycan structures (+20.33%) aligned with the decreased </w:t>
      </w:r>
      <w:r>
        <w:rPr>
          <w:i/>
        </w:rPr>
        <w:t>ST6GAL1 </w:t>
      </w:r>
      <w:r>
        <w:rPr/>
        <w:t>transcription (Fig. 5(c)). However, changes in other glycan traits did not show a positive correlation</w:t>
      </w:r>
      <w:r>
        <w:rPr>
          <w:spacing w:val="-5"/>
        </w:rPr>
        <w:t> </w:t>
      </w:r>
      <w:r>
        <w:rPr/>
        <w:t>with</w:t>
      </w:r>
      <w:r>
        <w:rPr>
          <w:spacing w:val="-5"/>
        </w:rPr>
        <w:t> </w:t>
      </w:r>
      <w:r>
        <w:rPr/>
        <w:t>the</w:t>
      </w:r>
      <w:r>
        <w:rPr>
          <w:spacing w:val="-5"/>
        </w:rPr>
        <w:t> </w:t>
      </w:r>
      <w:r>
        <w:rPr/>
        <w:t>transcriptional</w:t>
      </w:r>
      <w:r>
        <w:rPr>
          <w:spacing w:val="-5"/>
        </w:rPr>
        <w:t> </w:t>
      </w:r>
      <w:r>
        <w:rPr/>
        <w:t>changes</w:t>
      </w:r>
      <w:r>
        <w:rPr>
          <w:spacing w:val="-5"/>
        </w:rPr>
        <w:t> </w:t>
      </w:r>
      <w:r>
        <w:rPr/>
        <w:t>of</w:t>
      </w:r>
      <w:r>
        <w:rPr>
          <w:spacing w:val="-5"/>
        </w:rPr>
        <w:t> </w:t>
      </w:r>
      <w:r>
        <w:rPr/>
        <w:t>the</w:t>
      </w:r>
      <w:r>
        <w:rPr>
          <w:spacing w:val="-5"/>
        </w:rPr>
        <w:t> </w:t>
      </w:r>
      <w:r>
        <w:rPr/>
        <w:t>corresponding</w:t>
      </w:r>
      <w:r>
        <w:rPr>
          <w:spacing w:val="-5"/>
        </w:rPr>
        <w:t> </w:t>
      </w:r>
      <w:r>
        <w:rPr/>
        <w:t>glyco-genes.</w:t>
      </w:r>
      <w:r>
        <w:rPr>
          <w:spacing w:val="-5"/>
        </w:rPr>
        <w:t> </w:t>
      </w:r>
      <w:r>
        <w:rPr/>
        <w:t>A</w:t>
      </w:r>
      <w:r>
        <w:rPr>
          <w:spacing w:val="-5"/>
        </w:rPr>
        <w:t> </w:t>
      </w:r>
      <w:r>
        <w:rPr/>
        <w:t>decrease</w:t>
      </w:r>
      <w:r>
        <w:rPr>
          <w:spacing w:val="-5"/>
        </w:rPr>
        <w:t> </w:t>
      </w:r>
      <w:r>
        <w:rPr/>
        <w:t>in</w:t>
      </w:r>
      <w:r>
        <w:rPr>
          <w:spacing w:val="-5"/>
        </w:rPr>
        <w:t> </w:t>
      </w:r>
      <w:r>
        <w:rPr/>
        <w:t>total</w:t>
      </w:r>
      <w:r>
        <w:rPr>
          <w:spacing w:val="-5"/>
        </w:rPr>
        <w:t> </w:t>
      </w:r>
      <w:r>
        <w:rPr/>
        <w:t>galactosylated glycans (−14.29%), accompanied by an increase in agalactosylated structures (+45.86%), was not in line with increased transcription of </w:t>
      </w:r>
      <w:r>
        <w:rPr>
          <w:i/>
        </w:rPr>
        <w:t>B4GALT1 </w:t>
      </w:r>
      <w:r>
        <w:rPr/>
        <w:t>(Fig. 5(b)). The proportions of high- (−15.12%) and low-branched (−13.28%) structures were decreased, while the transcription of </w:t>
      </w:r>
      <w:r>
        <w:rPr>
          <w:i/>
        </w:rPr>
        <w:t>MGAT5 </w:t>
      </w:r>
      <w:r>
        <w:rPr/>
        <w:t>was increased (Fig. 5(d)). Similarly, despite the increase in the transcript levels of </w:t>
      </w:r>
      <w:r>
        <w:rPr>
          <w:i/>
        </w:rPr>
        <w:t>FUT3 </w:t>
      </w:r>
      <w:r>
        <w:rPr/>
        <w:t>and </w:t>
      </w:r>
      <w:r>
        <w:rPr>
          <w:i/>
        </w:rPr>
        <w:t>FUT5</w:t>
      </w:r>
      <w:r>
        <w:rPr/>
        <w:t>, we observed a decrease in structures with antennary</w:t>
      </w:r>
      <w:r>
        <w:rPr>
          <w:spacing w:val="-3"/>
        </w:rPr>
        <w:t> </w:t>
      </w:r>
      <w:r>
        <w:rPr/>
        <w:t>fucose</w:t>
      </w:r>
      <w:r>
        <w:rPr>
          <w:spacing w:val="-3"/>
        </w:rPr>
        <w:t> </w:t>
      </w:r>
      <w:r>
        <w:rPr/>
        <w:t>(−25.28%),</w:t>
      </w:r>
      <w:r>
        <w:rPr>
          <w:spacing w:val="-3"/>
        </w:rPr>
        <w:t> </w:t>
      </w:r>
      <w:r>
        <w:rPr/>
        <w:t>while</w:t>
      </w:r>
      <w:r>
        <w:rPr>
          <w:spacing w:val="-3"/>
        </w:rPr>
        <w:t> </w:t>
      </w:r>
      <w:r>
        <w:rPr/>
        <w:t>an</w:t>
      </w:r>
      <w:r>
        <w:rPr>
          <w:spacing w:val="-3"/>
        </w:rPr>
        <w:t> </w:t>
      </w:r>
      <w:r>
        <w:rPr/>
        <w:t>increase</w:t>
      </w:r>
      <w:r>
        <w:rPr>
          <w:spacing w:val="-3"/>
        </w:rPr>
        <w:t> </w:t>
      </w:r>
      <w:r>
        <w:rPr/>
        <w:t>in</w:t>
      </w:r>
      <w:r>
        <w:rPr>
          <w:spacing w:val="-3"/>
        </w:rPr>
        <w:t> </w:t>
      </w:r>
      <w:r>
        <w:rPr>
          <w:i/>
        </w:rPr>
        <w:t>FUT8</w:t>
      </w:r>
      <w:r>
        <w:rPr>
          <w:i/>
          <w:spacing w:val="-3"/>
        </w:rPr>
        <w:t> </w:t>
      </w:r>
      <w:r>
        <w:rPr/>
        <w:t>transcription</w:t>
      </w:r>
      <w:r>
        <w:rPr>
          <w:spacing w:val="-3"/>
        </w:rPr>
        <w:t> </w:t>
      </w:r>
      <w:r>
        <w:rPr/>
        <w:t>had</w:t>
      </w:r>
      <w:r>
        <w:rPr>
          <w:spacing w:val="-3"/>
        </w:rPr>
        <w:t> </w:t>
      </w:r>
      <w:r>
        <w:rPr/>
        <w:t>no</w:t>
      </w:r>
      <w:r>
        <w:rPr>
          <w:spacing w:val="-3"/>
        </w:rPr>
        <w:t> </w:t>
      </w:r>
      <w:r>
        <w:rPr/>
        <w:t>significant</w:t>
      </w:r>
      <w:r>
        <w:rPr>
          <w:spacing w:val="-3"/>
        </w:rPr>
        <w:t> </w:t>
      </w:r>
      <w:r>
        <w:rPr/>
        <w:t>effect</w:t>
      </w:r>
      <w:r>
        <w:rPr>
          <w:spacing w:val="-3"/>
        </w:rPr>
        <w:t> </w:t>
      </w:r>
      <w:r>
        <w:rPr/>
        <w:t>on</w:t>
      </w:r>
      <w:r>
        <w:rPr>
          <w:spacing w:val="-3"/>
        </w:rPr>
        <w:t> </w:t>
      </w:r>
      <w:r>
        <w:rPr/>
        <w:t>the</w:t>
      </w:r>
      <w:r>
        <w:rPr>
          <w:spacing w:val="-3"/>
        </w:rPr>
        <w:t> </w:t>
      </w:r>
      <w:r>
        <w:rPr/>
        <w:t>amount</w:t>
      </w:r>
      <w:r>
        <w:rPr>
          <w:spacing w:val="-3"/>
        </w:rPr>
        <w:t> </w:t>
      </w:r>
      <w:r>
        <w:rPr/>
        <w:t>of core-fucosylated glycans (Fig. 5(e)).</w:t>
      </w:r>
    </w:p>
    <w:p>
      <w:pPr>
        <w:pStyle w:val="ListParagraph"/>
        <w:numPr>
          <w:ilvl w:val="1"/>
          <w:numId w:val="2"/>
        </w:numPr>
        <w:tabs>
          <w:tab w:pos="528" w:val="left" w:leader="none"/>
        </w:tabs>
        <w:spacing w:line="240" w:lineRule="auto" w:before="240" w:after="0"/>
        <w:ind w:left="116" w:right="114" w:firstLine="0"/>
        <w:jc w:val="both"/>
        <w:rPr>
          <w:i/>
          <w:sz w:val="21"/>
        </w:rPr>
      </w:pPr>
      <w:r>
        <w:rPr>
          <w:i/>
          <w:sz w:val="21"/>
        </w:rPr>
        <w:t>Overall complexity of the total HepG2 N-glycome increases following HNF1A, HNF4A, and FOXA2</w:t>
      </w:r>
      <w:r>
        <w:rPr>
          <w:i/>
          <w:sz w:val="21"/>
        </w:rPr>
        <w:t> downregulation, primarily due to the extension of biantennary glycans</w:t>
      </w:r>
    </w:p>
    <w:p>
      <w:pPr>
        <w:pStyle w:val="BodyText"/>
        <w:spacing w:before="240"/>
        <w:ind w:left="116" w:right="114" w:firstLine="210"/>
        <w:jc w:val="both"/>
      </w:pPr>
      <w:r>
        <w:rPr/>
        <w:t>Changes in individual glycan structures and narrowly defined glycan traits have a limited ability to capture changes</w:t>
      </w:r>
      <w:r>
        <w:rPr>
          <w:spacing w:val="-1"/>
        </w:rPr>
        <w:t> </w:t>
      </w:r>
      <w:r>
        <w:rPr/>
        <w:t>at</w:t>
      </w:r>
      <w:r>
        <w:rPr>
          <w:spacing w:val="-1"/>
        </w:rPr>
        <w:t> </w:t>
      </w:r>
      <w:r>
        <w:rPr/>
        <w:t>the</w:t>
      </w:r>
      <w:r>
        <w:rPr>
          <w:spacing w:val="-1"/>
        </w:rPr>
        <w:t> </w:t>
      </w:r>
      <w:r>
        <w:rPr/>
        <w:t>level</w:t>
      </w:r>
      <w:r>
        <w:rPr>
          <w:spacing w:val="-1"/>
        </w:rPr>
        <w:t> </w:t>
      </w:r>
      <w:r>
        <w:rPr/>
        <w:t>of</w:t>
      </w:r>
      <w:r>
        <w:rPr>
          <w:spacing w:val="-1"/>
        </w:rPr>
        <w:t> </w:t>
      </w:r>
      <w:r>
        <w:rPr/>
        <w:t>the</w:t>
      </w:r>
      <w:r>
        <w:rPr>
          <w:spacing w:val="-1"/>
        </w:rPr>
        <w:t> </w:t>
      </w:r>
      <w:r>
        <w:rPr/>
        <w:t>total</w:t>
      </w:r>
      <w:r>
        <w:rPr>
          <w:spacing w:val="-1"/>
        </w:rPr>
        <w:t> </w:t>
      </w:r>
      <w:r>
        <w:rPr/>
        <w:t>cell</w:t>
      </w:r>
      <w:r>
        <w:rPr>
          <w:spacing w:val="-1"/>
        </w:rPr>
        <w:t> </w:t>
      </w:r>
      <w:r>
        <w:rPr>
          <w:i/>
        </w:rPr>
        <w:t>N</w:t>
      </w:r>
      <w:r>
        <w:rPr/>
        <w:t>-glycome.</w:t>
      </w:r>
      <w:r>
        <w:rPr>
          <w:spacing w:val="-1"/>
        </w:rPr>
        <w:t> </w:t>
      </w:r>
      <w:r>
        <w:rPr/>
        <w:t>Therefore,</w:t>
      </w:r>
      <w:r>
        <w:rPr>
          <w:spacing w:val="-1"/>
        </w:rPr>
        <w:t> </w:t>
      </w:r>
      <w:r>
        <w:rPr/>
        <w:t>we</w:t>
      </w:r>
      <w:r>
        <w:rPr>
          <w:spacing w:val="-1"/>
        </w:rPr>
        <w:t> </w:t>
      </w:r>
      <w:r>
        <w:rPr/>
        <w:t>defined</w:t>
      </w:r>
      <w:r>
        <w:rPr>
          <w:spacing w:val="-1"/>
        </w:rPr>
        <w:t> </w:t>
      </w:r>
      <w:r>
        <w:rPr/>
        <w:t>the</w:t>
      </w:r>
      <w:r>
        <w:rPr>
          <w:spacing w:val="-1"/>
        </w:rPr>
        <w:t> </w:t>
      </w:r>
      <w:r>
        <w:rPr/>
        <w:t>“glycan</w:t>
      </w:r>
      <w:r>
        <w:rPr>
          <w:spacing w:val="-1"/>
        </w:rPr>
        <w:t> </w:t>
      </w:r>
      <w:r>
        <w:rPr/>
        <w:t>grade”</w:t>
      </w:r>
      <w:r>
        <w:rPr>
          <w:spacing w:val="-1"/>
        </w:rPr>
        <w:t> </w:t>
      </w:r>
      <w:r>
        <w:rPr/>
        <w:t>metric</w:t>
      </w:r>
      <w:r>
        <w:rPr>
          <w:spacing w:val="-1"/>
        </w:rPr>
        <w:t> </w:t>
      </w:r>
      <w:r>
        <w:rPr/>
        <w:t>to</w:t>
      </w:r>
      <w:r>
        <w:rPr>
          <w:spacing w:val="-1"/>
        </w:rPr>
        <w:t> </w:t>
      </w:r>
      <w:r>
        <w:rPr/>
        <w:t>indicate</w:t>
      </w:r>
      <w:r>
        <w:rPr>
          <w:spacing w:val="-1"/>
        </w:rPr>
        <w:t> </w:t>
      </w:r>
      <w:r>
        <w:rPr/>
        <w:t>the number</w:t>
      </w:r>
      <w:r>
        <w:rPr>
          <w:spacing w:val="-9"/>
        </w:rPr>
        <w:t> </w:t>
      </w:r>
      <w:r>
        <w:rPr/>
        <w:t>of</w:t>
      </w:r>
      <w:r>
        <w:rPr>
          <w:spacing w:val="-9"/>
        </w:rPr>
        <w:t> </w:t>
      </w:r>
      <w:r>
        <w:rPr/>
        <w:t>monosaccharide</w:t>
      </w:r>
      <w:r>
        <w:rPr>
          <w:spacing w:val="-9"/>
        </w:rPr>
        <w:t> </w:t>
      </w:r>
      <w:r>
        <w:rPr/>
        <w:t>units</w:t>
      </w:r>
      <w:r>
        <w:rPr>
          <w:spacing w:val="-9"/>
        </w:rPr>
        <w:t> </w:t>
      </w:r>
      <w:r>
        <w:rPr/>
        <w:t>in</w:t>
      </w:r>
      <w:r>
        <w:rPr>
          <w:spacing w:val="-9"/>
        </w:rPr>
        <w:t> </w:t>
      </w:r>
      <w:r>
        <w:rPr/>
        <w:t>a</w:t>
      </w:r>
      <w:r>
        <w:rPr>
          <w:spacing w:val="-9"/>
        </w:rPr>
        <w:t> </w:t>
      </w:r>
      <w:r>
        <w:rPr/>
        <w:t>glycan</w:t>
      </w:r>
      <w:r>
        <w:rPr>
          <w:spacing w:val="-9"/>
        </w:rPr>
        <w:t> </w:t>
      </w:r>
      <w:r>
        <w:rPr/>
        <w:t>structure.</w:t>
      </w:r>
      <w:r>
        <w:rPr>
          <w:spacing w:val="-9"/>
        </w:rPr>
        <w:t> </w:t>
      </w:r>
      <w:r>
        <w:rPr/>
        <w:t>Since</w:t>
      </w:r>
      <w:r>
        <w:rPr>
          <w:spacing w:val="-9"/>
        </w:rPr>
        <w:t> </w:t>
      </w:r>
      <w:r>
        <w:rPr/>
        <w:t>we</w:t>
      </w:r>
      <w:r>
        <w:rPr>
          <w:spacing w:val="-9"/>
        </w:rPr>
        <w:t> </w:t>
      </w:r>
      <w:r>
        <w:rPr/>
        <w:t>measured</w:t>
      </w:r>
      <w:r>
        <w:rPr>
          <w:spacing w:val="-9"/>
        </w:rPr>
        <w:t> </w:t>
      </w:r>
      <w:r>
        <w:rPr/>
        <w:t>glycan</w:t>
      </w:r>
      <w:r>
        <w:rPr>
          <w:spacing w:val="-9"/>
        </w:rPr>
        <w:t> </w:t>
      </w:r>
      <w:r>
        <w:rPr/>
        <w:t>structures</w:t>
      </w:r>
      <w:r>
        <w:rPr>
          <w:spacing w:val="-9"/>
        </w:rPr>
        <w:t> </w:t>
      </w:r>
      <w:r>
        <w:rPr/>
        <w:t>synthesized</w:t>
      </w:r>
      <w:r>
        <w:rPr>
          <w:spacing w:val="-9"/>
        </w:rPr>
        <w:t> </w:t>
      </w:r>
      <w:r>
        <w:rPr/>
        <w:t>after</w:t>
      </w:r>
      <w:r>
        <w:rPr>
          <w:spacing w:val="-9"/>
        </w:rPr>
        <w:t> </w:t>
      </w:r>
      <w:r>
        <w:rPr/>
        <w:t>the oligomannose</w:t>
      </w:r>
      <w:r>
        <w:rPr>
          <w:spacing w:val="-5"/>
        </w:rPr>
        <w:t> </w:t>
      </w:r>
      <w:r>
        <w:rPr/>
        <w:t>trimming</w:t>
      </w:r>
      <w:r>
        <w:rPr>
          <w:spacing w:val="-5"/>
        </w:rPr>
        <w:t> </w:t>
      </w:r>
      <w:r>
        <w:rPr/>
        <w:t>step,</w:t>
      </w:r>
      <w:r>
        <w:rPr>
          <w:spacing w:val="-5"/>
        </w:rPr>
        <w:t> </w:t>
      </w:r>
      <w:r>
        <w:rPr/>
        <w:t>the</w:t>
      </w:r>
      <w:r>
        <w:rPr>
          <w:spacing w:val="-5"/>
        </w:rPr>
        <w:t> </w:t>
      </w:r>
      <w:r>
        <w:rPr/>
        <w:t>addition</w:t>
      </w:r>
      <w:r>
        <w:rPr>
          <w:spacing w:val="-5"/>
        </w:rPr>
        <w:t> </w:t>
      </w:r>
      <w:r>
        <w:rPr/>
        <w:t>to</w:t>
      </w:r>
      <w:r>
        <w:rPr>
          <w:spacing w:val="-5"/>
        </w:rPr>
        <w:t> </w:t>
      </w:r>
      <w:r>
        <w:rPr/>
        <w:t>each</w:t>
      </w:r>
      <w:r>
        <w:rPr>
          <w:spacing w:val="-5"/>
        </w:rPr>
        <w:t> </w:t>
      </w:r>
      <w:r>
        <w:rPr/>
        <w:t>unit</w:t>
      </w:r>
      <w:r>
        <w:rPr>
          <w:spacing w:val="-5"/>
        </w:rPr>
        <w:t> </w:t>
      </w:r>
      <w:r>
        <w:rPr/>
        <w:t>corresponds</w:t>
      </w:r>
      <w:r>
        <w:rPr>
          <w:spacing w:val="-5"/>
        </w:rPr>
        <w:t> </w:t>
      </w:r>
      <w:r>
        <w:rPr/>
        <w:t>to</w:t>
      </w:r>
      <w:r>
        <w:rPr>
          <w:spacing w:val="-5"/>
        </w:rPr>
        <w:t> </w:t>
      </w:r>
      <w:r>
        <w:rPr/>
        <w:t>one</w:t>
      </w:r>
      <w:r>
        <w:rPr>
          <w:spacing w:val="-5"/>
        </w:rPr>
        <w:t> </w:t>
      </w:r>
      <w:r>
        <w:rPr/>
        <w:t>enzymatic</w:t>
      </w:r>
      <w:r>
        <w:rPr>
          <w:spacing w:val="-5"/>
        </w:rPr>
        <w:t> </w:t>
      </w:r>
      <w:r>
        <w:rPr/>
        <w:t>reaction.</w:t>
      </w:r>
      <w:r>
        <w:rPr>
          <w:spacing w:val="-5"/>
        </w:rPr>
        <w:t> </w:t>
      </w:r>
      <w:r>
        <w:rPr/>
        <w:t>At</w:t>
      </w:r>
      <w:r>
        <w:rPr>
          <w:spacing w:val="-5"/>
        </w:rPr>
        <w:t> </w:t>
      </w:r>
      <w:r>
        <w:rPr/>
        <w:t>the</w:t>
      </w:r>
      <w:r>
        <w:rPr>
          <w:spacing w:val="-5"/>
        </w:rPr>
        <w:t> </w:t>
      </w:r>
      <w:r>
        <w:rPr/>
        <w:t>level</w:t>
      </w:r>
      <w:r>
        <w:rPr>
          <w:spacing w:val="-5"/>
        </w:rPr>
        <w:t> </w:t>
      </w:r>
      <w:r>
        <w:rPr/>
        <w:t>of</w:t>
      </w:r>
      <w:r>
        <w:rPr>
          <w:spacing w:val="-5"/>
        </w:rPr>
        <w:t> </w:t>
      </w:r>
      <w:r>
        <w:rPr/>
        <w:t>the whole glycome, we found a consistent increase in the average glycan complexity by about one unit when the </w:t>
      </w:r>
      <w:r>
        <w:rPr>
          <w:i/>
        </w:rPr>
        <w:t>HNF1A/FOXA2</w:t>
      </w:r>
      <w:r>
        <w:rPr>
          <w:i/>
          <w:spacing w:val="-2"/>
        </w:rPr>
        <w:t> </w:t>
      </w:r>
      <w:r>
        <w:rPr/>
        <w:t>and</w:t>
      </w:r>
      <w:r>
        <w:rPr>
          <w:spacing w:val="-2"/>
        </w:rPr>
        <w:t> </w:t>
      </w:r>
      <w:r>
        <w:rPr>
          <w:i/>
        </w:rPr>
        <w:t>HNF1A/HNF4A</w:t>
      </w:r>
      <w:r>
        <w:rPr>
          <w:i/>
          <w:spacing w:val="-2"/>
        </w:rPr>
        <w:t> </w:t>
      </w:r>
      <w:r>
        <w:rPr/>
        <w:t>gene</w:t>
      </w:r>
      <w:r>
        <w:rPr>
          <w:spacing w:val="-2"/>
        </w:rPr>
        <w:t> </w:t>
      </w:r>
      <w:r>
        <w:rPr/>
        <w:t>pairs</w:t>
      </w:r>
      <w:r>
        <w:rPr>
          <w:spacing w:val="-2"/>
        </w:rPr>
        <w:t> </w:t>
      </w:r>
      <w:r>
        <w:rPr/>
        <w:t>were</w:t>
      </w:r>
      <w:r>
        <w:rPr>
          <w:spacing w:val="-2"/>
        </w:rPr>
        <w:t> </w:t>
      </w:r>
      <w:r>
        <w:rPr/>
        <w:t>silenced</w:t>
      </w:r>
      <w:r>
        <w:rPr>
          <w:spacing w:val="-2"/>
        </w:rPr>
        <w:t> </w:t>
      </w:r>
      <w:r>
        <w:rPr/>
        <w:t>(Fig.</w:t>
      </w:r>
      <w:r>
        <w:rPr>
          <w:spacing w:val="-2"/>
        </w:rPr>
        <w:t> </w:t>
      </w:r>
      <w:r>
        <w:rPr/>
        <w:t>6).</w:t>
      </w:r>
      <w:r>
        <w:rPr>
          <w:spacing w:val="-2"/>
        </w:rPr>
        <w:t> </w:t>
      </w:r>
      <w:r>
        <w:rPr/>
        <w:t>To</w:t>
      </w:r>
      <w:r>
        <w:rPr>
          <w:spacing w:val="-2"/>
        </w:rPr>
        <w:t> </w:t>
      </w:r>
      <w:r>
        <w:rPr/>
        <w:t>gain</w:t>
      </w:r>
      <w:r>
        <w:rPr>
          <w:spacing w:val="-2"/>
        </w:rPr>
        <w:t> </w:t>
      </w:r>
      <w:r>
        <w:rPr/>
        <w:t>a</w:t>
      </w:r>
      <w:r>
        <w:rPr>
          <w:spacing w:val="-2"/>
        </w:rPr>
        <w:t> </w:t>
      </w:r>
      <w:r>
        <w:rPr/>
        <w:t>better</w:t>
      </w:r>
      <w:r>
        <w:rPr>
          <w:spacing w:val="-2"/>
        </w:rPr>
        <w:t> </w:t>
      </w:r>
      <w:r>
        <w:rPr/>
        <w:t>insight</w:t>
      </w:r>
      <w:r>
        <w:rPr>
          <w:spacing w:val="-2"/>
        </w:rPr>
        <w:t> </w:t>
      </w:r>
      <w:r>
        <w:rPr/>
        <w:t>into</w:t>
      </w:r>
      <w:r>
        <w:rPr>
          <w:spacing w:val="-2"/>
        </w:rPr>
        <w:t> </w:t>
      </w:r>
      <w:r>
        <w:rPr/>
        <w:t>the</w:t>
      </w:r>
      <w:r>
        <w:rPr>
          <w:spacing w:val="-2"/>
        </w:rPr>
        <w:t> </w:t>
      </w:r>
      <w:r>
        <w:rPr/>
        <w:t>changes in</w:t>
      </w:r>
      <w:r>
        <w:rPr>
          <w:spacing w:val="24"/>
        </w:rPr>
        <w:t> </w:t>
      </w:r>
      <w:r>
        <w:rPr/>
        <w:t>the</w:t>
      </w:r>
      <w:r>
        <w:rPr>
          <w:spacing w:val="25"/>
        </w:rPr>
        <w:t> </w:t>
      </w:r>
      <w:r>
        <w:rPr/>
        <w:t>total</w:t>
      </w:r>
      <w:r>
        <w:rPr>
          <w:spacing w:val="25"/>
        </w:rPr>
        <w:t> </w:t>
      </w:r>
      <w:r>
        <w:rPr/>
        <w:t>cell</w:t>
      </w:r>
      <w:r>
        <w:rPr>
          <w:spacing w:val="25"/>
        </w:rPr>
        <w:t> </w:t>
      </w:r>
      <w:r>
        <w:rPr>
          <w:i/>
        </w:rPr>
        <w:t>N</w:t>
      </w:r>
      <w:r>
        <w:rPr/>
        <w:t>-glycome</w:t>
      </w:r>
      <w:r>
        <w:rPr>
          <w:spacing w:val="25"/>
        </w:rPr>
        <w:t> </w:t>
      </w:r>
      <w:r>
        <w:rPr/>
        <w:t>level,</w:t>
      </w:r>
      <w:r>
        <w:rPr>
          <w:spacing w:val="24"/>
        </w:rPr>
        <w:t> </w:t>
      </w:r>
      <w:r>
        <w:rPr/>
        <w:t>we</w:t>
      </w:r>
      <w:r>
        <w:rPr>
          <w:spacing w:val="25"/>
        </w:rPr>
        <w:t> </w:t>
      </w:r>
      <w:r>
        <w:rPr/>
        <w:t>assessed</w:t>
      </w:r>
      <w:r>
        <w:rPr>
          <w:spacing w:val="25"/>
        </w:rPr>
        <w:t> </w:t>
      </w:r>
      <w:r>
        <w:rPr/>
        <w:t>the</w:t>
      </w:r>
      <w:r>
        <w:rPr>
          <w:spacing w:val="25"/>
        </w:rPr>
        <w:t> </w:t>
      </w:r>
      <w:r>
        <w:rPr/>
        <w:t>contribution</w:t>
      </w:r>
      <w:r>
        <w:rPr>
          <w:spacing w:val="25"/>
        </w:rPr>
        <w:t> </w:t>
      </w:r>
      <w:r>
        <w:rPr/>
        <w:t>of</w:t>
      </w:r>
      <w:r>
        <w:rPr>
          <w:spacing w:val="24"/>
        </w:rPr>
        <w:t> </w:t>
      </w:r>
      <w:r>
        <w:rPr/>
        <w:t>individual</w:t>
      </w:r>
      <w:r>
        <w:rPr>
          <w:spacing w:val="25"/>
        </w:rPr>
        <w:t> </w:t>
      </w:r>
      <w:r>
        <w:rPr/>
        <w:t>glycan</w:t>
      </w:r>
      <w:r>
        <w:rPr>
          <w:spacing w:val="25"/>
        </w:rPr>
        <w:t> </w:t>
      </w:r>
      <w:r>
        <w:rPr/>
        <w:t>structures</w:t>
      </w:r>
      <w:r>
        <w:rPr>
          <w:spacing w:val="25"/>
        </w:rPr>
        <w:t> </w:t>
      </w:r>
      <w:r>
        <w:rPr/>
        <w:t>to</w:t>
      </w:r>
      <w:r>
        <w:rPr>
          <w:spacing w:val="25"/>
        </w:rPr>
        <w:t> </w:t>
      </w:r>
      <w:r>
        <w:rPr/>
        <w:t>the</w:t>
      </w:r>
      <w:r>
        <w:rPr>
          <w:spacing w:val="25"/>
        </w:rPr>
        <w:t> </w:t>
      </w:r>
      <w:r>
        <w:rPr>
          <w:spacing w:val="-2"/>
        </w:rPr>
        <w:t>overall</w:t>
      </w:r>
    </w:p>
    <w:p>
      <w:pPr>
        <w:spacing w:after="0"/>
        <w:jc w:val="both"/>
        <w:sectPr>
          <w:pgSz w:w="12240" w:h="15840"/>
          <w:pgMar w:header="389" w:footer="0" w:top="1320" w:bottom="280" w:left="1300" w:right="1300"/>
        </w:sectPr>
      </w:pPr>
    </w:p>
    <w:p>
      <w:pPr>
        <w:pStyle w:val="BodyText"/>
        <w:spacing w:before="82"/>
        <w:ind w:left="116" w:right="114"/>
        <w:jc w:val="both"/>
      </w:pPr>
      <w:r>
        <w:rPr/>
        <w:drawing>
          <wp:anchor distT="0" distB="0" distL="0" distR="0" allowOverlap="1" layoutInCell="1" locked="0" behindDoc="0" simplePos="0" relativeHeight="15743488">
            <wp:simplePos x="0" y="0"/>
            <wp:positionH relativeFrom="page">
              <wp:posOffset>1115420</wp:posOffset>
            </wp:positionH>
            <wp:positionV relativeFrom="paragraph">
              <wp:posOffset>1415705</wp:posOffset>
            </wp:positionV>
            <wp:extent cx="5428684" cy="5532370"/>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12" cstate="print"/>
                    <a:stretch>
                      <a:fillRect/>
                    </a:stretch>
                  </pic:blipFill>
                  <pic:spPr>
                    <a:xfrm>
                      <a:off x="0" y="0"/>
                      <a:ext cx="5428684" cy="5532370"/>
                    </a:xfrm>
                    <a:prstGeom prst="rect">
                      <a:avLst/>
                    </a:prstGeom>
                  </pic:spPr>
                </pic:pic>
              </a:graphicData>
            </a:graphic>
          </wp:anchor>
        </w:drawing>
      </w:r>
      <w:r>
        <w:rPr/>
        <w:t>glycome</w:t>
      </w:r>
      <w:r>
        <w:rPr>
          <w:spacing w:val="-14"/>
        </w:rPr>
        <w:t> </w:t>
      </w:r>
      <w:r>
        <w:rPr/>
        <w:t>complexity.</w:t>
      </w:r>
      <w:r>
        <w:rPr>
          <w:spacing w:val="-13"/>
        </w:rPr>
        <w:t> </w:t>
      </w:r>
      <w:r>
        <w:rPr/>
        <w:t>The</w:t>
      </w:r>
      <w:r>
        <w:rPr>
          <w:spacing w:val="-13"/>
        </w:rPr>
        <w:t> </w:t>
      </w:r>
      <w:r>
        <w:rPr/>
        <w:t>most</w:t>
      </w:r>
      <w:r>
        <w:rPr>
          <w:spacing w:val="-13"/>
        </w:rPr>
        <w:t> </w:t>
      </w:r>
      <w:r>
        <w:rPr/>
        <w:t>important</w:t>
      </w:r>
      <w:r>
        <w:rPr>
          <w:spacing w:val="-13"/>
        </w:rPr>
        <w:t> </w:t>
      </w:r>
      <w:r>
        <w:rPr/>
        <w:t>contribution</w:t>
      </w:r>
      <w:r>
        <w:rPr>
          <w:spacing w:val="-13"/>
        </w:rPr>
        <w:t> </w:t>
      </w:r>
      <w:r>
        <w:rPr/>
        <w:t>to</w:t>
      </w:r>
      <w:r>
        <w:rPr>
          <w:spacing w:val="-13"/>
        </w:rPr>
        <w:t> </w:t>
      </w:r>
      <w:r>
        <w:rPr/>
        <w:t>the</w:t>
      </w:r>
      <w:r>
        <w:rPr>
          <w:spacing w:val="-13"/>
        </w:rPr>
        <w:t> </w:t>
      </w:r>
      <w:r>
        <w:rPr/>
        <w:t>complexity</w:t>
      </w:r>
      <w:r>
        <w:rPr>
          <w:spacing w:val="-14"/>
        </w:rPr>
        <w:t> </w:t>
      </w:r>
      <w:r>
        <w:rPr/>
        <w:t>increase</w:t>
      </w:r>
      <w:r>
        <w:rPr>
          <w:spacing w:val="-13"/>
        </w:rPr>
        <w:t> </w:t>
      </w:r>
      <w:r>
        <w:rPr/>
        <w:t>came</w:t>
      </w:r>
      <w:r>
        <w:rPr>
          <w:spacing w:val="-13"/>
        </w:rPr>
        <w:t> </w:t>
      </w:r>
      <w:r>
        <w:rPr/>
        <w:t>from</w:t>
      </w:r>
      <w:r>
        <w:rPr>
          <w:spacing w:val="-13"/>
        </w:rPr>
        <w:t> </w:t>
      </w:r>
      <w:r>
        <w:rPr/>
        <w:t>biantennary</w:t>
      </w:r>
      <w:r>
        <w:rPr>
          <w:spacing w:val="-13"/>
        </w:rPr>
        <w:t> </w:t>
      </w:r>
      <w:r>
        <w:rPr/>
        <w:t>glycans, with a magnitude sufficient to compensate for a relative decrease in tri- or tetra-antennary structures (Fig. 7). This result complements and further explains the observed changes in glycosyltransferase expression in both experiments, indicating that the most significant contribution of the studied glyco-genes is their action on extending the biantennary structures, even though more complex structures appeared to be less abundant after the gene manipulations. This finding indicates that the increase in </w:t>
      </w:r>
      <w:r>
        <w:rPr>
          <w:i/>
        </w:rPr>
        <w:t>B4GALT1 </w:t>
      </w:r>
      <w:r>
        <w:rPr/>
        <w:t>and </w:t>
      </w:r>
      <w:r>
        <w:rPr>
          <w:i/>
        </w:rPr>
        <w:t>ST6GAL1 </w:t>
      </w:r>
      <w:r>
        <w:rPr/>
        <w:t>gene products primarily acted upon the biantennary structures.</w:t>
      </w:r>
    </w:p>
    <w:p>
      <w:pPr>
        <w:pStyle w:val="BodyText"/>
        <w:spacing w:before="9"/>
        <w:rPr>
          <w:sz w:val="18"/>
        </w:rPr>
      </w:pPr>
      <w:r>
        <w:rPr/>
        <w:drawing>
          <wp:anchor distT="0" distB="0" distL="0" distR="0" allowOverlap="1" layoutInCell="1" locked="0" behindDoc="1" simplePos="0" relativeHeight="487602176">
            <wp:simplePos x="0" y="0"/>
            <wp:positionH relativeFrom="page">
              <wp:posOffset>2454910</wp:posOffset>
            </wp:positionH>
            <wp:positionV relativeFrom="paragraph">
              <wp:posOffset>152903</wp:posOffset>
            </wp:positionV>
            <wp:extent cx="2888802" cy="3763517"/>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20" cstate="print"/>
                    <a:stretch>
                      <a:fillRect/>
                    </a:stretch>
                  </pic:blipFill>
                  <pic:spPr>
                    <a:xfrm>
                      <a:off x="0" y="0"/>
                      <a:ext cx="2888802" cy="3763517"/>
                    </a:xfrm>
                    <a:prstGeom prst="rect">
                      <a:avLst/>
                    </a:prstGeom>
                  </pic:spPr>
                </pic:pic>
              </a:graphicData>
            </a:graphic>
          </wp:anchor>
        </w:drawing>
      </w:r>
    </w:p>
    <w:p>
      <w:pPr>
        <w:spacing w:before="193"/>
        <w:ind w:left="117" w:right="114" w:firstLine="0"/>
        <w:jc w:val="both"/>
        <w:rPr>
          <w:sz w:val="18"/>
        </w:rPr>
      </w:pPr>
      <w:r>
        <w:rPr>
          <w:b/>
          <w:sz w:val="18"/>
        </w:rPr>
        <w:t>Fig. 6. </w:t>
      </w:r>
      <w:r>
        <w:rPr>
          <w:sz w:val="18"/>
        </w:rPr>
        <w:t>Complexity of total cell </w:t>
      </w:r>
      <w:r>
        <w:rPr>
          <w:i/>
          <w:sz w:val="18"/>
        </w:rPr>
        <w:t>N</w:t>
      </w:r>
      <w:r>
        <w:rPr>
          <w:sz w:val="18"/>
        </w:rPr>
        <w:t>-glycome increases following simultaneous downregulation of </w:t>
      </w:r>
      <w:r>
        <w:rPr>
          <w:i/>
          <w:sz w:val="18"/>
        </w:rPr>
        <w:t>HNF1A/FOXA2 </w:t>
      </w:r>
      <w:r>
        <w:rPr>
          <w:sz w:val="18"/>
        </w:rPr>
        <w:t>(left) and </w:t>
      </w:r>
      <w:r>
        <w:rPr>
          <w:i/>
          <w:sz w:val="18"/>
        </w:rPr>
        <w:t>HNF1A/HNF4A</w:t>
      </w:r>
      <w:r>
        <w:rPr>
          <w:i/>
          <w:spacing w:val="-12"/>
          <w:sz w:val="18"/>
        </w:rPr>
        <w:t> </w:t>
      </w:r>
      <w:r>
        <w:rPr>
          <w:sz w:val="18"/>
        </w:rPr>
        <w:t>(right).</w:t>
      </w:r>
      <w:r>
        <w:rPr>
          <w:spacing w:val="-11"/>
          <w:sz w:val="18"/>
        </w:rPr>
        <w:t> </w:t>
      </w:r>
      <w:r>
        <w:rPr>
          <w:sz w:val="18"/>
        </w:rPr>
        <w:t>Each</w:t>
      </w:r>
      <w:r>
        <w:rPr>
          <w:spacing w:val="-11"/>
          <w:sz w:val="18"/>
        </w:rPr>
        <w:t> </w:t>
      </w:r>
      <w:r>
        <w:rPr>
          <w:sz w:val="18"/>
        </w:rPr>
        <w:t>glycan</w:t>
      </w:r>
      <w:r>
        <w:rPr>
          <w:spacing w:val="-11"/>
          <w:sz w:val="18"/>
        </w:rPr>
        <w:t> </w:t>
      </w:r>
      <w:r>
        <w:rPr>
          <w:sz w:val="18"/>
        </w:rPr>
        <w:t>unit</w:t>
      </w:r>
      <w:r>
        <w:rPr>
          <w:spacing w:val="-12"/>
          <w:sz w:val="18"/>
        </w:rPr>
        <w:t> </w:t>
      </w:r>
      <w:r>
        <w:rPr>
          <w:sz w:val="18"/>
        </w:rPr>
        <w:t>(simple</w:t>
      </w:r>
      <w:r>
        <w:rPr>
          <w:spacing w:val="-11"/>
          <w:sz w:val="18"/>
        </w:rPr>
        <w:t> </w:t>
      </w:r>
      <w:r>
        <w:rPr>
          <w:sz w:val="18"/>
        </w:rPr>
        <w:t>sugar</w:t>
      </w:r>
      <w:r>
        <w:rPr>
          <w:spacing w:val="-11"/>
          <w:sz w:val="18"/>
        </w:rPr>
        <w:t> </w:t>
      </w:r>
      <w:r>
        <w:rPr>
          <w:sz w:val="18"/>
        </w:rPr>
        <w:t>monomer)</w:t>
      </w:r>
      <w:r>
        <w:rPr>
          <w:spacing w:val="-11"/>
          <w:sz w:val="18"/>
        </w:rPr>
        <w:t> </w:t>
      </w:r>
      <w:r>
        <w:rPr>
          <w:sz w:val="18"/>
        </w:rPr>
        <w:t>is</w:t>
      </w:r>
      <w:r>
        <w:rPr>
          <w:spacing w:val="-12"/>
          <w:sz w:val="18"/>
        </w:rPr>
        <w:t> </w:t>
      </w:r>
      <w:r>
        <w:rPr>
          <w:sz w:val="18"/>
        </w:rPr>
        <w:t>counted</w:t>
      </w:r>
      <w:r>
        <w:rPr>
          <w:spacing w:val="-11"/>
          <w:sz w:val="18"/>
        </w:rPr>
        <w:t> </w:t>
      </w:r>
      <w:r>
        <w:rPr>
          <w:sz w:val="18"/>
        </w:rPr>
        <w:t>as</w:t>
      </w:r>
      <w:r>
        <w:rPr>
          <w:spacing w:val="-11"/>
          <w:sz w:val="18"/>
        </w:rPr>
        <w:t> </w:t>
      </w:r>
      <w:r>
        <w:rPr>
          <w:sz w:val="18"/>
        </w:rPr>
        <w:t>one</w:t>
      </w:r>
      <w:r>
        <w:rPr>
          <w:spacing w:val="-11"/>
          <w:sz w:val="18"/>
        </w:rPr>
        <w:t> </w:t>
      </w:r>
      <w:r>
        <w:rPr>
          <w:sz w:val="18"/>
        </w:rPr>
        <w:t>unit</w:t>
      </w:r>
      <w:r>
        <w:rPr>
          <w:spacing w:val="-12"/>
          <w:sz w:val="18"/>
        </w:rPr>
        <w:t> </w:t>
      </w:r>
      <w:r>
        <w:rPr>
          <w:sz w:val="18"/>
        </w:rPr>
        <w:t>of</w:t>
      </w:r>
      <w:r>
        <w:rPr>
          <w:spacing w:val="-11"/>
          <w:sz w:val="18"/>
        </w:rPr>
        <w:t> </w:t>
      </w:r>
      <w:r>
        <w:rPr>
          <w:sz w:val="18"/>
        </w:rPr>
        <w:t>complexity</w:t>
      </w:r>
      <w:r>
        <w:rPr>
          <w:spacing w:val="-11"/>
          <w:sz w:val="18"/>
        </w:rPr>
        <w:t> </w:t>
      </w:r>
      <w:r>
        <w:rPr>
          <w:sz w:val="18"/>
        </w:rPr>
        <w:t>assuming</w:t>
      </w:r>
      <w:r>
        <w:rPr>
          <w:spacing w:val="-11"/>
          <w:sz w:val="18"/>
        </w:rPr>
        <w:t> </w:t>
      </w:r>
      <w:r>
        <w:rPr>
          <w:sz w:val="18"/>
        </w:rPr>
        <w:t>that</w:t>
      </w:r>
      <w:r>
        <w:rPr>
          <w:spacing w:val="-12"/>
          <w:sz w:val="18"/>
        </w:rPr>
        <w:t> </w:t>
      </w:r>
      <w:r>
        <w:rPr>
          <w:sz w:val="18"/>
        </w:rPr>
        <w:t>one</w:t>
      </w:r>
      <w:r>
        <w:rPr>
          <w:spacing w:val="-11"/>
          <w:sz w:val="18"/>
        </w:rPr>
        <w:t> </w:t>
      </w:r>
      <w:r>
        <w:rPr>
          <w:sz w:val="18"/>
        </w:rPr>
        <w:t>enzymatic reaction adds one sugar unit. This assumption holds because the measured structures are on the biochemical pathway after the oligomannose trimming steps, essentially representing modifications of the core glycan structure. Compared to the matching negative control with non-targeting gRNA (C), manipulation using active KRAB-dSpCas9 with specific gRNAs (M) shows an increase of one sugar monomer on average. Average glycan complexity is calculated by multiplying the number of monomers in each glycan structure with its relative abundance. ***</w:t>
      </w:r>
      <w:r>
        <w:rPr>
          <w:i/>
          <w:sz w:val="18"/>
        </w:rPr>
        <w:t>P </w:t>
      </w:r>
      <w:r>
        <w:rPr>
          <w:sz w:val="18"/>
        </w:rPr>
        <w:t>&lt; 0.001.</w:t>
      </w:r>
    </w:p>
    <w:p>
      <w:pPr>
        <w:spacing w:after="0"/>
        <w:jc w:val="both"/>
        <w:rPr>
          <w:sz w:val="18"/>
        </w:rPr>
        <w:sectPr>
          <w:pgSz w:w="12240" w:h="15840"/>
          <w:pgMar w:header="389" w:footer="0" w:top="1320" w:bottom="280" w:left="1300" w:right="1300"/>
        </w:sectPr>
      </w:pPr>
    </w:p>
    <w:p>
      <w:pPr>
        <w:pStyle w:val="BodyText"/>
        <w:spacing w:before="2"/>
        <w:rPr>
          <w:sz w:val="7"/>
        </w:rPr>
      </w:pPr>
    </w:p>
    <w:p>
      <w:pPr>
        <w:pStyle w:val="BodyText"/>
        <w:spacing w:before="0"/>
        <w:ind w:left="2480"/>
        <w:rPr>
          <w:sz w:val="20"/>
        </w:rPr>
      </w:pPr>
      <w:r>
        <w:rPr>
          <w:sz w:val="20"/>
        </w:rPr>
        <w:drawing>
          <wp:inline distT="0" distB="0" distL="0" distR="0">
            <wp:extent cx="2990843" cy="4249674"/>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21" cstate="print"/>
                    <a:stretch>
                      <a:fillRect/>
                    </a:stretch>
                  </pic:blipFill>
                  <pic:spPr>
                    <a:xfrm>
                      <a:off x="0" y="0"/>
                      <a:ext cx="2990843" cy="4249674"/>
                    </a:xfrm>
                    <a:prstGeom prst="rect">
                      <a:avLst/>
                    </a:prstGeom>
                  </pic:spPr>
                </pic:pic>
              </a:graphicData>
            </a:graphic>
          </wp:inline>
        </w:drawing>
      </w:r>
      <w:r>
        <w:rPr>
          <w:sz w:val="20"/>
        </w:rPr>
      </w:r>
    </w:p>
    <w:p>
      <w:pPr>
        <w:spacing w:before="184"/>
        <w:ind w:left="116" w:right="114" w:firstLine="0"/>
        <w:jc w:val="both"/>
        <w:rPr>
          <w:sz w:val="18"/>
        </w:rPr>
      </w:pPr>
      <w:r>
        <w:rPr/>
        <w:drawing>
          <wp:anchor distT="0" distB="0" distL="0" distR="0" allowOverlap="1" layoutInCell="1" locked="0" behindDoc="0" simplePos="0" relativeHeight="15744000">
            <wp:simplePos x="0" y="0"/>
            <wp:positionH relativeFrom="page">
              <wp:posOffset>1115420</wp:posOffset>
            </wp:positionH>
            <wp:positionV relativeFrom="paragraph">
              <wp:posOffset>-2886920</wp:posOffset>
            </wp:positionV>
            <wp:extent cx="5428684" cy="5532370"/>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12" cstate="print"/>
                    <a:stretch>
                      <a:fillRect/>
                    </a:stretch>
                  </pic:blipFill>
                  <pic:spPr>
                    <a:xfrm>
                      <a:off x="0" y="0"/>
                      <a:ext cx="5428684" cy="5532370"/>
                    </a:xfrm>
                    <a:prstGeom prst="rect">
                      <a:avLst/>
                    </a:prstGeom>
                  </pic:spPr>
                </pic:pic>
              </a:graphicData>
            </a:graphic>
          </wp:anchor>
        </w:drawing>
      </w:r>
      <w:r>
        <w:rPr>
          <w:b/>
          <w:sz w:val="18"/>
        </w:rPr>
        <w:t>Fig.</w:t>
      </w:r>
      <w:r>
        <w:rPr>
          <w:b/>
          <w:spacing w:val="-10"/>
          <w:sz w:val="18"/>
        </w:rPr>
        <w:t> </w:t>
      </w:r>
      <w:r>
        <w:rPr>
          <w:b/>
          <w:sz w:val="18"/>
        </w:rPr>
        <w:t>7.</w:t>
      </w:r>
      <w:r>
        <w:rPr>
          <w:b/>
          <w:spacing w:val="-10"/>
          <w:sz w:val="18"/>
        </w:rPr>
        <w:t> </w:t>
      </w:r>
      <w:r>
        <w:rPr>
          <w:sz w:val="18"/>
        </w:rPr>
        <w:t>Changes</w:t>
      </w:r>
      <w:r>
        <w:rPr>
          <w:spacing w:val="-10"/>
          <w:sz w:val="18"/>
        </w:rPr>
        <w:t> </w:t>
      </w:r>
      <w:r>
        <w:rPr>
          <w:sz w:val="18"/>
        </w:rPr>
        <w:t>in</w:t>
      </w:r>
      <w:r>
        <w:rPr>
          <w:spacing w:val="-10"/>
          <w:sz w:val="18"/>
        </w:rPr>
        <w:t> </w:t>
      </w:r>
      <w:r>
        <w:rPr>
          <w:sz w:val="18"/>
        </w:rPr>
        <w:t>the</w:t>
      </w:r>
      <w:r>
        <w:rPr>
          <w:spacing w:val="-10"/>
          <w:sz w:val="18"/>
        </w:rPr>
        <w:t> </w:t>
      </w:r>
      <w:r>
        <w:rPr>
          <w:sz w:val="18"/>
        </w:rPr>
        <w:t>average</w:t>
      </w:r>
      <w:r>
        <w:rPr>
          <w:spacing w:val="-10"/>
          <w:sz w:val="18"/>
        </w:rPr>
        <w:t> </w:t>
      </w:r>
      <w:r>
        <w:rPr>
          <w:sz w:val="18"/>
        </w:rPr>
        <w:t>glycan</w:t>
      </w:r>
      <w:r>
        <w:rPr>
          <w:spacing w:val="-10"/>
          <w:sz w:val="18"/>
        </w:rPr>
        <w:t> </w:t>
      </w:r>
      <w:r>
        <w:rPr>
          <w:sz w:val="18"/>
        </w:rPr>
        <w:t>complexity</w:t>
      </w:r>
      <w:r>
        <w:rPr>
          <w:spacing w:val="-10"/>
          <w:sz w:val="18"/>
        </w:rPr>
        <w:t> </w:t>
      </w:r>
      <w:r>
        <w:rPr>
          <w:sz w:val="18"/>
        </w:rPr>
        <w:t>(number</w:t>
      </w:r>
      <w:r>
        <w:rPr>
          <w:spacing w:val="-10"/>
          <w:sz w:val="18"/>
        </w:rPr>
        <w:t> </w:t>
      </w:r>
      <w:r>
        <w:rPr>
          <w:sz w:val="18"/>
        </w:rPr>
        <w:t>of</w:t>
      </w:r>
      <w:r>
        <w:rPr>
          <w:spacing w:val="-10"/>
          <w:sz w:val="18"/>
        </w:rPr>
        <w:t> </w:t>
      </w:r>
      <w:r>
        <w:rPr>
          <w:sz w:val="18"/>
        </w:rPr>
        <w:t>monomers)</w:t>
      </w:r>
      <w:r>
        <w:rPr>
          <w:spacing w:val="-10"/>
          <w:sz w:val="18"/>
        </w:rPr>
        <w:t> </w:t>
      </w:r>
      <w:r>
        <w:rPr>
          <w:sz w:val="18"/>
        </w:rPr>
        <w:t>come</w:t>
      </w:r>
      <w:r>
        <w:rPr>
          <w:spacing w:val="-10"/>
          <w:sz w:val="18"/>
        </w:rPr>
        <w:t> </w:t>
      </w:r>
      <w:r>
        <w:rPr>
          <w:sz w:val="18"/>
        </w:rPr>
        <w:t>from</w:t>
      </w:r>
      <w:r>
        <w:rPr>
          <w:spacing w:val="-10"/>
          <w:sz w:val="18"/>
        </w:rPr>
        <w:t> </w:t>
      </w:r>
      <w:r>
        <w:rPr>
          <w:sz w:val="18"/>
        </w:rPr>
        <w:t>similar</w:t>
      </w:r>
      <w:r>
        <w:rPr>
          <w:spacing w:val="-10"/>
          <w:sz w:val="18"/>
        </w:rPr>
        <w:t> </w:t>
      </w:r>
      <w:r>
        <w:rPr>
          <w:sz w:val="18"/>
        </w:rPr>
        <w:t>sources</w:t>
      </w:r>
      <w:r>
        <w:rPr>
          <w:spacing w:val="-10"/>
          <w:sz w:val="18"/>
        </w:rPr>
        <w:t> </w:t>
      </w:r>
      <w:r>
        <w:rPr>
          <w:sz w:val="18"/>
        </w:rPr>
        <w:t>in</w:t>
      </w:r>
      <w:r>
        <w:rPr>
          <w:spacing w:val="-10"/>
          <w:sz w:val="18"/>
        </w:rPr>
        <w:t> </w:t>
      </w:r>
      <w:r>
        <w:rPr>
          <w:sz w:val="18"/>
        </w:rPr>
        <w:t>experiments</w:t>
      </w:r>
      <w:r>
        <w:rPr>
          <w:spacing w:val="-10"/>
          <w:sz w:val="18"/>
        </w:rPr>
        <w:t> </w:t>
      </w:r>
      <w:r>
        <w:rPr>
          <w:sz w:val="18"/>
        </w:rPr>
        <w:t>of</w:t>
      </w:r>
      <w:r>
        <w:rPr>
          <w:spacing w:val="-10"/>
          <w:sz w:val="18"/>
        </w:rPr>
        <w:t> </w:t>
      </w:r>
      <w:r>
        <w:rPr>
          <w:sz w:val="18"/>
        </w:rPr>
        <w:t>simultaneous manipulations of </w:t>
      </w:r>
      <w:r>
        <w:rPr>
          <w:i/>
          <w:sz w:val="18"/>
        </w:rPr>
        <w:t>HNF1A/FOXA2</w:t>
      </w:r>
      <w:r>
        <w:rPr>
          <w:i/>
          <w:spacing w:val="-1"/>
          <w:sz w:val="18"/>
        </w:rPr>
        <w:t> </w:t>
      </w:r>
      <w:r>
        <w:rPr>
          <w:sz w:val="18"/>
        </w:rPr>
        <w:t>(top panel) and </w:t>
      </w:r>
      <w:r>
        <w:rPr>
          <w:i/>
          <w:sz w:val="18"/>
        </w:rPr>
        <w:t>HNF1A/HNF4A</w:t>
      </w:r>
      <w:r>
        <w:rPr>
          <w:i/>
          <w:spacing w:val="-1"/>
          <w:sz w:val="18"/>
        </w:rPr>
        <w:t> </w:t>
      </w:r>
      <w:r>
        <w:rPr>
          <w:sz w:val="18"/>
        </w:rPr>
        <w:t>(bottom panel). Although the total glycan complexity increases (Fig. 6), the increase comes mostly from the increase in the abundance of highly galactosylated, and in part sialylated biantennary glycans (shaded light blue, glycan peaks 8 to 16), while changes in galactosylated glycans are inconclusive (shaded light brown, glycan peaks 17 to 21). A general decrease in tri- and tetra-antennary structures (shaded light orange, glycan peaks 22 to 30) had less impact on the overall glycan complexity. This shows that the increase in galactosylated and sialylated structures is the main driver of the increase in glycan complexity. Scale on the left shows the absolute change in chromatographic peaks expressed as percentage. Composition of the glycan present in all peaks in a category is drawn in solid shapes, while monosaccharides present in some glycans, and absent in other glycans in a category are drawn with dotted lines. Error bars represent standard error.</w:t>
      </w:r>
    </w:p>
    <w:p>
      <w:pPr>
        <w:pStyle w:val="BodyText"/>
        <w:spacing w:before="33"/>
        <w:rPr>
          <w:sz w:val="18"/>
        </w:rPr>
      </w:pPr>
    </w:p>
    <w:p>
      <w:pPr>
        <w:pStyle w:val="Heading1"/>
        <w:numPr>
          <w:ilvl w:val="0"/>
          <w:numId w:val="1"/>
        </w:numPr>
        <w:tabs>
          <w:tab w:pos="326" w:val="left" w:leader="none"/>
        </w:tabs>
        <w:spacing w:line="240" w:lineRule="auto" w:before="0" w:after="0"/>
        <w:ind w:left="326" w:right="0" w:hanging="210"/>
        <w:jc w:val="left"/>
      </w:pPr>
      <w:r>
        <w:rPr>
          <w:spacing w:val="-2"/>
        </w:rPr>
        <w:t>Discussion</w:t>
      </w:r>
    </w:p>
    <w:p>
      <w:pPr>
        <w:pStyle w:val="BodyText"/>
        <w:spacing w:before="240"/>
        <w:ind w:left="116" w:right="114" w:firstLine="210"/>
        <w:jc w:val="both"/>
      </w:pPr>
      <w:r>
        <w:rPr/>
        <w:t>In</w:t>
      </w:r>
      <w:r>
        <w:rPr>
          <w:spacing w:val="-1"/>
        </w:rPr>
        <w:t> </w:t>
      </w:r>
      <w:r>
        <w:rPr/>
        <w:t>this</w:t>
      </w:r>
      <w:r>
        <w:rPr>
          <w:spacing w:val="-1"/>
        </w:rPr>
        <w:t> </w:t>
      </w:r>
      <w:r>
        <w:rPr/>
        <w:t>study,</w:t>
      </w:r>
      <w:r>
        <w:rPr>
          <w:spacing w:val="-1"/>
        </w:rPr>
        <w:t> </w:t>
      </w:r>
      <w:r>
        <w:rPr/>
        <w:t>we</w:t>
      </w:r>
      <w:r>
        <w:rPr>
          <w:spacing w:val="-1"/>
        </w:rPr>
        <w:t> </w:t>
      </w:r>
      <w:r>
        <w:rPr/>
        <w:t>used</w:t>
      </w:r>
      <w:r>
        <w:rPr>
          <w:spacing w:val="-1"/>
        </w:rPr>
        <w:t> </w:t>
      </w:r>
      <w:r>
        <w:rPr/>
        <w:t>state-of-the-art</w:t>
      </w:r>
      <w:r>
        <w:rPr>
          <w:spacing w:val="-1"/>
        </w:rPr>
        <w:t> </w:t>
      </w:r>
      <w:r>
        <w:rPr/>
        <w:t>CRISPR/dCas9-based</w:t>
      </w:r>
      <w:r>
        <w:rPr>
          <w:spacing w:val="-1"/>
        </w:rPr>
        <w:t> </w:t>
      </w:r>
      <w:r>
        <w:rPr/>
        <w:t>molecular</w:t>
      </w:r>
      <w:r>
        <w:rPr>
          <w:spacing w:val="-1"/>
        </w:rPr>
        <w:t> </w:t>
      </w:r>
      <w:r>
        <w:rPr/>
        <w:t>tools</w:t>
      </w:r>
      <w:r>
        <w:rPr>
          <w:spacing w:val="-1"/>
        </w:rPr>
        <w:t> </w:t>
      </w:r>
      <w:r>
        <w:rPr/>
        <w:t>[8,30]</w:t>
      </w:r>
      <w:r>
        <w:rPr>
          <w:spacing w:val="-1"/>
        </w:rPr>
        <w:t> </w:t>
      </w:r>
      <w:r>
        <w:rPr/>
        <w:t>to</w:t>
      </w:r>
      <w:r>
        <w:rPr>
          <w:spacing w:val="-1"/>
        </w:rPr>
        <w:t> </w:t>
      </w:r>
      <w:r>
        <w:rPr/>
        <w:t>investigate</w:t>
      </w:r>
      <w:r>
        <w:rPr>
          <w:spacing w:val="-1"/>
        </w:rPr>
        <w:t> </w:t>
      </w:r>
      <w:r>
        <w:rPr/>
        <w:t>whether</w:t>
      </w:r>
      <w:r>
        <w:rPr>
          <w:spacing w:val="-1"/>
        </w:rPr>
        <w:t> </w:t>
      </w:r>
      <w:r>
        <w:rPr/>
        <w:t>the glyco-genes</w:t>
      </w:r>
      <w:r>
        <w:rPr>
          <w:spacing w:val="-8"/>
        </w:rPr>
        <w:t> </w:t>
      </w:r>
      <w:r>
        <w:rPr/>
        <w:t>encoding</w:t>
      </w:r>
      <w:r>
        <w:rPr>
          <w:spacing w:val="-9"/>
        </w:rPr>
        <w:t> </w:t>
      </w:r>
      <w:r>
        <w:rPr/>
        <w:t>for</w:t>
      </w:r>
      <w:r>
        <w:rPr>
          <w:spacing w:val="-9"/>
        </w:rPr>
        <w:t> </w:t>
      </w:r>
      <w:r>
        <w:rPr/>
        <w:t>the</w:t>
      </w:r>
      <w:r>
        <w:rPr>
          <w:spacing w:val="-8"/>
        </w:rPr>
        <w:t> </w:t>
      </w:r>
      <w:r>
        <w:rPr/>
        <w:t>main</w:t>
      </w:r>
      <w:r>
        <w:rPr>
          <w:spacing w:val="-8"/>
        </w:rPr>
        <w:t> </w:t>
      </w:r>
      <w:r>
        <w:rPr/>
        <w:t>glycosyltransferases</w:t>
      </w:r>
      <w:r>
        <w:rPr>
          <w:spacing w:val="-8"/>
        </w:rPr>
        <w:t> </w:t>
      </w:r>
      <w:r>
        <w:rPr/>
        <w:t>and</w:t>
      </w:r>
      <w:r>
        <w:rPr>
          <w:spacing w:val="-8"/>
        </w:rPr>
        <w:t> </w:t>
      </w:r>
      <w:r>
        <w:rPr/>
        <w:t>corresponding</w:t>
      </w:r>
      <w:r>
        <w:rPr>
          <w:spacing w:val="-9"/>
        </w:rPr>
        <w:t> </w:t>
      </w:r>
      <w:r>
        <w:rPr/>
        <w:t>glycans</w:t>
      </w:r>
      <w:r>
        <w:rPr>
          <w:spacing w:val="-8"/>
        </w:rPr>
        <w:t> </w:t>
      </w:r>
      <w:r>
        <w:rPr/>
        <w:t>are</w:t>
      </w:r>
      <w:r>
        <w:rPr>
          <w:spacing w:val="-8"/>
        </w:rPr>
        <w:t> </w:t>
      </w:r>
      <w:r>
        <w:rPr/>
        <w:t>regulated</w:t>
      </w:r>
      <w:r>
        <w:rPr>
          <w:spacing w:val="-8"/>
        </w:rPr>
        <w:t> </w:t>
      </w:r>
      <w:r>
        <w:rPr/>
        <w:t>by</w:t>
      </w:r>
      <w:r>
        <w:rPr>
          <w:spacing w:val="-9"/>
        </w:rPr>
        <w:t> </w:t>
      </w:r>
      <w:r>
        <w:rPr/>
        <w:t>the</w:t>
      </w:r>
      <w:r>
        <w:rPr>
          <w:spacing w:val="-8"/>
        </w:rPr>
        <w:t> </w:t>
      </w:r>
      <w:r>
        <w:rPr/>
        <w:t>HNF1A, HNF4A, and FOXA2 transcription factors in HepG2 cells, a model for the human liver. The approach of downregulating the </w:t>
      </w:r>
      <w:r>
        <w:rPr>
          <w:i/>
        </w:rPr>
        <w:t>HNF1A</w:t>
      </w:r>
      <w:r>
        <w:rPr/>
        <w:t>, </w:t>
      </w:r>
      <w:r>
        <w:rPr>
          <w:i/>
        </w:rPr>
        <w:t>HNF4A</w:t>
      </w:r>
      <w:r>
        <w:rPr/>
        <w:t>, and </w:t>
      </w:r>
      <w:r>
        <w:rPr>
          <w:i/>
        </w:rPr>
        <w:t>FOXA2 </w:t>
      </w:r>
      <w:r>
        <w:rPr/>
        <w:t>genes using the CRISPR/dCas9-KRAB molecular tool was chosen</w:t>
      </w:r>
      <w:r>
        <w:rPr>
          <w:spacing w:val="-5"/>
        </w:rPr>
        <w:t> </w:t>
      </w:r>
      <w:r>
        <w:rPr/>
        <w:t>because</w:t>
      </w:r>
      <w:r>
        <w:rPr>
          <w:spacing w:val="-5"/>
        </w:rPr>
        <w:t> </w:t>
      </w:r>
      <w:r>
        <w:rPr/>
        <w:t>HNF1A,</w:t>
      </w:r>
      <w:r>
        <w:rPr>
          <w:spacing w:val="-5"/>
        </w:rPr>
        <w:t> </w:t>
      </w:r>
      <w:r>
        <w:rPr/>
        <w:t>HNF4A,</w:t>
      </w:r>
      <w:r>
        <w:rPr>
          <w:spacing w:val="-5"/>
        </w:rPr>
        <w:t> </w:t>
      </w:r>
      <w:r>
        <w:rPr/>
        <w:t>and</w:t>
      </w:r>
      <w:r>
        <w:rPr>
          <w:spacing w:val="-5"/>
        </w:rPr>
        <w:t> </w:t>
      </w:r>
      <w:r>
        <w:rPr/>
        <w:t>FOXA2</w:t>
      </w:r>
      <w:r>
        <w:rPr>
          <w:spacing w:val="-5"/>
        </w:rPr>
        <w:t> </w:t>
      </w:r>
      <w:r>
        <w:rPr/>
        <w:t>are</w:t>
      </w:r>
      <w:r>
        <w:rPr>
          <w:spacing w:val="-5"/>
        </w:rPr>
        <w:t> </w:t>
      </w:r>
      <w:r>
        <w:rPr/>
        <w:t>the</w:t>
      </w:r>
      <w:r>
        <w:rPr>
          <w:spacing w:val="-5"/>
        </w:rPr>
        <w:t> </w:t>
      </w:r>
      <w:r>
        <w:rPr/>
        <w:t>key</w:t>
      </w:r>
      <w:r>
        <w:rPr>
          <w:spacing w:val="-5"/>
        </w:rPr>
        <w:t> </w:t>
      </w:r>
      <w:r>
        <w:rPr/>
        <w:t>transcription</w:t>
      </w:r>
      <w:r>
        <w:rPr>
          <w:spacing w:val="-5"/>
        </w:rPr>
        <w:t> </w:t>
      </w:r>
      <w:r>
        <w:rPr/>
        <w:t>factors</w:t>
      </w:r>
      <w:r>
        <w:rPr>
          <w:spacing w:val="-5"/>
        </w:rPr>
        <w:t> </w:t>
      </w:r>
      <w:r>
        <w:rPr/>
        <w:t>at</w:t>
      </w:r>
      <w:r>
        <w:rPr>
          <w:spacing w:val="-5"/>
        </w:rPr>
        <w:t> </w:t>
      </w:r>
      <w:r>
        <w:rPr/>
        <w:t>the</w:t>
      </w:r>
      <w:r>
        <w:rPr>
          <w:spacing w:val="-5"/>
        </w:rPr>
        <w:t> </w:t>
      </w:r>
      <w:r>
        <w:rPr/>
        <w:t>intersection</w:t>
      </w:r>
      <w:r>
        <w:rPr>
          <w:spacing w:val="-5"/>
        </w:rPr>
        <w:t> </w:t>
      </w:r>
      <w:r>
        <w:rPr/>
        <w:t>of</w:t>
      </w:r>
      <w:r>
        <w:rPr>
          <w:spacing w:val="-5"/>
        </w:rPr>
        <w:t> </w:t>
      </w:r>
      <w:r>
        <w:rPr/>
        <w:t>several</w:t>
      </w:r>
      <w:r>
        <w:rPr>
          <w:spacing w:val="-5"/>
        </w:rPr>
        <w:t> </w:t>
      </w:r>
      <w:r>
        <w:rPr/>
        <w:t>key cellular</w:t>
      </w:r>
      <w:r>
        <w:rPr>
          <w:spacing w:val="-1"/>
        </w:rPr>
        <w:t> </w:t>
      </w:r>
      <w:r>
        <w:rPr/>
        <w:t>pathways</w:t>
      </w:r>
      <w:r>
        <w:rPr>
          <w:spacing w:val="-1"/>
        </w:rPr>
        <w:t> </w:t>
      </w:r>
      <w:r>
        <w:rPr/>
        <w:t>in</w:t>
      </w:r>
      <w:r>
        <w:rPr>
          <w:spacing w:val="-1"/>
        </w:rPr>
        <w:t> </w:t>
      </w:r>
      <w:r>
        <w:rPr/>
        <w:t>the</w:t>
      </w:r>
      <w:r>
        <w:rPr>
          <w:spacing w:val="-1"/>
        </w:rPr>
        <w:t> </w:t>
      </w:r>
      <w:r>
        <w:rPr/>
        <w:t>human</w:t>
      </w:r>
      <w:r>
        <w:rPr>
          <w:spacing w:val="-1"/>
        </w:rPr>
        <w:t> </w:t>
      </w:r>
      <w:r>
        <w:rPr/>
        <w:t>liver</w:t>
      </w:r>
      <w:r>
        <w:rPr>
          <w:spacing w:val="-1"/>
        </w:rPr>
        <w:t> </w:t>
      </w:r>
      <w:r>
        <w:rPr/>
        <w:t>[14,26].</w:t>
      </w:r>
      <w:r>
        <w:rPr>
          <w:spacing w:val="-1"/>
        </w:rPr>
        <w:t> </w:t>
      </w:r>
      <w:r>
        <w:rPr/>
        <w:t>Therefore,</w:t>
      </w:r>
      <w:r>
        <w:rPr>
          <w:spacing w:val="-1"/>
        </w:rPr>
        <w:t> </w:t>
      </w:r>
      <w:r>
        <w:rPr/>
        <w:t>the</w:t>
      </w:r>
      <w:r>
        <w:rPr>
          <w:spacing w:val="-1"/>
        </w:rPr>
        <w:t> </w:t>
      </w:r>
      <w:r>
        <w:rPr/>
        <w:t>total</w:t>
      </w:r>
      <w:r>
        <w:rPr>
          <w:spacing w:val="-1"/>
        </w:rPr>
        <w:t> </w:t>
      </w:r>
      <w:r>
        <w:rPr/>
        <w:t>knock-down of</w:t>
      </w:r>
      <w:r>
        <w:rPr>
          <w:spacing w:val="-1"/>
        </w:rPr>
        <w:t> </w:t>
      </w:r>
      <w:r>
        <w:rPr/>
        <w:t>these</w:t>
      </w:r>
      <w:r>
        <w:rPr>
          <w:spacing w:val="-1"/>
        </w:rPr>
        <w:t> </w:t>
      </w:r>
      <w:r>
        <w:rPr/>
        <w:t>transcription</w:t>
      </w:r>
      <w:r>
        <w:rPr>
          <w:spacing w:val="-1"/>
        </w:rPr>
        <w:t> </w:t>
      </w:r>
      <w:r>
        <w:rPr/>
        <w:t>factors</w:t>
      </w:r>
      <w:r>
        <w:rPr>
          <w:spacing w:val="-1"/>
        </w:rPr>
        <w:t> </w:t>
      </w:r>
      <w:r>
        <w:rPr/>
        <w:t>was expected</w:t>
      </w:r>
      <w:r>
        <w:rPr>
          <w:spacing w:val="-1"/>
        </w:rPr>
        <w:t> </w:t>
      </w:r>
      <w:r>
        <w:rPr/>
        <w:t>to</w:t>
      </w:r>
      <w:r>
        <w:rPr>
          <w:spacing w:val="-1"/>
        </w:rPr>
        <w:t> </w:t>
      </w:r>
      <w:r>
        <w:rPr/>
        <w:t>be</w:t>
      </w:r>
      <w:r>
        <w:rPr>
          <w:spacing w:val="-1"/>
        </w:rPr>
        <w:t> </w:t>
      </w:r>
      <w:r>
        <w:rPr/>
        <w:t>lethal</w:t>
      </w:r>
      <w:r>
        <w:rPr>
          <w:spacing w:val="-1"/>
        </w:rPr>
        <w:t> </w:t>
      </w:r>
      <w:r>
        <w:rPr/>
        <w:t>or</w:t>
      </w:r>
      <w:r>
        <w:rPr>
          <w:spacing w:val="-1"/>
        </w:rPr>
        <w:t> </w:t>
      </w:r>
      <w:r>
        <w:rPr/>
        <w:t>to</w:t>
      </w:r>
      <w:r>
        <w:rPr>
          <w:spacing w:val="-1"/>
        </w:rPr>
        <w:t> </w:t>
      </w:r>
      <w:r>
        <w:rPr/>
        <w:t>reduce</w:t>
      </w:r>
      <w:r>
        <w:rPr>
          <w:spacing w:val="-1"/>
        </w:rPr>
        <w:t> </w:t>
      </w:r>
      <w:r>
        <w:rPr/>
        <w:t>cell</w:t>
      </w:r>
      <w:r>
        <w:rPr>
          <w:spacing w:val="-1"/>
        </w:rPr>
        <w:t> </w:t>
      </w:r>
      <w:r>
        <w:rPr/>
        <w:t>viability</w:t>
      </w:r>
      <w:r>
        <w:rPr>
          <w:spacing w:val="-1"/>
        </w:rPr>
        <w:t> </w:t>
      </w:r>
      <w:r>
        <w:rPr/>
        <w:t>significantly,</w:t>
      </w:r>
      <w:r>
        <w:rPr>
          <w:spacing w:val="-1"/>
        </w:rPr>
        <w:t> </w:t>
      </w:r>
      <w:r>
        <w:rPr/>
        <w:t>up to</w:t>
      </w:r>
      <w:r>
        <w:rPr>
          <w:spacing w:val="-1"/>
        </w:rPr>
        <w:t> </w:t>
      </w:r>
      <w:r>
        <w:rPr/>
        <w:t>the</w:t>
      </w:r>
      <w:r>
        <w:rPr>
          <w:spacing w:val="-1"/>
        </w:rPr>
        <w:t> </w:t>
      </w:r>
      <w:r>
        <w:rPr/>
        <w:t>point</w:t>
      </w:r>
      <w:r>
        <w:rPr>
          <w:spacing w:val="-1"/>
        </w:rPr>
        <w:t> </w:t>
      </w:r>
      <w:r>
        <w:rPr/>
        <w:t>of</w:t>
      </w:r>
      <w:r>
        <w:rPr>
          <w:spacing w:val="-1"/>
        </w:rPr>
        <w:t> </w:t>
      </w:r>
      <w:r>
        <w:rPr/>
        <w:t>interfering with the</w:t>
      </w:r>
      <w:r>
        <w:rPr>
          <w:spacing w:val="-1"/>
        </w:rPr>
        <w:t> </w:t>
      </w:r>
      <w:r>
        <w:rPr/>
        <w:t>experimental goal of assessing the magnitude and direction of change in the </w:t>
      </w:r>
      <w:r>
        <w:rPr>
          <w:i/>
        </w:rPr>
        <w:t>N</w:t>
      </w:r>
      <w:r>
        <w:rPr/>
        <w:t>-glycosylation profile of HepG2 cells after changing</w:t>
      </w:r>
      <w:r>
        <w:rPr>
          <w:spacing w:val="-2"/>
        </w:rPr>
        <w:t> </w:t>
      </w:r>
      <w:r>
        <w:rPr/>
        <w:t>the</w:t>
      </w:r>
      <w:r>
        <w:rPr>
          <w:spacing w:val="-1"/>
        </w:rPr>
        <w:t> </w:t>
      </w:r>
      <w:r>
        <w:rPr/>
        <w:t>expression</w:t>
      </w:r>
      <w:r>
        <w:rPr>
          <w:spacing w:val="-1"/>
        </w:rPr>
        <w:t> </w:t>
      </w:r>
      <w:r>
        <w:rPr/>
        <w:t>of</w:t>
      </w:r>
      <w:r>
        <w:rPr>
          <w:spacing w:val="-1"/>
        </w:rPr>
        <w:t> </w:t>
      </w:r>
      <w:r>
        <w:rPr/>
        <w:t>the</w:t>
      </w:r>
      <w:r>
        <w:rPr>
          <w:spacing w:val="-2"/>
        </w:rPr>
        <w:t> </w:t>
      </w:r>
      <w:r>
        <w:rPr/>
        <w:t>main</w:t>
      </w:r>
      <w:r>
        <w:rPr>
          <w:spacing w:val="-1"/>
        </w:rPr>
        <w:t> </w:t>
      </w:r>
      <w:r>
        <w:rPr/>
        <w:t>glyco-genes,</w:t>
      </w:r>
      <w:r>
        <w:rPr>
          <w:spacing w:val="-1"/>
        </w:rPr>
        <w:t> </w:t>
      </w:r>
      <w:r>
        <w:rPr/>
        <w:t>presumably</w:t>
      </w:r>
      <w:r>
        <w:rPr>
          <w:spacing w:val="-1"/>
        </w:rPr>
        <w:t> </w:t>
      </w:r>
      <w:r>
        <w:rPr/>
        <w:t>regulated</w:t>
      </w:r>
      <w:r>
        <w:rPr>
          <w:spacing w:val="-1"/>
        </w:rPr>
        <w:t> </w:t>
      </w:r>
      <w:r>
        <w:rPr/>
        <w:t>by</w:t>
      </w:r>
      <w:r>
        <w:rPr>
          <w:spacing w:val="-1"/>
        </w:rPr>
        <w:t> </w:t>
      </w:r>
      <w:r>
        <w:rPr/>
        <w:t>these</w:t>
      </w:r>
      <w:r>
        <w:rPr>
          <w:spacing w:val="-1"/>
        </w:rPr>
        <w:t> </w:t>
      </w:r>
      <w:r>
        <w:rPr/>
        <w:t>three</w:t>
      </w:r>
      <w:r>
        <w:rPr>
          <w:spacing w:val="-1"/>
        </w:rPr>
        <w:t> </w:t>
      </w:r>
      <w:r>
        <w:rPr/>
        <w:t>transcription</w:t>
      </w:r>
      <w:r>
        <w:rPr>
          <w:spacing w:val="-1"/>
        </w:rPr>
        <w:t> </w:t>
      </w:r>
      <w:r>
        <w:rPr/>
        <w:t>factors.</w:t>
      </w:r>
      <w:r>
        <w:rPr>
          <w:spacing w:val="-2"/>
        </w:rPr>
        <w:t> </w:t>
      </w:r>
      <w:r>
        <w:rPr/>
        <w:t>We also</w:t>
      </w:r>
      <w:r>
        <w:rPr>
          <w:spacing w:val="-5"/>
        </w:rPr>
        <w:t> </w:t>
      </w:r>
      <w:r>
        <w:rPr/>
        <w:t>focused</w:t>
      </w:r>
      <w:r>
        <w:rPr>
          <w:spacing w:val="-4"/>
        </w:rPr>
        <w:t> </w:t>
      </w:r>
      <w:r>
        <w:rPr/>
        <w:t>on</w:t>
      </w:r>
      <w:r>
        <w:rPr>
          <w:spacing w:val="-5"/>
        </w:rPr>
        <w:t> </w:t>
      </w:r>
      <w:r>
        <w:rPr/>
        <w:t>fine</w:t>
      </w:r>
      <w:r>
        <w:rPr>
          <w:spacing w:val="-5"/>
        </w:rPr>
        <w:t> </w:t>
      </w:r>
      <w:r>
        <w:rPr/>
        <w:t>adjustments</w:t>
      </w:r>
      <w:r>
        <w:rPr>
          <w:spacing w:val="-4"/>
        </w:rPr>
        <w:t> </w:t>
      </w:r>
      <w:r>
        <w:rPr/>
        <w:t>of</w:t>
      </w:r>
      <w:r>
        <w:rPr>
          <w:spacing w:val="-5"/>
        </w:rPr>
        <w:t> </w:t>
      </w:r>
      <w:r>
        <w:rPr/>
        <w:t>the</w:t>
      </w:r>
      <w:r>
        <w:rPr>
          <w:spacing w:val="-4"/>
        </w:rPr>
        <w:t> </w:t>
      </w:r>
      <w:r>
        <w:rPr/>
        <w:t>protein</w:t>
      </w:r>
      <w:r>
        <w:rPr>
          <w:spacing w:val="-5"/>
        </w:rPr>
        <w:t> </w:t>
      </w:r>
      <w:r>
        <w:rPr/>
        <w:t>glycosylation</w:t>
      </w:r>
      <w:r>
        <w:rPr>
          <w:spacing w:val="-5"/>
        </w:rPr>
        <w:t> </w:t>
      </w:r>
      <w:r>
        <w:rPr/>
        <w:t>process</w:t>
      </w:r>
      <w:r>
        <w:rPr>
          <w:spacing w:val="-4"/>
        </w:rPr>
        <w:t> </w:t>
      </w:r>
      <w:r>
        <w:rPr/>
        <w:t>under</w:t>
      </w:r>
      <w:r>
        <w:rPr>
          <w:spacing w:val="-4"/>
        </w:rPr>
        <w:t> </w:t>
      </w:r>
      <w:r>
        <w:rPr/>
        <w:t>physiological</w:t>
      </w:r>
      <w:r>
        <w:rPr>
          <w:spacing w:val="-5"/>
        </w:rPr>
        <w:t> </w:t>
      </w:r>
      <w:r>
        <w:rPr/>
        <w:t>conditions.</w:t>
      </w:r>
      <w:r>
        <w:rPr>
          <w:spacing w:val="-5"/>
        </w:rPr>
        <w:t> </w:t>
      </w:r>
      <w:r>
        <w:rPr/>
        <w:t>Therefore, the </w:t>
      </w:r>
      <w:r>
        <w:rPr>
          <w:i/>
        </w:rPr>
        <w:t>HNF1A</w:t>
      </w:r>
      <w:r>
        <w:rPr/>
        <w:t>, </w:t>
      </w:r>
      <w:r>
        <w:rPr>
          <w:i/>
        </w:rPr>
        <w:t>HNF4A</w:t>
      </w:r>
      <w:r>
        <w:rPr/>
        <w:t>, or </w:t>
      </w:r>
      <w:r>
        <w:rPr>
          <w:i/>
        </w:rPr>
        <w:t>FOXA2 </w:t>
      </w:r>
      <w:r>
        <w:rPr/>
        <w:t>genes were downregulated individually or simultaneously in pairs (</w:t>
      </w:r>
      <w:r>
        <w:rPr>
          <w:i/>
        </w:rPr>
        <w:t>HNF1A/HNF4A</w:t>
      </w:r>
      <w:r>
        <w:rPr/>
        <w:t>,</w:t>
      </w:r>
      <w:r>
        <w:rPr>
          <w:spacing w:val="-10"/>
        </w:rPr>
        <w:t> </w:t>
      </w:r>
      <w:r>
        <w:rPr>
          <w:i/>
        </w:rPr>
        <w:t>HNF1A/FOXA2</w:t>
      </w:r>
      <w:r>
        <w:rPr/>
        <w:t>,</w:t>
      </w:r>
      <w:r>
        <w:rPr>
          <w:spacing w:val="-10"/>
        </w:rPr>
        <w:t> </w:t>
      </w:r>
      <w:r>
        <w:rPr/>
        <w:t>and</w:t>
      </w:r>
      <w:r>
        <w:rPr>
          <w:spacing w:val="-10"/>
        </w:rPr>
        <w:t> </w:t>
      </w:r>
      <w:r>
        <w:rPr>
          <w:i/>
        </w:rPr>
        <w:t>HNF4A/FOXA2</w:t>
      </w:r>
      <w:r>
        <w:rPr/>
        <w:t>)</w:t>
      </w:r>
      <w:r>
        <w:rPr>
          <w:spacing w:val="-10"/>
        </w:rPr>
        <w:t> </w:t>
      </w:r>
      <w:r>
        <w:rPr/>
        <w:t>using</w:t>
      </w:r>
      <w:r>
        <w:rPr>
          <w:spacing w:val="-10"/>
        </w:rPr>
        <w:t> </w:t>
      </w:r>
      <w:r>
        <w:rPr/>
        <w:t>the</w:t>
      </w:r>
      <w:r>
        <w:rPr>
          <w:spacing w:val="-10"/>
        </w:rPr>
        <w:t> </w:t>
      </w:r>
      <w:r>
        <w:rPr/>
        <w:t>KRAB-dCas9</w:t>
      </w:r>
      <w:r>
        <w:rPr>
          <w:spacing w:val="-10"/>
        </w:rPr>
        <w:t> </w:t>
      </w:r>
      <w:r>
        <w:rPr/>
        <w:t>fusion</w:t>
      </w:r>
      <w:r>
        <w:rPr>
          <w:spacing w:val="-10"/>
        </w:rPr>
        <w:t> </w:t>
      </w:r>
      <w:r>
        <w:rPr/>
        <w:t>construct</w:t>
      </w:r>
      <w:r>
        <w:rPr>
          <w:spacing w:val="-10"/>
        </w:rPr>
        <w:t> </w:t>
      </w:r>
      <w:r>
        <w:rPr/>
        <w:t>targeting</w:t>
      </w:r>
      <w:r>
        <w:rPr>
          <w:spacing w:val="-10"/>
        </w:rPr>
        <w:t> </w:t>
      </w:r>
      <w:r>
        <w:rPr/>
        <w:t>their native promoters.</w:t>
      </w:r>
    </w:p>
    <w:p>
      <w:pPr>
        <w:spacing w:after="0"/>
        <w:jc w:val="both"/>
        <w:sectPr>
          <w:pgSz w:w="12240" w:h="15840"/>
          <w:pgMar w:header="389" w:footer="0" w:top="1320" w:bottom="280" w:left="1300" w:right="1300"/>
        </w:sectPr>
      </w:pPr>
    </w:p>
    <w:p>
      <w:pPr>
        <w:pStyle w:val="BodyText"/>
        <w:spacing w:before="82"/>
        <w:ind w:left="116" w:right="114" w:firstLine="210"/>
        <w:jc w:val="both"/>
      </w:pPr>
      <w:r>
        <w:rPr/>
        <w:drawing>
          <wp:anchor distT="0" distB="0" distL="0" distR="0" allowOverlap="1" layoutInCell="1" locked="0" behindDoc="0" simplePos="0" relativeHeight="15745024">
            <wp:simplePos x="0" y="0"/>
            <wp:positionH relativeFrom="page">
              <wp:posOffset>1115420</wp:posOffset>
            </wp:positionH>
            <wp:positionV relativeFrom="paragraph">
              <wp:posOffset>1415705</wp:posOffset>
            </wp:positionV>
            <wp:extent cx="5428684" cy="5532370"/>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12" cstate="print"/>
                    <a:stretch>
                      <a:fillRect/>
                    </a:stretch>
                  </pic:blipFill>
                  <pic:spPr>
                    <a:xfrm>
                      <a:off x="0" y="0"/>
                      <a:ext cx="5428684" cy="5532370"/>
                    </a:xfrm>
                    <a:prstGeom prst="rect">
                      <a:avLst/>
                    </a:prstGeom>
                  </pic:spPr>
                </pic:pic>
              </a:graphicData>
            </a:graphic>
          </wp:anchor>
        </w:drawing>
      </w:r>
      <w:r>
        <w:rPr/>
        <w:t>Downregulation of FOXA2 resulted in a decrease in the transcription of both the </w:t>
      </w:r>
      <w:r>
        <w:rPr>
          <w:i/>
        </w:rPr>
        <w:t>HNF1A </w:t>
      </w:r>
      <w:r>
        <w:rPr/>
        <w:t>and </w:t>
      </w:r>
      <w:r>
        <w:rPr>
          <w:i/>
        </w:rPr>
        <w:t>HNF4A </w:t>
      </w:r>
      <w:r>
        <w:rPr/>
        <w:t>genes, which</w:t>
      </w:r>
      <w:r>
        <w:rPr>
          <w:spacing w:val="-6"/>
        </w:rPr>
        <w:t> </w:t>
      </w:r>
      <w:r>
        <w:rPr/>
        <w:t>confirms</w:t>
      </w:r>
      <w:r>
        <w:rPr>
          <w:spacing w:val="-6"/>
        </w:rPr>
        <w:t> </w:t>
      </w:r>
      <w:r>
        <w:rPr/>
        <w:t>that</w:t>
      </w:r>
      <w:r>
        <w:rPr>
          <w:spacing w:val="-6"/>
        </w:rPr>
        <w:t> </w:t>
      </w:r>
      <w:r>
        <w:rPr/>
        <w:t>FOXA2</w:t>
      </w:r>
      <w:r>
        <w:rPr>
          <w:spacing w:val="-6"/>
        </w:rPr>
        <w:t> </w:t>
      </w:r>
      <w:r>
        <w:rPr/>
        <w:t>is</w:t>
      </w:r>
      <w:r>
        <w:rPr>
          <w:spacing w:val="-6"/>
        </w:rPr>
        <w:t> </w:t>
      </w:r>
      <w:r>
        <w:rPr/>
        <w:t>a</w:t>
      </w:r>
      <w:r>
        <w:rPr>
          <w:spacing w:val="-6"/>
        </w:rPr>
        <w:t> </w:t>
      </w:r>
      <w:r>
        <w:rPr/>
        <w:t>pioneer</w:t>
      </w:r>
      <w:r>
        <w:rPr>
          <w:spacing w:val="-6"/>
        </w:rPr>
        <w:t> </w:t>
      </w:r>
      <w:r>
        <w:rPr/>
        <w:t>transcription</w:t>
      </w:r>
      <w:r>
        <w:rPr>
          <w:spacing w:val="-6"/>
        </w:rPr>
        <w:t> </w:t>
      </w:r>
      <w:r>
        <w:rPr/>
        <w:t>factor</w:t>
      </w:r>
      <w:r>
        <w:rPr>
          <w:spacing w:val="-6"/>
        </w:rPr>
        <w:t> </w:t>
      </w:r>
      <w:r>
        <w:rPr/>
        <w:t>crucial</w:t>
      </w:r>
      <w:r>
        <w:rPr>
          <w:spacing w:val="-6"/>
        </w:rPr>
        <w:t> </w:t>
      </w:r>
      <w:r>
        <w:rPr/>
        <w:t>for</w:t>
      </w:r>
      <w:r>
        <w:rPr>
          <w:spacing w:val="-6"/>
        </w:rPr>
        <w:t> </w:t>
      </w:r>
      <w:r>
        <w:rPr/>
        <w:t>liver</w:t>
      </w:r>
      <w:r>
        <w:rPr>
          <w:spacing w:val="-6"/>
        </w:rPr>
        <w:t> </w:t>
      </w:r>
      <w:r>
        <w:rPr/>
        <w:t>development</w:t>
      </w:r>
      <w:r>
        <w:rPr>
          <w:spacing w:val="-6"/>
        </w:rPr>
        <w:t> </w:t>
      </w:r>
      <w:r>
        <w:rPr/>
        <w:t>[35].</w:t>
      </w:r>
      <w:r>
        <w:rPr>
          <w:spacing w:val="-6"/>
        </w:rPr>
        <w:t> </w:t>
      </w:r>
      <w:r>
        <w:rPr/>
        <w:t>Downregulation of HNF4A resulted in a decrease in </w:t>
      </w:r>
      <w:r>
        <w:rPr>
          <w:i/>
        </w:rPr>
        <w:t>HNF1A </w:t>
      </w:r>
      <w:r>
        <w:rPr/>
        <w:t>and </w:t>
      </w:r>
      <w:r>
        <w:rPr>
          <w:i/>
        </w:rPr>
        <w:t>FOXA2 </w:t>
      </w:r>
      <w:r>
        <w:rPr/>
        <w:t>gene transcription; however, HNF1A downregulation resulted in decreased </w:t>
      </w:r>
      <w:r>
        <w:rPr>
          <w:i/>
        </w:rPr>
        <w:t>FOXA2 </w:t>
      </w:r>
      <w:r>
        <w:rPr/>
        <w:t>but not </w:t>
      </w:r>
      <w:r>
        <w:rPr>
          <w:i/>
        </w:rPr>
        <w:t>HNF4A </w:t>
      </w:r>
      <w:r>
        <w:rPr/>
        <w:t>transcription. This result is in agreement with those of previous studies showing that HNF4A transcription factor is above HNF1A in the hierarchy of the regulatory network essential</w:t>
      </w:r>
      <w:r>
        <w:rPr>
          <w:spacing w:val="-6"/>
        </w:rPr>
        <w:t> </w:t>
      </w:r>
      <w:r>
        <w:rPr/>
        <w:t>for</w:t>
      </w:r>
      <w:r>
        <w:rPr>
          <w:spacing w:val="-6"/>
        </w:rPr>
        <w:t> </w:t>
      </w:r>
      <w:r>
        <w:rPr/>
        <w:t>hepatocytes.</w:t>
      </w:r>
      <w:r>
        <w:rPr>
          <w:spacing w:val="-6"/>
        </w:rPr>
        <w:t> </w:t>
      </w:r>
      <w:r>
        <w:rPr/>
        <w:t>Previous</w:t>
      </w:r>
      <w:r>
        <w:rPr>
          <w:spacing w:val="-6"/>
        </w:rPr>
        <w:t> </w:t>
      </w:r>
      <w:r>
        <w:rPr/>
        <w:t>studies</w:t>
      </w:r>
      <w:r>
        <w:rPr>
          <w:spacing w:val="-6"/>
        </w:rPr>
        <w:t> </w:t>
      </w:r>
      <w:r>
        <w:rPr/>
        <w:t>have</w:t>
      </w:r>
      <w:r>
        <w:rPr>
          <w:spacing w:val="-6"/>
        </w:rPr>
        <w:t> </w:t>
      </w:r>
      <w:r>
        <w:rPr/>
        <w:t>shown</w:t>
      </w:r>
      <w:r>
        <w:rPr>
          <w:spacing w:val="-6"/>
        </w:rPr>
        <w:t> </w:t>
      </w:r>
      <w:r>
        <w:rPr/>
        <w:t>that</w:t>
      </w:r>
      <w:r>
        <w:rPr>
          <w:spacing w:val="-6"/>
        </w:rPr>
        <w:t> </w:t>
      </w:r>
      <w:r>
        <w:rPr/>
        <w:t>HNF4A</w:t>
      </w:r>
      <w:r>
        <w:rPr>
          <w:spacing w:val="-6"/>
        </w:rPr>
        <w:t> </w:t>
      </w:r>
      <w:r>
        <w:rPr/>
        <w:t>is</w:t>
      </w:r>
      <w:r>
        <w:rPr>
          <w:spacing w:val="-6"/>
        </w:rPr>
        <w:t> </w:t>
      </w:r>
      <w:r>
        <w:rPr/>
        <w:t>required</w:t>
      </w:r>
      <w:r>
        <w:rPr>
          <w:spacing w:val="-6"/>
        </w:rPr>
        <w:t> </w:t>
      </w:r>
      <w:r>
        <w:rPr/>
        <w:t>for</w:t>
      </w:r>
      <w:r>
        <w:rPr>
          <w:spacing w:val="-6"/>
        </w:rPr>
        <w:t> </w:t>
      </w:r>
      <w:r>
        <w:rPr>
          <w:i/>
        </w:rPr>
        <w:t>HNF1A</w:t>
      </w:r>
      <w:r>
        <w:rPr>
          <w:i/>
          <w:spacing w:val="-6"/>
        </w:rPr>
        <w:t> </w:t>
      </w:r>
      <w:r>
        <w:rPr/>
        <w:t>gene</w:t>
      </w:r>
      <w:r>
        <w:rPr>
          <w:spacing w:val="-6"/>
        </w:rPr>
        <w:t> </w:t>
      </w:r>
      <w:r>
        <w:rPr/>
        <w:t>regulation;</w:t>
      </w:r>
      <w:r>
        <w:rPr>
          <w:spacing w:val="-6"/>
        </w:rPr>
        <w:t> </w:t>
      </w:r>
      <w:r>
        <w:rPr/>
        <w:t>they have</w:t>
      </w:r>
      <w:r>
        <w:rPr>
          <w:spacing w:val="-9"/>
        </w:rPr>
        <w:t> </w:t>
      </w:r>
      <w:r>
        <w:rPr/>
        <w:t>also</w:t>
      </w:r>
      <w:r>
        <w:rPr>
          <w:spacing w:val="-9"/>
        </w:rPr>
        <w:t> </w:t>
      </w:r>
      <w:r>
        <w:rPr/>
        <w:t>elucidated</w:t>
      </w:r>
      <w:r>
        <w:rPr>
          <w:spacing w:val="-9"/>
        </w:rPr>
        <w:t> </w:t>
      </w:r>
      <w:r>
        <w:rPr/>
        <w:t>the</w:t>
      </w:r>
      <w:r>
        <w:rPr>
          <w:spacing w:val="-9"/>
        </w:rPr>
        <w:t> </w:t>
      </w:r>
      <w:r>
        <w:rPr/>
        <w:t>important</w:t>
      </w:r>
      <w:r>
        <w:rPr>
          <w:spacing w:val="-9"/>
        </w:rPr>
        <w:t> </w:t>
      </w:r>
      <w:r>
        <w:rPr/>
        <w:t>role</w:t>
      </w:r>
      <w:r>
        <w:rPr>
          <w:spacing w:val="-9"/>
        </w:rPr>
        <w:t> </w:t>
      </w:r>
      <w:r>
        <w:rPr/>
        <w:t>of</w:t>
      </w:r>
      <w:r>
        <w:rPr>
          <w:spacing w:val="-9"/>
        </w:rPr>
        <w:t> </w:t>
      </w:r>
      <w:r>
        <w:rPr/>
        <w:t>HNF1A</w:t>
      </w:r>
      <w:r>
        <w:rPr>
          <w:spacing w:val="-9"/>
        </w:rPr>
        <w:t> </w:t>
      </w:r>
      <w:r>
        <w:rPr/>
        <w:t>in</w:t>
      </w:r>
      <w:r>
        <w:rPr>
          <w:spacing w:val="-9"/>
        </w:rPr>
        <w:t> </w:t>
      </w:r>
      <w:r>
        <w:rPr/>
        <w:t>the</w:t>
      </w:r>
      <w:r>
        <w:rPr>
          <w:spacing w:val="-9"/>
        </w:rPr>
        <w:t> </w:t>
      </w:r>
      <w:r>
        <w:rPr/>
        <w:t>reciprocal</w:t>
      </w:r>
      <w:r>
        <w:rPr>
          <w:spacing w:val="-9"/>
        </w:rPr>
        <w:t> </w:t>
      </w:r>
      <w:r>
        <w:rPr/>
        <w:t>regulation</w:t>
      </w:r>
      <w:r>
        <w:rPr>
          <w:spacing w:val="-9"/>
        </w:rPr>
        <w:t> </w:t>
      </w:r>
      <w:r>
        <w:rPr/>
        <w:t>of</w:t>
      </w:r>
      <w:r>
        <w:rPr>
          <w:spacing w:val="-9"/>
        </w:rPr>
        <w:t> </w:t>
      </w:r>
      <w:r>
        <w:rPr/>
        <w:t>HNF4A</w:t>
      </w:r>
      <w:r>
        <w:rPr>
          <w:spacing w:val="-9"/>
        </w:rPr>
        <w:t> </w:t>
      </w:r>
      <w:r>
        <w:rPr/>
        <w:t>[36–38].</w:t>
      </w:r>
      <w:r>
        <w:rPr>
          <w:spacing w:val="-9"/>
        </w:rPr>
        <w:t> </w:t>
      </w:r>
      <w:r>
        <w:rPr/>
        <w:t>In</w:t>
      </w:r>
      <w:r>
        <w:rPr>
          <w:spacing w:val="-9"/>
        </w:rPr>
        <w:t> </w:t>
      </w:r>
      <w:r>
        <w:rPr/>
        <w:t>conclusion, the strong effect of each of the transcription factors HNF1A, HNF4A, and FOXA2 on the expression of others from</w:t>
      </w:r>
      <w:r>
        <w:rPr>
          <w:spacing w:val="-13"/>
        </w:rPr>
        <w:t> </w:t>
      </w:r>
      <w:r>
        <w:rPr/>
        <w:t>the</w:t>
      </w:r>
      <w:r>
        <w:rPr>
          <w:spacing w:val="-12"/>
        </w:rPr>
        <w:t> </w:t>
      </w:r>
      <w:r>
        <w:rPr/>
        <w:t>group</w:t>
      </w:r>
      <w:r>
        <w:rPr>
          <w:spacing w:val="-12"/>
        </w:rPr>
        <w:t> </w:t>
      </w:r>
      <w:r>
        <w:rPr/>
        <w:t>confirms</w:t>
      </w:r>
      <w:r>
        <w:rPr>
          <w:spacing w:val="-12"/>
        </w:rPr>
        <w:t> </w:t>
      </w:r>
      <w:r>
        <w:rPr/>
        <w:t>the</w:t>
      </w:r>
      <w:r>
        <w:rPr>
          <w:spacing w:val="-13"/>
        </w:rPr>
        <w:t> </w:t>
      </w:r>
      <w:r>
        <w:rPr/>
        <w:t>existence</w:t>
      </w:r>
      <w:r>
        <w:rPr>
          <w:spacing w:val="-13"/>
        </w:rPr>
        <w:t> </w:t>
      </w:r>
      <w:r>
        <w:rPr/>
        <w:t>of</w:t>
      </w:r>
      <w:r>
        <w:rPr>
          <w:spacing w:val="-12"/>
        </w:rPr>
        <w:t> </w:t>
      </w:r>
      <w:r>
        <w:rPr/>
        <w:t>a</w:t>
      </w:r>
      <w:r>
        <w:rPr>
          <w:spacing w:val="-13"/>
        </w:rPr>
        <w:t> </w:t>
      </w:r>
      <w:r>
        <w:rPr/>
        <w:t>control</w:t>
      </w:r>
      <w:r>
        <w:rPr>
          <w:spacing w:val="-13"/>
        </w:rPr>
        <w:t> </w:t>
      </w:r>
      <w:r>
        <w:rPr/>
        <w:t>regulatory</w:t>
      </w:r>
      <w:r>
        <w:rPr>
          <w:spacing w:val="-13"/>
        </w:rPr>
        <w:t> </w:t>
      </w:r>
      <w:r>
        <w:rPr/>
        <w:t>loop,</w:t>
      </w:r>
      <w:r>
        <w:rPr>
          <w:spacing w:val="-12"/>
        </w:rPr>
        <w:t> </w:t>
      </w:r>
      <w:r>
        <w:rPr/>
        <w:t>whose</w:t>
      </w:r>
      <w:r>
        <w:rPr>
          <w:spacing w:val="-12"/>
        </w:rPr>
        <w:t> </w:t>
      </w:r>
      <w:r>
        <w:rPr/>
        <w:t>main</w:t>
      </w:r>
      <w:r>
        <w:rPr>
          <w:spacing w:val="-12"/>
        </w:rPr>
        <w:t> </w:t>
      </w:r>
      <w:r>
        <w:rPr/>
        <w:t>factors</w:t>
      </w:r>
      <w:r>
        <w:rPr>
          <w:spacing w:val="-12"/>
        </w:rPr>
        <w:t> </w:t>
      </w:r>
      <w:r>
        <w:rPr/>
        <w:t>have</w:t>
      </w:r>
      <w:r>
        <w:rPr>
          <w:spacing w:val="-12"/>
        </w:rPr>
        <w:t> </w:t>
      </w:r>
      <w:r>
        <w:rPr/>
        <w:t>been</w:t>
      </w:r>
      <w:r>
        <w:rPr>
          <w:spacing w:val="-12"/>
        </w:rPr>
        <w:t> </w:t>
      </w:r>
      <w:r>
        <w:rPr/>
        <w:t>identified</w:t>
      </w:r>
      <w:r>
        <w:rPr>
          <w:spacing w:val="-12"/>
        </w:rPr>
        <w:t> </w:t>
      </w:r>
      <w:r>
        <w:rPr/>
        <w:t>while the</w:t>
      </w:r>
      <w:r>
        <w:rPr>
          <w:spacing w:val="-1"/>
        </w:rPr>
        <w:t> </w:t>
      </w:r>
      <w:r>
        <w:rPr/>
        <w:t>exact</w:t>
      </w:r>
      <w:r>
        <w:rPr>
          <w:spacing w:val="-1"/>
        </w:rPr>
        <w:t> </w:t>
      </w:r>
      <w:r>
        <w:rPr/>
        <w:t>mechanisms</w:t>
      </w:r>
      <w:r>
        <w:rPr>
          <w:spacing w:val="-1"/>
        </w:rPr>
        <w:t> </w:t>
      </w:r>
      <w:r>
        <w:rPr/>
        <w:t>remain</w:t>
      </w:r>
      <w:r>
        <w:rPr>
          <w:spacing w:val="-1"/>
        </w:rPr>
        <w:t> </w:t>
      </w:r>
      <w:r>
        <w:rPr/>
        <w:t>to</w:t>
      </w:r>
      <w:r>
        <w:rPr>
          <w:spacing w:val="-1"/>
        </w:rPr>
        <w:t> </w:t>
      </w:r>
      <w:r>
        <w:rPr/>
        <w:t>be</w:t>
      </w:r>
      <w:r>
        <w:rPr>
          <w:spacing w:val="-1"/>
        </w:rPr>
        <w:t> </w:t>
      </w:r>
      <w:r>
        <w:rPr/>
        <w:t>explained</w:t>
      </w:r>
      <w:r>
        <w:rPr>
          <w:spacing w:val="-1"/>
        </w:rPr>
        <w:t> </w:t>
      </w:r>
      <w:r>
        <w:rPr/>
        <w:t>fully.</w:t>
      </w:r>
      <w:r>
        <w:rPr>
          <w:spacing w:val="-1"/>
        </w:rPr>
        <w:t> </w:t>
      </w:r>
      <w:r>
        <w:rPr/>
        <w:t>It</w:t>
      </w:r>
      <w:r>
        <w:rPr>
          <w:spacing w:val="-1"/>
        </w:rPr>
        <w:t> </w:t>
      </w:r>
      <w:r>
        <w:rPr/>
        <w:t>is</w:t>
      </w:r>
      <w:r>
        <w:rPr>
          <w:spacing w:val="-1"/>
        </w:rPr>
        <w:t> </w:t>
      </w:r>
      <w:r>
        <w:rPr/>
        <w:t>interesting</w:t>
      </w:r>
      <w:r>
        <w:rPr>
          <w:spacing w:val="-1"/>
        </w:rPr>
        <w:t> </w:t>
      </w:r>
      <w:r>
        <w:rPr/>
        <w:t>to</w:t>
      </w:r>
      <w:r>
        <w:rPr>
          <w:spacing w:val="-1"/>
        </w:rPr>
        <w:t> </w:t>
      </w:r>
      <w:r>
        <w:rPr/>
        <w:t>note</w:t>
      </w:r>
      <w:r>
        <w:rPr>
          <w:spacing w:val="-1"/>
        </w:rPr>
        <w:t> </w:t>
      </w:r>
      <w:r>
        <w:rPr/>
        <w:t>that</w:t>
      </w:r>
      <w:r>
        <w:rPr>
          <w:spacing w:val="-1"/>
        </w:rPr>
        <w:t> </w:t>
      </w:r>
      <w:r>
        <w:rPr/>
        <w:t>simultaneous</w:t>
      </w:r>
      <w:r>
        <w:rPr>
          <w:spacing w:val="-1"/>
        </w:rPr>
        <w:t> </w:t>
      </w:r>
      <w:r>
        <w:rPr/>
        <w:t>downregulation</w:t>
      </w:r>
      <w:r>
        <w:rPr>
          <w:spacing w:val="-1"/>
        </w:rPr>
        <w:t> </w:t>
      </w:r>
      <w:r>
        <w:rPr/>
        <w:t>of HNF1A</w:t>
      </w:r>
      <w:r>
        <w:rPr>
          <w:spacing w:val="-4"/>
        </w:rPr>
        <w:t> </w:t>
      </w:r>
      <w:r>
        <w:rPr/>
        <w:t>and</w:t>
      </w:r>
      <w:r>
        <w:rPr>
          <w:spacing w:val="-4"/>
        </w:rPr>
        <w:t> </w:t>
      </w:r>
      <w:r>
        <w:rPr/>
        <w:t>HNF4A</w:t>
      </w:r>
      <w:r>
        <w:rPr>
          <w:spacing w:val="-4"/>
        </w:rPr>
        <w:t> </w:t>
      </w:r>
      <w:r>
        <w:rPr/>
        <w:t>affected</w:t>
      </w:r>
      <w:r>
        <w:rPr>
          <w:spacing w:val="-4"/>
        </w:rPr>
        <w:t> </w:t>
      </w:r>
      <w:r>
        <w:rPr/>
        <w:t>the</w:t>
      </w:r>
      <w:r>
        <w:rPr>
          <w:spacing w:val="-4"/>
        </w:rPr>
        <w:t> </w:t>
      </w:r>
      <w:r>
        <w:rPr/>
        <w:t>transcription</w:t>
      </w:r>
      <w:r>
        <w:rPr>
          <w:spacing w:val="-4"/>
        </w:rPr>
        <w:t> </w:t>
      </w:r>
      <w:r>
        <w:rPr/>
        <w:t>of</w:t>
      </w:r>
      <w:r>
        <w:rPr>
          <w:spacing w:val="-4"/>
        </w:rPr>
        <w:t> </w:t>
      </w:r>
      <w:r>
        <w:rPr/>
        <w:t>most</w:t>
      </w:r>
      <w:r>
        <w:rPr>
          <w:spacing w:val="-4"/>
        </w:rPr>
        <w:t> </w:t>
      </w:r>
      <w:r>
        <w:rPr/>
        <w:t>glyco-genes,</w:t>
      </w:r>
      <w:r>
        <w:rPr>
          <w:spacing w:val="-4"/>
        </w:rPr>
        <w:t> </w:t>
      </w:r>
      <w:r>
        <w:rPr/>
        <w:t>compared</w:t>
      </w:r>
      <w:r>
        <w:rPr>
          <w:spacing w:val="-4"/>
        </w:rPr>
        <w:t> </w:t>
      </w:r>
      <w:r>
        <w:rPr/>
        <w:t>with</w:t>
      </w:r>
      <w:r>
        <w:rPr>
          <w:spacing w:val="-4"/>
        </w:rPr>
        <w:t> </w:t>
      </w:r>
      <w:r>
        <w:rPr/>
        <w:t>downregulation</w:t>
      </w:r>
      <w:r>
        <w:rPr>
          <w:spacing w:val="-4"/>
        </w:rPr>
        <w:t> </w:t>
      </w:r>
      <w:r>
        <w:rPr/>
        <w:t>of</w:t>
      </w:r>
      <w:r>
        <w:rPr>
          <w:spacing w:val="-4"/>
        </w:rPr>
        <w:t> </w:t>
      </w:r>
      <w:r>
        <w:rPr/>
        <w:t>the</w:t>
      </w:r>
      <w:r>
        <w:rPr>
          <w:spacing w:val="-5"/>
        </w:rPr>
        <w:t> </w:t>
      </w:r>
      <w:r>
        <w:rPr/>
        <w:t>other two pairs, HNF4A/FOXA2 and HNF1A/FOXA2, which affected only some of the candidate genes. This result strongly confirms the already established role of HNF1A and HNF4A as the key regulators of hepatic transcription [26] and suggests that their regulatory loop controls protein glycosylation in the human liver (Fig. </w:t>
      </w:r>
      <w:r>
        <w:rPr>
          <w:spacing w:val="-4"/>
        </w:rPr>
        <w:t>8).</w:t>
      </w:r>
    </w:p>
    <w:p>
      <w:pPr>
        <w:pStyle w:val="BodyText"/>
        <w:spacing w:before="9"/>
        <w:rPr>
          <w:sz w:val="18"/>
        </w:rPr>
      </w:pPr>
      <w:r>
        <w:rPr/>
        <w:drawing>
          <wp:anchor distT="0" distB="0" distL="0" distR="0" allowOverlap="1" layoutInCell="1" locked="0" behindDoc="1" simplePos="0" relativeHeight="487603712">
            <wp:simplePos x="0" y="0"/>
            <wp:positionH relativeFrom="page">
              <wp:posOffset>1733550</wp:posOffset>
            </wp:positionH>
            <wp:positionV relativeFrom="paragraph">
              <wp:posOffset>152906</wp:posOffset>
            </wp:positionV>
            <wp:extent cx="4347733" cy="2531364"/>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22" cstate="print"/>
                    <a:stretch>
                      <a:fillRect/>
                    </a:stretch>
                  </pic:blipFill>
                  <pic:spPr>
                    <a:xfrm>
                      <a:off x="0" y="0"/>
                      <a:ext cx="4347733" cy="2531364"/>
                    </a:xfrm>
                    <a:prstGeom prst="rect">
                      <a:avLst/>
                    </a:prstGeom>
                  </pic:spPr>
                </pic:pic>
              </a:graphicData>
            </a:graphic>
          </wp:anchor>
        </w:drawing>
      </w:r>
    </w:p>
    <w:p>
      <w:pPr>
        <w:spacing w:before="197"/>
        <w:ind w:left="117" w:right="114" w:firstLine="0"/>
        <w:jc w:val="both"/>
        <w:rPr>
          <w:sz w:val="18"/>
        </w:rPr>
      </w:pPr>
      <w:r>
        <w:rPr>
          <w:b/>
          <w:sz w:val="18"/>
        </w:rPr>
        <w:t>Fig.</w:t>
      </w:r>
      <w:r>
        <w:rPr>
          <w:b/>
          <w:spacing w:val="-12"/>
          <w:sz w:val="18"/>
        </w:rPr>
        <w:t> </w:t>
      </w:r>
      <w:r>
        <w:rPr>
          <w:b/>
          <w:sz w:val="18"/>
        </w:rPr>
        <w:t>8.</w:t>
      </w:r>
      <w:r>
        <w:rPr>
          <w:b/>
          <w:spacing w:val="-11"/>
          <w:sz w:val="18"/>
        </w:rPr>
        <w:t> </w:t>
      </w:r>
      <w:r>
        <w:rPr>
          <w:sz w:val="18"/>
        </w:rPr>
        <w:t>Model</w:t>
      </w:r>
      <w:r>
        <w:rPr>
          <w:spacing w:val="-11"/>
          <w:sz w:val="18"/>
        </w:rPr>
        <w:t> </w:t>
      </w:r>
      <w:r>
        <w:rPr>
          <w:sz w:val="18"/>
        </w:rPr>
        <w:t>of</w:t>
      </w:r>
      <w:r>
        <w:rPr>
          <w:spacing w:val="-11"/>
          <w:sz w:val="18"/>
        </w:rPr>
        <w:t> </w:t>
      </w:r>
      <w:r>
        <w:rPr>
          <w:sz w:val="18"/>
        </w:rPr>
        <w:t>glyco-gene</w:t>
      </w:r>
      <w:r>
        <w:rPr>
          <w:spacing w:val="-12"/>
          <w:sz w:val="18"/>
        </w:rPr>
        <w:t> </w:t>
      </w:r>
      <w:r>
        <w:rPr>
          <w:sz w:val="18"/>
        </w:rPr>
        <w:t>regulation</w:t>
      </w:r>
      <w:r>
        <w:rPr>
          <w:spacing w:val="-11"/>
          <w:sz w:val="18"/>
        </w:rPr>
        <w:t> </w:t>
      </w:r>
      <w:r>
        <w:rPr>
          <w:sz w:val="18"/>
        </w:rPr>
        <w:t>by</w:t>
      </w:r>
      <w:r>
        <w:rPr>
          <w:spacing w:val="-11"/>
          <w:sz w:val="18"/>
        </w:rPr>
        <w:t> </w:t>
      </w:r>
      <w:r>
        <w:rPr>
          <w:sz w:val="18"/>
        </w:rPr>
        <w:t>transcription</w:t>
      </w:r>
      <w:r>
        <w:rPr>
          <w:spacing w:val="-11"/>
          <w:sz w:val="18"/>
        </w:rPr>
        <w:t> </w:t>
      </w:r>
      <w:r>
        <w:rPr>
          <w:sz w:val="18"/>
        </w:rPr>
        <w:t>factors</w:t>
      </w:r>
      <w:r>
        <w:rPr>
          <w:spacing w:val="-12"/>
          <w:sz w:val="18"/>
        </w:rPr>
        <w:t> </w:t>
      </w:r>
      <w:r>
        <w:rPr>
          <w:sz w:val="18"/>
        </w:rPr>
        <w:t>HNF1A,</w:t>
      </w:r>
      <w:r>
        <w:rPr>
          <w:spacing w:val="-11"/>
          <w:sz w:val="18"/>
        </w:rPr>
        <w:t> </w:t>
      </w:r>
      <w:r>
        <w:rPr>
          <w:sz w:val="18"/>
        </w:rPr>
        <w:t>HNF4A</w:t>
      </w:r>
      <w:r>
        <w:rPr>
          <w:spacing w:val="-11"/>
          <w:sz w:val="18"/>
        </w:rPr>
        <w:t> </w:t>
      </w:r>
      <w:r>
        <w:rPr>
          <w:sz w:val="18"/>
        </w:rPr>
        <w:t>and</w:t>
      </w:r>
      <w:r>
        <w:rPr>
          <w:spacing w:val="-11"/>
          <w:sz w:val="18"/>
        </w:rPr>
        <w:t> </w:t>
      </w:r>
      <w:r>
        <w:rPr>
          <w:sz w:val="18"/>
        </w:rPr>
        <w:t>FOXA2</w:t>
      </w:r>
      <w:r>
        <w:rPr>
          <w:spacing w:val="-12"/>
          <w:sz w:val="18"/>
        </w:rPr>
        <w:t> </w:t>
      </w:r>
      <w:r>
        <w:rPr>
          <w:sz w:val="18"/>
        </w:rPr>
        <w:t>in</w:t>
      </w:r>
      <w:r>
        <w:rPr>
          <w:spacing w:val="-11"/>
          <w:sz w:val="18"/>
        </w:rPr>
        <w:t> </w:t>
      </w:r>
      <w:r>
        <w:rPr>
          <w:sz w:val="18"/>
        </w:rPr>
        <w:t>the</w:t>
      </w:r>
      <w:r>
        <w:rPr>
          <w:spacing w:val="-11"/>
          <w:sz w:val="18"/>
        </w:rPr>
        <w:t> </w:t>
      </w:r>
      <w:r>
        <w:rPr>
          <w:sz w:val="18"/>
        </w:rPr>
        <w:t>liver.</w:t>
      </w:r>
      <w:r>
        <w:rPr>
          <w:spacing w:val="-11"/>
          <w:sz w:val="18"/>
        </w:rPr>
        <w:t> </w:t>
      </w:r>
      <w:r>
        <w:rPr>
          <w:sz w:val="18"/>
        </w:rPr>
        <w:t>We</w:t>
      </w:r>
      <w:r>
        <w:rPr>
          <w:spacing w:val="-12"/>
          <w:sz w:val="18"/>
        </w:rPr>
        <w:t> </w:t>
      </w:r>
      <w:r>
        <w:rPr>
          <w:sz w:val="18"/>
        </w:rPr>
        <w:t>tested</w:t>
      </w:r>
      <w:r>
        <w:rPr>
          <w:spacing w:val="-11"/>
          <w:sz w:val="18"/>
        </w:rPr>
        <w:t> </w:t>
      </w:r>
      <w:r>
        <w:rPr>
          <w:sz w:val="18"/>
        </w:rPr>
        <w:t>the</w:t>
      </w:r>
      <w:r>
        <w:rPr>
          <w:spacing w:val="-11"/>
          <w:sz w:val="18"/>
        </w:rPr>
        <w:t> </w:t>
      </w:r>
      <w:r>
        <w:rPr>
          <w:sz w:val="18"/>
        </w:rPr>
        <w:t>transcription factors</w:t>
      </w:r>
      <w:r>
        <w:rPr>
          <w:spacing w:val="-6"/>
          <w:sz w:val="18"/>
        </w:rPr>
        <w:t> </w:t>
      </w:r>
      <w:r>
        <w:rPr>
          <w:sz w:val="18"/>
        </w:rPr>
        <w:t>both</w:t>
      </w:r>
      <w:r>
        <w:rPr>
          <w:spacing w:val="-6"/>
          <w:sz w:val="18"/>
        </w:rPr>
        <w:t> </w:t>
      </w:r>
      <w:r>
        <w:rPr>
          <w:sz w:val="18"/>
        </w:rPr>
        <w:t>individually</w:t>
      </w:r>
      <w:r>
        <w:rPr>
          <w:spacing w:val="-6"/>
          <w:sz w:val="18"/>
        </w:rPr>
        <w:t> </w:t>
      </w:r>
      <w:r>
        <w:rPr>
          <w:sz w:val="18"/>
        </w:rPr>
        <w:t>(dark</w:t>
      </w:r>
      <w:r>
        <w:rPr>
          <w:spacing w:val="-6"/>
          <w:sz w:val="18"/>
        </w:rPr>
        <w:t> </w:t>
      </w:r>
      <w:r>
        <w:rPr>
          <w:sz w:val="18"/>
        </w:rPr>
        <w:t>colors)</w:t>
      </w:r>
      <w:r>
        <w:rPr>
          <w:spacing w:val="-6"/>
          <w:sz w:val="18"/>
        </w:rPr>
        <w:t> </w:t>
      </w:r>
      <w:r>
        <w:rPr>
          <w:sz w:val="18"/>
        </w:rPr>
        <w:t>and</w:t>
      </w:r>
      <w:r>
        <w:rPr>
          <w:spacing w:val="-6"/>
          <w:sz w:val="18"/>
        </w:rPr>
        <w:t> </w:t>
      </w:r>
      <w:r>
        <w:rPr>
          <w:sz w:val="18"/>
        </w:rPr>
        <w:t>in</w:t>
      </w:r>
      <w:r>
        <w:rPr>
          <w:spacing w:val="-6"/>
          <w:sz w:val="18"/>
        </w:rPr>
        <w:t> </w:t>
      </w:r>
      <w:r>
        <w:rPr>
          <w:sz w:val="18"/>
        </w:rPr>
        <w:t>pairs</w:t>
      </w:r>
      <w:r>
        <w:rPr>
          <w:spacing w:val="-6"/>
          <w:sz w:val="18"/>
        </w:rPr>
        <w:t> </w:t>
      </w:r>
      <w:r>
        <w:rPr>
          <w:sz w:val="18"/>
        </w:rPr>
        <w:t>(lighter</w:t>
      </w:r>
      <w:r>
        <w:rPr>
          <w:spacing w:val="-6"/>
          <w:sz w:val="18"/>
        </w:rPr>
        <w:t> </w:t>
      </w:r>
      <w:r>
        <w:rPr>
          <w:sz w:val="18"/>
        </w:rPr>
        <w:t>colors,</w:t>
      </w:r>
      <w:r>
        <w:rPr>
          <w:spacing w:val="-6"/>
          <w:sz w:val="18"/>
        </w:rPr>
        <w:t> </w:t>
      </w:r>
      <w:r>
        <w:rPr>
          <w:sz w:val="18"/>
        </w:rPr>
        <w:t>pairing</w:t>
      </w:r>
      <w:r>
        <w:rPr>
          <w:spacing w:val="-6"/>
          <w:sz w:val="18"/>
        </w:rPr>
        <w:t> </w:t>
      </w:r>
      <w:r>
        <w:rPr>
          <w:sz w:val="18"/>
        </w:rPr>
        <w:t>indicated</w:t>
      </w:r>
      <w:r>
        <w:rPr>
          <w:spacing w:val="-6"/>
          <w:sz w:val="18"/>
        </w:rPr>
        <w:t> </w:t>
      </w:r>
      <w:r>
        <w:rPr>
          <w:sz w:val="18"/>
        </w:rPr>
        <w:t>by</w:t>
      </w:r>
      <w:r>
        <w:rPr>
          <w:spacing w:val="-6"/>
          <w:sz w:val="18"/>
        </w:rPr>
        <w:t> </w:t>
      </w:r>
      <w:r>
        <w:rPr>
          <w:sz w:val="18"/>
        </w:rPr>
        <w:t>polygons),</w:t>
      </w:r>
      <w:r>
        <w:rPr>
          <w:spacing w:val="-6"/>
          <w:sz w:val="18"/>
        </w:rPr>
        <w:t> </w:t>
      </w:r>
      <w:r>
        <w:rPr>
          <w:sz w:val="18"/>
        </w:rPr>
        <w:t>and</w:t>
      </w:r>
      <w:r>
        <w:rPr>
          <w:spacing w:val="-6"/>
          <w:sz w:val="18"/>
        </w:rPr>
        <w:t> </w:t>
      </w:r>
      <w:r>
        <w:rPr>
          <w:sz w:val="18"/>
        </w:rPr>
        <w:t>represented</w:t>
      </w:r>
      <w:r>
        <w:rPr>
          <w:spacing w:val="-6"/>
          <w:sz w:val="18"/>
        </w:rPr>
        <w:t> </w:t>
      </w:r>
      <w:r>
        <w:rPr>
          <w:sz w:val="18"/>
        </w:rPr>
        <w:t>their</w:t>
      </w:r>
      <w:r>
        <w:rPr>
          <w:spacing w:val="-6"/>
          <w:sz w:val="18"/>
        </w:rPr>
        <w:t> </w:t>
      </w:r>
      <w:r>
        <w:rPr>
          <w:sz w:val="18"/>
        </w:rPr>
        <w:t>interactions with glyco-genes based on expression profiling. We found feedback loops with mutual activation of HNF1A and FOXA2, and similarly</w:t>
      </w:r>
      <w:r>
        <w:rPr>
          <w:spacing w:val="-8"/>
          <w:sz w:val="18"/>
        </w:rPr>
        <w:t> </w:t>
      </w:r>
      <w:r>
        <w:rPr>
          <w:sz w:val="18"/>
        </w:rPr>
        <w:t>HNF4A</w:t>
      </w:r>
      <w:r>
        <w:rPr>
          <w:spacing w:val="-8"/>
          <w:sz w:val="18"/>
        </w:rPr>
        <w:t> </w:t>
      </w:r>
      <w:r>
        <w:rPr>
          <w:sz w:val="18"/>
        </w:rPr>
        <w:t>and</w:t>
      </w:r>
      <w:r>
        <w:rPr>
          <w:spacing w:val="-8"/>
          <w:sz w:val="18"/>
        </w:rPr>
        <w:t> </w:t>
      </w:r>
      <w:r>
        <w:rPr>
          <w:sz w:val="18"/>
        </w:rPr>
        <w:t>FOXA2.</w:t>
      </w:r>
      <w:r>
        <w:rPr>
          <w:spacing w:val="-8"/>
          <w:sz w:val="18"/>
        </w:rPr>
        <w:t> </w:t>
      </w:r>
      <w:r>
        <w:rPr>
          <w:sz w:val="18"/>
        </w:rPr>
        <w:t>The</w:t>
      </w:r>
      <w:r>
        <w:rPr>
          <w:spacing w:val="-8"/>
          <w:sz w:val="18"/>
        </w:rPr>
        <w:t> </w:t>
      </w:r>
      <w:r>
        <w:rPr>
          <w:sz w:val="18"/>
        </w:rPr>
        <w:t>well-known</w:t>
      </w:r>
      <w:r>
        <w:rPr>
          <w:spacing w:val="-8"/>
          <w:sz w:val="18"/>
        </w:rPr>
        <w:t> </w:t>
      </w:r>
      <w:r>
        <w:rPr>
          <w:sz w:val="18"/>
        </w:rPr>
        <w:t>regulatory</w:t>
      </w:r>
      <w:r>
        <w:rPr>
          <w:spacing w:val="-8"/>
          <w:sz w:val="18"/>
        </w:rPr>
        <w:t> </w:t>
      </w:r>
      <w:r>
        <w:rPr>
          <w:sz w:val="18"/>
        </w:rPr>
        <w:t>feedback</w:t>
      </w:r>
      <w:r>
        <w:rPr>
          <w:spacing w:val="-8"/>
          <w:sz w:val="18"/>
        </w:rPr>
        <w:t> </w:t>
      </w:r>
      <w:r>
        <w:rPr>
          <w:sz w:val="18"/>
        </w:rPr>
        <w:t>between</w:t>
      </w:r>
      <w:r>
        <w:rPr>
          <w:spacing w:val="-8"/>
          <w:sz w:val="18"/>
        </w:rPr>
        <w:t> </w:t>
      </w:r>
      <w:r>
        <w:rPr>
          <w:sz w:val="18"/>
        </w:rPr>
        <w:t>HNF1A</w:t>
      </w:r>
      <w:r>
        <w:rPr>
          <w:spacing w:val="-8"/>
          <w:sz w:val="18"/>
        </w:rPr>
        <w:t> </w:t>
      </w:r>
      <w:r>
        <w:rPr>
          <w:sz w:val="18"/>
        </w:rPr>
        <w:t>and</w:t>
      </w:r>
      <w:r>
        <w:rPr>
          <w:spacing w:val="-8"/>
          <w:sz w:val="18"/>
        </w:rPr>
        <w:t> </w:t>
      </w:r>
      <w:r>
        <w:rPr>
          <w:sz w:val="18"/>
        </w:rPr>
        <w:t>its</w:t>
      </w:r>
      <w:r>
        <w:rPr>
          <w:spacing w:val="-8"/>
          <w:sz w:val="18"/>
        </w:rPr>
        <w:t> </w:t>
      </w:r>
      <w:r>
        <w:rPr>
          <w:sz w:val="18"/>
        </w:rPr>
        <w:t>antisense</w:t>
      </w:r>
      <w:r>
        <w:rPr>
          <w:spacing w:val="-8"/>
          <w:sz w:val="18"/>
        </w:rPr>
        <w:t> </w:t>
      </w:r>
      <w:r>
        <w:rPr>
          <w:sz w:val="18"/>
        </w:rPr>
        <w:t>RNA</w:t>
      </w:r>
      <w:r>
        <w:rPr>
          <w:spacing w:val="-8"/>
          <w:sz w:val="18"/>
        </w:rPr>
        <w:t> </w:t>
      </w:r>
      <w:r>
        <w:rPr>
          <w:sz w:val="18"/>
        </w:rPr>
        <w:t>(HNF1A-AS1)</w:t>
      </w:r>
      <w:r>
        <w:rPr>
          <w:spacing w:val="-8"/>
          <w:sz w:val="18"/>
        </w:rPr>
        <w:t> </w:t>
      </w:r>
      <w:r>
        <w:rPr>
          <w:sz w:val="18"/>
        </w:rPr>
        <w:t>is</w:t>
      </w:r>
      <w:r>
        <w:rPr>
          <w:spacing w:val="-8"/>
          <w:sz w:val="18"/>
        </w:rPr>
        <w:t> </w:t>
      </w:r>
      <w:r>
        <w:rPr>
          <w:sz w:val="18"/>
        </w:rPr>
        <w:t>also depicted.</w:t>
      </w:r>
      <w:r>
        <w:rPr>
          <w:spacing w:val="-2"/>
          <w:sz w:val="18"/>
        </w:rPr>
        <w:t> </w:t>
      </w:r>
      <w:r>
        <w:rPr>
          <w:sz w:val="18"/>
        </w:rPr>
        <w:t>Activation</w:t>
      </w:r>
      <w:r>
        <w:rPr>
          <w:spacing w:val="-2"/>
          <w:sz w:val="18"/>
        </w:rPr>
        <w:t> </w:t>
      </w:r>
      <w:r>
        <w:rPr>
          <w:sz w:val="18"/>
        </w:rPr>
        <w:t>pattern</w:t>
      </w:r>
      <w:r>
        <w:rPr>
          <w:spacing w:val="-3"/>
          <w:sz w:val="18"/>
        </w:rPr>
        <w:t> </w:t>
      </w:r>
      <w:r>
        <w:rPr>
          <w:sz w:val="18"/>
        </w:rPr>
        <w:t>for</w:t>
      </w:r>
      <w:r>
        <w:rPr>
          <w:spacing w:val="-2"/>
          <w:sz w:val="18"/>
        </w:rPr>
        <w:t> </w:t>
      </w:r>
      <w:r>
        <w:rPr>
          <w:sz w:val="18"/>
        </w:rPr>
        <w:t>each</w:t>
      </w:r>
      <w:r>
        <w:rPr>
          <w:spacing w:val="-2"/>
          <w:sz w:val="18"/>
        </w:rPr>
        <w:t> </w:t>
      </w:r>
      <w:r>
        <w:rPr>
          <w:sz w:val="18"/>
        </w:rPr>
        <w:t>combination</w:t>
      </w:r>
      <w:r>
        <w:rPr>
          <w:spacing w:val="-2"/>
          <w:sz w:val="18"/>
        </w:rPr>
        <w:t> </w:t>
      </w:r>
      <w:r>
        <w:rPr>
          <w:sz w:val="18"/>
        </w:rPr>
        <w:t>is</w:t>
      </w:r>
      <w:r>
        <w:rPr>
          <w:spacing w:val="-2"/>
          <w:sz w:val="18"/>
        </w:rPr>
        <w:t> </w:t>
      </w:r>
      <w:r>
        <w:rPr>
          <w:sz w:val="18"/>
        </w:rPr>
        <w:t>indicated</w:t>
      </w:r>
      <w:r>
        <w:rPr>
          <w:spacing w:val="-3"/>
          <w:sz w:val="18"/>
        </w:rPr>
        <w:t> </w:t>
      </w:r>
      <w:r>
        <w:rPr>
          <w:sz w:val="18"/>
        </w:rPr>
        <w:t>in</w:t>
      </w:r>
      <w:r>
        <w:rPr>
          <w:spacing w:val="-2"/>
          <w:sz w:val="18"/>
        </w:rPr>
        <w:t> </w:t>
      </w:r>
      <w:r>
        <w:rPr>
          <w:sz w:val="18"/>
        </w:rPr>
        <w:t>the</w:t>
      </w:r>
      <w:r>
        <w:rPr>
          <w:spacing w:val="-2"/>
          <w:sz w:val="18"/>
        </w:rPr>
        <w:t> </w:t>
      </w:r>
      <w:r>
        <w:rPr>
          <w:sz w:val="18"/>
        </w:rPr>
        <w:t>upper</w:t>
      </w:r>
      <w:r>
        <w:rPr>
          <w:spacing w:val="-3"/>
          <w:sz w:val="18"/>
        </w:rPr>
        <w:t> </w:t>
      </w:r>
      <w:r>
        <w:rPr>
          <w:sz w:val="18"/>
        </w:rPr>
        <w:t>part</w:t>
      </w:r>
      <w:r>
        <w:rPr>
          <w:spacing w:val="-2"/>
          <w:sz w:val="18"/>
        </w:rPr>
        <w:t> </w:t>
      </w:r>
      <w:r>
        <w:rPr>
          <w:sz w:val="18"/>
        </w:rPr>
        <w:t>of</w:t>
      </w:r>
      <w:r>
        <w:rPr>
          <w:spacing w:val="-2"/>
          <w:sz w:val="18"/>
        </w:rPr>
        <w:t> </w:t>
      </w:r>
      <w:r>
        <w:rPr>
          <w:sz w:val="18"/>
        </w:rPr>
        <w:t>the</w:t>
      </w:r>
      <w:r>
        <w:rPr>
          <w:spacing w:val="-3"/>
          <w:sz w:val="18"/>
        </w:rPr>
        <w:t> </w:t>
      </w:r>
      <w:r>
        <w:rPr>
          <w:sz w:val="18"/>
        </w:rPr>
        <w:t>figure.</w:t>
      </w:r>
      <w:r>
        <w:rPr>
          <w:spacing w:val="-2"/>
          <w:sz w:val="18"/>
        </w:rPr>
        <w:t> </w:t>
      </w:r>
      <w:r>
        <w:rPr>
          <w:sz w:val="18"/>
        </w:rPr>
        <w:t>The</w:t>
      </w:r>
      <w:r>
        <w:rPr>
          <w:spacing w:val="-2"/>
          <w:sz w:val="18"/>
        </w:rPr>
        <w:t> </w:t>
      </w:r>
      <w:r>
        <w:rPr>
          <w:sz w:val="18"/>
        </w:rPr>
        <w:t>lower</w:t>
      </w:r>
      <w:r>
        <w:rPr>
          <w:spacing w:val="-2"/>
          <w:sz w:val="18"/>
        </w:rPr>
        <w:t> </w:t>
      </w:r>
      <w:r>
        <w:rPr>
          <w:sz w:val="18"/>
        </w:rPr>
        <w:t>part</w:t>
      </w:r>
      <w:r>
        <w:rPr>
          <w:spacing w:val="-2"/>
          <w:sz w:val="18"/>
        </w:rPr>
        <w:t> </w:t>
      </w:r>
      <w:r>
        <w:rPr>
          <w:sz w:val="18"/>
        </w:rPr>
        <w:t>indicates</w:t>
      </w:r>
      <w:r>
        <w:rPr>
          <w:spacing w:val="-3"/>
          <w:sz w:val="18"/>
        </w:rPr>
        <w:t> </w:t>
      </w:r>
      <w:r>
        <w:rPr>
          <w:sz w:val="18"/>
        </w:rPr>
        <w:t>the</w:t>
      </w:r>
      <w:r>
        <w:rPr>
          <w:spacing w:val="-2"/>
          <w:sz w:val="18"/>
        </w:rPr>
        <w:t> </w:t>
      </w:r>
      <w:r>
        <w:rPr>
          <w:sz w:val="18"/>
        </w:rPr>
        <w:t>reactions catalyzed by the enzymes encoded by glyco-genes. Arrows pointing toward a sugar unit indicate that the glycosyltransferase catalyzes addition of that type of subunit (</w:t>
      </w:r>
      <w:r>
        <w:rPr>
          <w:i/>
          <w:sz w:val="18"/>
        </w:rPr>
        <w:t>B4GALT1 </w:t>
      </w:r>
      <w:r>
        <w:rPr>
          <w:sz w:val="18"/>
        </w:rPr>
        <w:t>and </w:t>
      </w:r>
      <w:r>
        <w:rPr>
          <w:i/>
          <w:sz w:val="18"/>
        </w:rPr>
        <w:t>ST6GAL1 </w:t>
      </w:r>
      <w:r>
        <w:rPr>
          <w:sz w:val="18"/>
        </w:rPr>
        <w:t>can act at any branch) to the core glycan.</w:t>
      </w:r>
    </w:p>
    <w:p>
      <w:pPr>
        <w:pStyle w:val="BodyText"/>
        <w:spacing w:before="0"/>
        <w:rPr>
          <w:sz w:val="18"/>
        </w:rPr>
      </w:pPr>
    </w:p>
    <w:p>
      <w:pPr>
        <w:pStyle w:val="BodyText"/>
        <w:spacing w:before="0"/>
        <w:rPr>
          <w:sz w:val="18"/>
        </w:rPr>
      </w:pPr>
    </w:p>
    <w:p>
      <w:pPr>
        <w:pStyle w:val="BodyText"/>
        <w:spacing w:before="101"/>
        <w:rPr>
          <w:sz w:val="18"/>
        </w:rPr>
      </w:pPr>
    </w:p>
    <w:p>
      <w:pPr>
        <w:pStyle w:val="BodyText"/>
        <w:spacing w:before="0"/>
        <w:ind w:left="116" w:right="114" w:firstLine="210"/>
        <w:jc w:val="both"/>
      </w:pPr>
      <w:r>
        <w:rPr/>
        <w:t>Our experiments on HNF1A, HNF4A, and FOXA2 individual and combinatorial downregulation using KRAB-dCas9</w:t>
      </w:r>
      <w:r>
        <w:rPr>
          <w:spacing w:val="-6"/>
        </w:rPr>
        <w:t> </w:t>
      </w:r>
      <w:r>
        <w:rPr/>
        <w:t>clearly</w:t>
      </w:r>
      <w:r>
        <w:rPr>
          <w:spacing w:val="-6"/>
        </w:rPr>
        <w:t> </w:t>
      </w:r>
      <w:r>
        <w:rPr/>
        <w:t>demonstrate</w:t>
      </w:r>
      <w:r>
        <w:rPr>
          <w:spacing w:val="-6"/>
        </w:rPr>
        <w:t> </w:t>
      </w:r>
      <w:r>
        <w:rPr/>
        <w:t>an</w:t>
      </w:r>
      <w:r>
        <w:rPr>
          <w:spacing w:val="-6"/>
        </w:rPr>
        <w:t> </w:t>
      </w:r>
      <w:r>
        <w:rPr/>
        <w:t>effect</w:t>
      </w:r>
      <w:r>
        <w:rPr>
          <w:spacing w:val="-7"/>
        </w:rPr>
        <w:t> </w:t>
      </w:r>
      <w:r>
        <w:rPr/>
        <w:t>of</w:t>
      </w:r>
      <w:r>
        <w:rPr>
          <w:spacing w:val="-6"/>
        </w:rPr>
        <w:t> </w:t>
      </w:r>
      <w:r>
        <w:rPr/>
        <w:t>these</w:t>
      </w:r>
      <w:r>
        <w:rPr>
          <w:spacing w:val="-6"/>
        </w:rPr>
        <w:t> </w:t>
      </w:r>
      <w:r>
        <w:rPr/>
        <w:t>transcription</w:t>
      </w:r>
      <w:r>
        <w:rPr>
          <w:spacing w:val="-6"/>
        </w:rPr>
        <w:t> </w:t>
      </w:r>
      <w:r>
        <w:rPr/>
        <w:t>factors</w:t>
      </w:r>
      <w:r>
        <w:rPr>
          <w:spacing w:val="-6"/>
        </w:rPr>
        <w:t> </w:t>
      </w:r>
      <w:r>
        <w:rPr/>
        <w:t>on</w:t>
      </w:r>
      <w:r>
        <w:rPr>
          <w:spacing w:val="-6"/>
        </w:rPr>
        <w:t> </w:t>
      </w:r>
      <w:r>
        <w:rPr/>
        <w:t>downstream</w:t>
      </w:r>
      <w:r>
        <w:rPr>
          <w:spacing w:val="-6"/>
        </w:rPr>
        <w:t> </w:t>
      </w:r>
      <w:r>
        <w:rPr/>
        <w:t>glyco-genes</w:t>
      </w:r>
      <w:r>
        <w:rPr>
          <w:spacing w:val="-6"/>
        </w:rPr>
        <w:t> </w:t>
      </w:r>
      <w:r>
        <w:rPr/>
        <w:t>and</w:t>
      </w:r>
      <w:r>
        <w:rPr>
          <w:spacing w:val="-6"/>
        </w:rPr>
        <w:t> </w:t>
      </w:r>
      <w:r>
        <w:rPr/>
        <w:t>the</w:t>
      </w:r>
      <w:r>
        <w:rPr>
          <w:spacing w:val="-6"/>
        </w:rPr>
        <w:t> </w:t>
      </w:r>
      <w:r>
        <w:rPr>
          <w:i/>
        </w:rPr>
        <w:t>N</w:t>
      </w:r>
      <w:r>
        <w:rPr/>
        <w:t>- glycome of HepG2 cells. However, the gene transcriptional changes were not always positively correlated with the</w:t>
      </w:r>
      <w:r>
        <w:rPr>
          <w:spacing w:val="-1"/>
        </w:rPr>
        <w:t> </w:t>
      </w:r>
      <w:r>
        <w:rPr/>
        <w:t>changes in corresponding</w:t>
      </w:r>
      <w:r>
        <w:rPr>
          <w:spacing w:val="-1"/>
        </w:rPr>
        <w:t> </w:t>
      </w:r>
      <w:r>
        <w:rPr/>
        <w:t>glycan</w:t>
      </w:r>
      <w:r>
        <w:rPr>
          <w:spacing w:val="-1"/>
        </w:rPr>
        <w:t> </w:t>
      </w:r>
      <w:r>
        <w:rPr/>
        <w:t>structures as one would</w:t>
      </w:r>
      <w:r>
        <w:rPr>
          <w:spacing w:val="-1"/>
        </w:rPr>
        <w:t> </w:t>
      </w:r>
      <w:r>
        <w:rPr/>
        <w:t>expect. FOXA2</w:t>
      </w:r>
      <w:r>
        <w:rPr>
          <w:spacing w:val="-1"/>
        </w:rPr>
        <w:t> </w:t>
      </w:r>
      <w:r>
        <w:rPr/>
        <w:t>downregulation</w:t>
      </w:r>
      <w:r>
        <w:rPr>
          <w:spacing w:val="-1"/>
        </w:rPr>
        <w:t> </w:t>
      </w:r>
      <w:r>
        <w:rPr/>
        <w:t>and simultaneous HNF1A/HNF4A downregulation decreased </w:t>
      </w:r>
      <w:r>
        <w:rPr>
          <w:i/>
        </w:rPr>
        <w:t>ST6GAL1 </w:t>
      </w:r>
      <w:r>
        <w:rPr/>
        <w:t>transcription, and this was accompanied by a decrease in sialylated glycan structures (Figs. 2 and 5). Interestingly, following HNF1A downregulation, a significant decrease in mono-, di-, and tri-sialylated structures was found, regardless of the unchanged </w:t>
      </w:r>
      <w:r>
        <w:rPr>
          <w:i/>
        </w:rPr>
        <w:t>ST6GAL1</w:t>
      </w:r>
      <w:r>
        <w:rPr>
          <w:i/>
        </w:rPr>
        <w:t> </w:t>
      </w:r>
      <w:r>
        <w:rPr/>
        <w:t>transcription level. Downregulation of HNF1A alone or downregulation of the HNF1A/HNF4A and HNF4A/FOXA2 gene pairs resulted in a significant increase in the expression of </w:t>
      </w:r>
      <w:r>
        <w:rPr>
          <w:i/>
        </w:rPr>
        <w:t>B4GALT1</w:t>
      </w:r>
      <w:r>
        <w:rPr/>
        <w:t>, the main enzyme that</w:t>
      </w:r>
      <w:r>
        <w:rPr>
          <w:spacing w:val="-16"/>
        </w:rPr>
        <w:t> </w:t>
      </w:r>
      <w:r>
        <w:rPr/>
        <w:t>adds</w:t>
      </w:r>
      <w:r>
        <w:rPr>
          <w:spacing w:val="-13"/>
        </w:rPr>
        <w:t> </w:t>
      </w:r>
      <w:r>
        <w:rPr/>
        <w:t>galactose</w:t>
      </w:r>
      <w:r>
        <w:rPr>
          <w:spacing w:val="-13"/>
        </w:rPr>
        <w:t> </w:t>
      </w:r>
      <w:r>
        <w:rPr/>
        <w:t>to</w:t>
      </w:r>
      <w:r>
        <w:rPr>
          <w:spacing w:val="-13"/>
        </w:rPr>
        <w:t> </w:t>
      </w:r>
      <w:r>
        <w:rPr>
          <w:i/>
        </w:rPr>
        <w:t>N</w:t>
      </w:r>
      <w:r>
        <w:rPr/>
        <w:t>-linked</w:t>
      </w:r>
      <w:r>
        <w:rPr>
          <w:spacing w:val="-13"/>
        </w:rPr>
        <w:t> </w:t>
      </w:r>
      <w:r>
        <w:rPr/>
        <w:t>glycans;</w:t>
      </w:r>
      <w:r>
        <w:rPr>
          <w:spacing w:val="-13"/>
        </w:rPr>
        <w:t> </w:t>
      </w:r>
      <w:r>
        <w:rPr/>
        <w:t>at</w:t>
      </w:r>
      <w:r>
        <w:rPr>
          <w:spacing w:val="-13"/>
        </w:rPr>
        <w:t> </w:t>
      </w:r>
      <w:r>
        <w:rPr/>
        <w:t>the</w:t>
      </w:r>
      <w:r>
        <w:rPr>
          <w:spacing w:val="-13"/>
        </w:rPr>
        <w:t> </w:t>
      </w:r>
      <w:r>
        <w:rPr/>
        <w:t>same</w:t>
      </w:r>
      <w:r>
        <w:rPr>
          <w:spacing w:val="-14"/>
        </w:rPr>
        <w:t> </w:t>
      </w:r>
      <w:r>
        <w:rPr/>
        <w:t>time,</w:t>
      </w:r>
      <w:r>
        <w:rPr>
          <w:spacing w:val="-13"/>
        </w:rPr>
        <w:t> </w:t>
      </w:r>
      <w:r>
        <w:rPr/>
        <w:t>however,</w:t>
      </w:r>
      <w:r>
        <w:rPr>
          <w:spacing w:val="-13"/>
        </w:rPr>
        <w:t> </w:t>
      </w:r>
      <w:r>
        <w:rPr/>
        <w:t>the</w:t>
      </w:r>
      <w:r>
        <w:rPr>
          <w:spacing w:val="-13"/>
        </w:rPr>
        <w:t> </w:t>
      </w:r>
      <w:r>
        <w:rPr/>
        <w:t>levels</w:t>
      </w:r>
      <w:r>
        <w:rPr>
          <w:spacing w:val="-13"/>
        </w:rPr>
        <w:t> </w:t>
      </w:r>
      <w:r>
        <w:rPr/>
        <w:t>of</w:t>
      </w:r>
      <w:r>
        <w:rPr>
          <w:spacing w:val="-13"/>
        </w:rPr>
        <w:t> </w:t>
      </w:r>
      <w:r>
        <w:rPr/>
        <w:t>galactosylated</w:t>
      </w:r>
      <w:r>
        <w:rPr>
          <w:spacing w:val="-13"/>
        </w:rPr>
        <w:t> </w:t>
      </w:r>
      <w:r>
        <w:rPr/>
        <w:t>glycans</w:t>
      </w:r>
      <w:r>
        <w:rPr>
          <w:spacing w:val="-13"/>
        </w:rPr>
        <w:t> </w:t>
      </w:r>
      <w:r>
        <w:rPr/>
        <w:t>decreased. Furthermore,</w:t>
      </w:r>
      <w:r>
        <w:rPr>
          <w:spacing w:val="12"/>
        </w:rPr>
        <w:t> </w:t>
      </w:r>
      <w:r>
        <w:rPr/>
        <w:t>in</w:t>
      </w:r>
      <w:r>
        <w:rPr>
          <w:spacing w:val="13"/>
        </w:rPr>
        <w:t> </w:t>
      </w:r>
      <w:r>
        <w:rPr/>
        <w:t>all</w:t>
      </w:r>
      <w:r>
        <w:rPr>
          <w:spacing w:val="13"/>
        </w:rPr>
        <w:t> </w:t>
      </w:r>
      <w:r>
        <w:rPr/>
        <w:t>experiments</w:t>
      </w:r>
      <w:r>
        <w:rPr>
          <w:spacing w:val="13"/>
        </w:rPr>
        <w:t> </w:t>
      </w:r>
      <w:r>
        <w:rPr/>
        <w:t>involving</w:t>
      </w:r>
      <w:r>
        <w:rPr>
          <w:spacing w:val="13"/>
        </w:rPr>
        <w:t> </w:t>
      </w:r>
      <w:r>
        <w:rPr/>
        <w:t>HNF1A,</w:t>
      </w:r>
      <w:r>
        <w:rPr>
          <w:spacing w:val="13"/>
        </w:rPr>
        <w:t> </w:t>
      </w:r>
      <w:r>
        <w:rPr/>
        <w:t>HNF4A,</w:t>
      </w:r>
      <w:r>
        <w:rPr>
          <w:spacing w:val="13"/>
        </w:rPr>
        <w:t> </w:t>
      </w:r>
      <w:r>
        <w:rPr/>
        <w:t>and</w:t>
      </w:r>
      <w:r>
        <w:rPr>
          <w:spacing w:val="12"/>
        </w:rPr>
        <w:t> </w:t>
      </w:r>
      <w:r>
        <w:rPr/>
        <w:t>FOXA2</w:t>
      </w:r>
      <w:r>
        <w:rPr>
          <w:spacing w:val="13"/>
        </w:rPr>
        <w:t> </w:t>
      </w:r>
      <w:r>
        <w:rPr/>
        <w:t>manipulation,</w:t>
      </w:r>
      <w:r>
        <w:rPr>
          <w:spacing w:val="13"/>
        </w:rPr>
        <w:t> </w:t>
      </w:r>
      <w:r>
        <w:rPr/>
        <w:t>a</w:t>
      </w:r>
      <w:r>
        <w:rPr>
          <w:spacing w:val="13"/>
        </w:rPr>
        <w:t> </w:t>
      </w:r>
      <w:r>
        <w:rPr/>
        <w:t>strong</w:t>
      </w:r>
      <w:r>
        <w:rPr>
          <w:spacing w:val="13"/>
        </w:rPr>
        <w:t> </w:t>
      </w:r>
      <w:r>
        <w:rPr/>
        <w:t>effect</w:t>
      </w:r>
      <w:r>
        <w:rPr>
          <w:spacing w:val="13"/>
        </w:rPr>
        <w:t> </w:t>
      </w:r>
      <w:r>
        <w:rPr/>
        <w:t>on</w:t>
      </w:r>
      <w:r>
        <w:rPr>
          <w:spacing w:val="13"/>
        </w:rPr>
        <w:t> </w:t>
      </w:r>
      <w:r>
        <w:rPr>
          <w:spacing w:val="-5"/>
        </w:rPr>
        <w:t>the</w:t>
      </w:r>
    </w:p>
    <w:p>
      <w:pPr>
        <w:spacing w:after="0"/>
        <w:jc w:val="both"/>
        <w:sectPr>
          <w:pgSz w:w="12240" w:h="15840"/>
          <w:pgMar w:header="389" w:footer="0" w:top="1320" w:bottom="280" w:left="1300" w:right="1300"/>
        </w:sectPr>
      </w:pPr>
    </w:p>
    <w:p>
      <w:pPr>
        <w:pStyle w:val="BodyText"/>
        <w:spacing w:before="82"/>
        <w:ind w:left="116" w:right="114"/>
        <w:jc w:val="both"/>
      </w:pPr>
      <w:r>
        <w:rPr/>
        <w:drawing>
          <wp:anchor distT="0" distB="0" distL="0" distR="0" allowOverlap="1" layoutInCell="1" locked="0" behindDoc="0" simplePos="0" relativeHeight="15745536">
            <wp:simplePos x="0" y="0"/>
            <wp:positionH relativeFrom="page">
              <wp:posOffset>1115420</wp:posOffset>
            </wp:positionH>
            <wp:positionV relativeFrom="paragraph">
              <wp:posOffset>1415705</wp:posOffset>
            </wp:positionV>
            <wp:extent cx="5428684" cy="5532370"/>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12" cstate="print"/>
                    <a:stretch>
                      <a:fillRect/>
                    </a:stretch>
                  </pic:blipFill>
                  <pic:spPr>
                    <a:xfrm>
                      <a:off x="0" y="0"/>
                      <a:ext cx="5428684" cy="5532370"/>
                    </a:xfrm>
                    <a:prstGeom prst="rect">
                      <a:avLst/>
                    </a:prstGeom>
                  </pic:spPr>
                </pic:pic>
              </a:graphicData>
            </a:graphic>
          </wp:anchor>
        </w:drawing>
      </w:r>
      <w:r>
        <w:rPr/>
        <w:t>transcriptional activity of several glycosyltransferases responsible for glycan branching was found. Thus, the relationship</w:t>
      </w:r>
      <w:r>
        <w:rPr>
          <w:spacing w:val="-5"/>
        </w:rPr>
        <w:t> </w:t>
      </w:r>
      <w:r>
        <w:rPr/>
        <w:t>between</w:t>
      </w:r>
      <w:r>
        <w:rPr>
          <w:spacing w:val="-5"/>
        </w:rPr>
        <w:t> </w:t>
      </w:r>
      <w:r>
        <w:rPr/>
        <w:t>the</w:t>
      </w:r>
      <w:r>
        <w:rPr>
          <w:spacing w:val="-5"/>
        </w:rPr>
        <w:t> </w:t>
      </w:r>
      <w:r>
        <w:rPr/>
        <w:t>expression</w:t>
      </w:r>
      <w:r>
        <w:rPr>
          <w:spacing w:val="-5"/>
        </w:rPr>
        <w:t> </w:t>
      </w:r>
      <w:r>
        <w:rPr/>
        <w:t>of</w:t>
      </w:r>
      <w:r>
        <w:rPr>
          <w:spacing w:val="-5"/>
        </w:rPr>
        <w:t> </w:t>
      </w:r>
      <w:r>
        <w:rPr/>
        <w:t>glycosyltransferases</w:t>
      </w:r>
      <w:r>
        <w:rPr>
          <w:spacing w:val="-5"/>
        </w:rPr>
        <w:t> </w:t>
      </w:r>
      <w:r>
        <w:rPr/>
        <w:t>and</w:t>
      </w:r>
      <w:r>
        <w:rPr>
          <w:spacing w:val="-5"/>
        </w:rPr>
        <w:t> </w:t>
      </w:r>
      <w:r>
        <w:rPr/>
        <w:t>the</w:t>
      </w:r>
      <w:r>
        <w:rPr>
          <w:spacing w:val="-5"/>
        </w:rPr>
        <w:t> </w:t>
      </w:r>
      <w:r>
        <w:rPr/>
        <w:t>composition</w:t>
      </w:r>
      <w:r>
        <w:rPr>
          <w:spacing w:val="-5"/>
        </w:rPr>
        <w:t> </w:t>
      </w:r>
      <w:r>
        <w:rPr/>
        <w:t>of</w:t>
      </w:r>
      <w:r>
        <w:rPr>
          <w:spacing w:val="-5"/>
        </w:rPr>
        <w:t> </w:t>
      </w:r>
      <w:r>
        <w:rPr/>
        <w:t>the</w:t>
      </w:r>
      <w:r>
        <w:rPr>
          <w:spacing w:val="-5"/>
        </w:rPr>
        <w:t> </w:t>
      </w:r>
      <w:r>
        <w:rPr/>
        <w:t>HepG2</w:t>
      </w:r>
      <w:r>
        <w:rPr>
          <w:spacing w:val="-4"/>
        </w:rPr>
        <w:t> </w:t>
      </w:r>
      <w:r>
        <w:rPr>
          <w:i/>
        </w:rPr>
        <w:t>N</w:t>
      </w:r>
      <w:r>
        <w:rPr/>
        <w:t>-glycome</w:t>
      </w:r>
      <w:r>
        <w:rPr>
          <w:spacing w:val="-5"/>
        </w:rPr>
        <w:t> </w:t>
      </w:r>
      <w:r>
        <w:rPr/>
        <w:t>is</w:t>
      </w:r>
      <w:r>
        <w:rPr>
          <w:spacing w:val="-5"/>
        </w:rPr>
        <w:t> </w:t>
      </w:r>
      <w:r>
        <w:rPr/>
        <w:t>not straightforward. This type of discrepancy between the transcript level of a specific glyco-gene and its corresponding</w:t>
      </w:r>
      <w:r>
        <w:rPr>
          <w:spacing w:val="-9"/>
        </w:rPr>
        <w:t> </w:t>
      </w:r>
      <w:r>
        <w:rPr/>
        <w:t>glycan</w:t>
      </w:r>
      <w:r>
        <w:rPr>
          <w:spacing w:val="-9"/>
        </w:rPr>
        <w:t> </w:t>
      </w:r>
      <w:r>
        <w:rPr/>
        <w:t>structure</w:t>
      </w:r>
      <w:r>
        <w:rPr>
          <w:spacing w:val="-9"/>
        </w:rPr>
        <w:t> </w:t>
      </w:r>
      <w:r>
        <w:rPr/>
        <w:t>has</w:t>
      </w:r>
      <w:r>
        <w:rPr>
          <w:spacing w:val="-9"/>
        </w:rPr>
        <w:t> </w:t>
      </w:r>
      <w:r>
        <w:rPr/>
        <w:t>been</w:t>
      </w:r>
      <w:r>
        <w:rPr>
          <w:spacing w:val="-9"/>
        </w:rPr>
        <w:t> </w:t>
      </w:r>
      <w:r>
        <w:rPr/>
        <w:t>reported</w:t>
      </w:r>
      <w:r>
        <w:rPr>
          <w:spacing w:val="-9"/>
        </w:rPr>
        <w:t> </w:t>
      </w:r>
      <w:r>
        <w:rPr/>
        <w:t>previously</w:t>
      </w:r>
      <w:r>
        <w:rPr>
          <w:spacing w:val="-9"/>
        </w:rPr>
        <w:t> </w:t>
      </w:r>
      <w:r>
        <w:rPr/>
        <w:t>[2,3].</w:t>
      </w:r>
      <w:r>
        <w:rPr>
          <w:spacing w:val="-9"/>
        </w:rPr>
        <w:t> </w:t>
      </w:r>
      <w:r>
        <w:rPr/>
        <w:t>For</w:t>
      </w:r>
      <w:r>
        <w:rPr>
          <w:spacing w:val="-9"/>
        </w:rPr>
        <w:t> </w:t>
      </w:r>
      <w:r>
        <w:rPr/>
        <w:t>example,</w:t>
      </w:r>
      <w:r>
        <w:rPr>
          <w:spacing w:val="-9"/>
        </w:rPr>
        <w:t> </w:t>
      </w:r>
      <w:r>
        <w:rPr/>
        <w:t>during</w:t>
      </w:r>
      <w:r>
        <w:rPr>
          <w:spacing w:val="-9"/>
        </w:rPr>
        <w:t> </w:t>
      </w:r>
      <w:r>
        <w:rPr/>
        <w:t>the</w:t>
      </w:r>
      <w:r>
        <w:rPr>
          <w:spacing w:val="-9"/>
        </w:rPr>
        <w:t> </w:t>
      </w:r>
      <w:r>
        <w:rPr/>
        <w:t>maturation</w:t>
      </w:r>
      <w:r>
        <w:rPr>
          <w:spacing w:val="-9"/>
        </w:rPr>
        <w:t> </w:t>
      </w:r>
      <w:r>
        <w:rPr/>
        <w:t>of</w:t>
      </w:r>
      <w:r>
        <w:rPr>
          <w:spacing w:val="-9"/>
        </w:rPr>
        <w:t> </w:t>
      </w:r>
      <w:r>
        <w:rPr/>
        <w:t>murine embrionic</w:t>
      </w:r>
      <w:r>
        <w:rPr>
          <w:spacing w:val="-6"/>
        </w:rPr>
        <w:t> </w:t>
      </w:r>
      <w:r>
        <w:rPr/>
        <w:t>stem</w:t>
      </w:r>
      <w:r>
        <w:rPr>
          <w:spacing w:val="-6"/>
        </w:rPr>
        <w:t> </w:t>
      </w:r>
      <w:r>
        <w:rPr/>
        <w:t>cells</w:t>
      </w:r>
      <w:r>
        <w:rPr>
          <w:spacing w:val="-6"/>
        </w:rPr>
        <w:t> </w:t>
      </w:r>
      <w:r>
        <w:rPr/>
        <w:t>to</w:t>
      </w:r>
      <w:r>
        <w:rPr>
          <w:spacing w:val="-6"/>
        </w:rPr>
        <w:t> </w:t>
      </w:r>
      <w:r>
        <w:rPr/>
        <w:t>embryonic</w:t>
      </w:r>
      <w:r>
        <w:rPr>
          <w:spacing w:val="-6"/>
        </w:rPr>
        <w:t> </w:t>
      </w:r>
      <w:r>
        <w:rPr/>
        <w:t>endodermal</w:t>
      </w:r>
      <w:r>
        <w:rPr>
          <w:spacing w:val="-6"/>
        </w:rPr>
        <w:t> </w:t>
      </w:r>
      <w:r>
        <w:rPr/>
        <w:t>(ExE)</w:t>
      </w:r>
      <w:r>
        <w:rPr>
          <w:spacing w:val="-6"/>
        </w:rPr>
        <w:t> </w:t>
      </w:r>
      <w:r>
        <w:rPr/>
        <w:t>cells,</w:t>
      </w:r>
      <w:r>
        <w:rPr>
          <w:spacing w:val="-6"/>
        </w:rPr>
        <w:t> </w:t>
      </w:r>
      <w:r>
        <w:rPr/>
        <w:t>the</w:t>
      </w:r>
      <w:r>
        <w:rPr>
          <w:spacing w:val="-6"/>
        </w:rPr>
        <w:t> </w:t>
      </w:r>
      <w:r>
        <w:rPr/>
        <w:t>increase</w:t>
      </w:r>
      <w:r>
        <w:rPr>
          <w:spacing w:val="-6"/>
        </w:rPr>
        <w:t> </w:t>
      </w:r>
      <w:r>
        <w:rPr/>
        <w:t>in</w:t>
      </w:r>
      <w:r>
        <w:rPr>
          <w:spacing w:val="-6"/>
        </w:rPr>
        <w:t> </w:t>
      </w:r>
      <w:r>
        <w:rPr/>
        <w:t>the</w:t>
      </w:r>
      <w:r>
        <w:rPr>
          <w:spacing w:val="-6"/>
        </w:rPr>
        <w:t> </w:t>
      </w:r>
      <w:r>
        <w:rPr/>
        <w:t>expression</w:t>
      </w:r>
      <w:r>
        <w:rPr>
          <w:spacing w:val="-6"/>
        </w:rPr>
        <w:t> </w:t>
      </w:r>
      <w:r>
        <w:rPr/>
        <w:t>of</w:t>
      </w:r>
      <w:r>
        <w:rPr>
          <w:spacing w:val="-7"/>
        </w:rPr>
        <w:t> </w:t>
      </w:r>
      <w:r>
        <w:rPr>
          <w:i/>
        </w:rPr>
        <w:t>B3GNT1</w:t>
      </w:r>
      <w:r>
        <w:rPr/>
        <w:t>,</w:t>
      </w:r>
      <w:r>
        <w:rPr>
          <w:spacing w:val="-6"/>
        </w:rPr>
        <w:t> </w:t>
      </w:r>
      <w:r>
        <w:rPr>
          <w:i/>
        </w:rPr>
        <w:t>B3GNT4</w:t>
      </w:r>
      <w:r>
        <w:rPr/>
        <w:t>, and</w:t>
      </w:r>
      <w:r>
        <w:rPr>
          <w:spacing w:val="-8"/>
        </w:rPr>
        <w:t> </w:t>
      </w:r>
      <w:r>
        <w:rPr>
          <w:i/>
        </w:rPr>
        <w:t>B4GALT1</w:t>
      </w:r>
      <w:r>
        <w:rPr>
          <w:i/>
          <w:spacing w:val="-8"/>
        </w:rPr>
        <w:t> </w:t>
      </w:r>
      <w:r>
        <w:rPr/>
        <w:t>had</w:t>
      </w:r>
      <w:r>
        <w:rPr>
          <w:spacing w:val="-8"/>
        </w:rPr>
        <w:t> </w:t>
      </w:r>
      <w:r>
        <w:rPr/>
        <w:t>no</w:t>
      </w:r>
      <w:r>
        <w:rPr>
          <w:spacing w:val="-8"/>
        </w:rPr>
        <w:t> </w:t>
      </w:r>
      <w:r>
        <w:rPr/>
        <w:t>effect</w:t>
      </w:r>
      <w:r>
        <w:rPr>
          <w:spacing w:val="-8"/>
        </w:rPr>
        <w:t> </w:t>
      </w:r>
      <w:r>
        <w:rPr/>
        <w:t>on</w:t>
      </w:r>
      <w:r>
        <w:rPr>
          <w:spacing w:val="-8"/>
        </w:rPr>
        <w:t> </w:t>
      </w:r>
      <w:r>
        <w:rPr/>
        <w:t>the</w:t>
      </w:r>
      <w:r>
        <w:rPr>
          <w:spacing w:val="-8"/>
        </w:rPr>
        <w:t> </w:t>
      </w:r>
      <w:r>
        <w:rPr/>
        <w:t>corresponding</w:t>
      </w:r>
      <w:r>
        <w:rPr>
          <w:spacing w:val="-8"/>
        </w:rPr>
        <w:t> </w:t>
      </w:r>
      <w:r>
        <w:rPr/>
        <w:t>polylactosamine</w:t>
      </w:r>
      <w:r>
        <w:rPr>
          <w:spacing w:val="-8"/>
        </w:rPr>
        <w:t> </w:t>
      </w:r>
      <w:r>
        <w:rPr/>
        <w:t>extension</w:t>
      </w:r>
      <w:r>
        <w:rPr>
          <w:spacing w:val="-8"/>
        </w:rPr>
        <w:t> </w:t>
      </w:r>
      <w:r>
        <w:rPr/>
        <w:t>of</w:t>
      </w:r>
      <w:r>
        <w:rPr>
          <w:spacing w:val="-8"/>
        </w:rPr>
        <w:t> </w:t>
      </w:r>
      <w:r>
        <w:rPr/>
        <w:t>the</w:t>
      </w:r>
      <w:r>
        <w:rPr>
          <w:spacing w:val="-8"/>
        </w:rPr>
        <w:t> </w:t>
      </w:r>
      <w:r>
        <w:rPr/>
        <w:t>glycan</w:t>
      </w:r>
      <w:r>
        <w:rPr>
          <w:spacing w:val="-8"/>
        </w:rPr>
        <w:t> </w:t>
      </w:r>
      <w:r>
        <w:rPr/>
        <w:t>structures.</w:t>
      </w:r>
      <w:r>
        <w:rPr>
          <w:spacing w:val="-8"/>
        </w:rPr>
        <w:t> </w:t>
      </w:r>
      <w:r>
        <w:rPr/>
        <w:t>Moreover, the proportion of core fucosylated and bisected glycans in ExE cells increased even though the levels of </w:t>
      </w:r>
      <w:r>
        <w:rPr>
          <w:i/>
        </w:rPr>
        <w:t>FUT8</w:t>
      </w:r>
      <w:r>
        <w:rPr>
          <w:i/>
        </w:rPr>
        <w:t> </w:t>
      </w:r>
      <w:r>
        <w:rPr/>
        <w:t>and</w:t>
      </w:r>
      <w:r>
        <w:rPr>
          <w:spacing w:val="-1"/>
        </w:rPr>
        <w:t> </w:t>
      </w:r>
      <w:r>
        <w:rPr>
          <w:i/>
        </w:rPr>
        <w:t>MGAT3</w:t>
      </w:r>
      <w:r>
        <w:rPr>
          <w:i/>
          <w:spacing w:val="-1"/>
        </w:rPr>
        <w:t> </w:t>
      </w:r>
      <w:r>
        <w:rPr/>
        <w:t>were</w:t>
      </w:r>
      <w:r>
        <w:rPr>
          <w:spacing w:val="-1"/>
        </w:rPr>
        <w:t> </w:t>
      </w:r>
      <w:r>
        <w:rPr/>
        <w:t>not</w:t>
      </w:r>
      <w:r>
        <w:rPr>
          <w:spacing w:val="-1"/>
        </w:rPr>
        <w:t> </w:t>
      </w:r>
      <w:r>
        <w:rPr/>
        <w:t>elevated</w:t>
      </w:r>
      <w:r>
        <w:rPr>
          <w:spacing w:val="-1"/>
        </w:rPr>
        <w:t> </w:t>
      </w:r>
      <w:r>
        <w:rPr/>
        <w:t>[2].</w:t>
      </w:r>
      <w:r>
        <w:rPr>
          <w:spacing w:val="-1"/>
        </w:rPr>
        <w:t> </w:t>
      </w:r>
      <w:r>
        <w:rPr/>
        <w:t>Recently,</w:t>
      </w:r>
      <w:r>
        <w:rPr>
          <w:spacing w:val="-1"/>
        </w:rPr>
        <w:t> </w:t>
      </w:r>
      <w:r>
        <w:rPr/>
        <w:t>Nguyen</w:t>
      </w:r>
      <w:r>
        <w:rPr>
          <w:spacing w:val="-1"/>
        </w:rPr>
        <w:t> </w:t>
      </w:r>
      <w:r>
        <w:rPr/>
        <w:t>and</w:t>
      </w:r>
      <w:r>
        <w:rPr>
          <w:spacing w:val="-1"/>
        </w:rPr>
        <w:t> </w:t>
      </w:r>
      <w:r>
        <w:rPr/>
        <w:t>collaborators</w:t>
      </w:r>
      <w:r>
        <w:rPr>
          <w:spacing w:val="-1"/>
        </w:rPr>
        <w:t> </w:t>
      </w:r>
      <w:r>
        <w:rPr/>
        <w:t>[39]</w:t>
      </w:r>
      <w:r>
        <w:rPr>
          <w:spacing w:val="-1"/>
        </w:rPr>
        <w:t> </w:t>
      </w:r>
      <w:r>
        <w:rPr/>
        <w:t>reported</w:t>
      </w:r>
      <w:r>
        <w:rPr>
          <w:spacing w:val="-1"/>
        </w:rPr>
        <w:t> </w:t>
      </w:r>
      <w:r>
        <w:rPr/>
        <w:t>that</w:t>
      </w:r>
      <w:r>
        <w:rPr>
          <w:spacing w:val="-1"/>
        </w:rPr>
        <w:t> </w:t>
      </w:r>
      <w:r>
        <w:rPr/>
        <w:t>the</w:t>
      </w:r>
      <w:r>
        <w:rPr>
          <w:spacing w:val="-1"/>
        </w:rPr>
        <w:t> </w:t>
      </w:r>
      <w:r>
        <w:rPr/>
        <w:t>overexpression</w:t>
      </w:r>
      <w:r>
        <w:rPr>
          <w:spacing w:val="-1"/>
        </w:rPr>
        <w:t> </w:t>
      </w:r>
      <w:r>
        <w:rPr/>
        <w:t>of only 10 out of 42 analyzed glyco-genes had an impact on immunoglobulin G (IgG) glycosylation in Chinese hamster ovary cells.</w:t>
      </w:r>
    </w:p>
    <w:p>
      <w:pPr>
        <w:pStyle w:val="BodyText"/>
        <w:spacing w:before="240"/>
        <w:ind w:left="116" w:right="114" w:firstLine="210"/>
        <w:jc w:val="both"/>
      </w:pPr>
      <w:r>
        <w:rPr/>
        <w:t>Despite numerous research attempts, consistent data showing strong and straightforward effects of glycosyltransferase expression on the composition of the glycome is still missing and, under physiological conditions,</w:t>
      </w:r>
      <w:r>
        <w:rPr>
          <w:spacing w:val="-6"/>
        </w:rPr>
        <w:t> </w:t>
      </w:r>
      <w:r>
        <w:rPr/>
        <w:t>changes</w:t>
      </w:r>
      <w:r>
        <w:rPr>
          <w:spacing w:val="-6"/>
        </w:rPr>
        <w:t> </w:t>
      </w:r>
      <w:r>
        <w:rPr/>
        <w:t>in</w:t>
      </w:r>
      <w:r>
        <w:rPr>
          <w:spacing w:val="-6"/>
        </w:rPr>
        <w:t> </w:t>
      </w:r>
      <w:r>
        <w:rPr/>
        <w:t>glycosyltransferase</w:t>
      </w:r>
      <w:r>
        <w:rPr>
          <w:spacing w:val="-6"/>
        </w:rPr>
        <w:t> </w:t>
      </w:r>
      <w:r>
        <w:rPr/>
        <w:t>expression</w:t>
      </w:r>
      <w:r>
        <w:rPr>
          <w:spacing w:val="-6"/>
        </w:rPr>
        <w:t> </w:t>
      </w:r>
      <w:r>
        <w:rPr/>
        <w:t>are</w:t>
      </w:r>
      <w:r>
        <w:rPr>
          <w:spacing w:val="-6"/>
        </w:rPr>
        <w:t> </w:t>
      </w:r>
      <w:r>
        <w:rPr/>
        <w:t>often</w:t>
      </w:r>
      <w:r>
        <w:rPr>
          <w:spacing w:val="-6"/>
        </w:rPr>
        <w:t> </w:t>
      </w:r>
      <w:r>
        <w:rPr/>
        <w:t>not</w:t>
      </w:r>
      <w:r>
        <w:rPr>
          <w:spacing w:val="-6"/>
        </w:rPr>
        <w:t> </w:t>
      </w:r>
      <w:r>
        <w:rPr/>
        <w:t>reflected</w:t>
      </w:r>
      <w:r>
        <w:rPr>
          <w:spacing w:val="-6"/>
        </w:rPr>
        <w:t> </w:t>
      </w:r>
      <w:r>
        <w:rPr/>
        <w:t>in</w:t>
      </w:r>
      <w:r>
        <w:rPr>
          <w:spacing w:val="-6"/>
        </w:rPr>
        <w:t> </w:t>
      </w:r>
      <w:r>
        <w:rPr/>
        <w:t>the</w:t>
      </w:r>
      <w:r>
        <w:rPr>
          <w:spacing w:val="-6"/>
        </w:rPr>
        <w:t> </w:t>
      </w:r>
      <w:r>
        <w:rPr/>
        <w:t>observed</w:t>
      </w:r>
      <w:r>
        <w:rPr>
          <w:spacing w:val="-6"/>
        </w:rPr>
        <w:t> </w:t>
      </w:r>
      <w:r>
        <w:rPr/>
        <w:t>changes</w:t>
      </w:r>
      <w:r>
        <w:rPr>
          <w:spacing w:val="-6"/>
        </w:rPr>
        <w:t> </w:t>
      </w:r>
      <w:r>
        <w:rPr/>
        <w:t>in</w:t>
      </w:r>
      <w:r>
        <w:rPr>
          <w:spacing w:val="-6"/>
        </w:rPr>
        <w:t> </w:t>
      </w:r>
      <w:r>
        <w:rPr/>
        <w:t>glycome composition [3]. This is actually unsurprising when considering that the same glycosyltransferase produces glycans</w:t>
      </w:r>
      <w:r>
        <w:rPr>
          <w:spacing w:val="-11"/>
        </w:rPr>
        <w:t> </w:t>
      </w:r>
      <w:r>
        <w:rPr/>
        <w:t>attached</w:t>
      </w:r>
      <w:r>
        <w:rPr>
          <w:spacing w:val="-10"/>
        </w:rPr>
        <w:t> </w:t>
      </w:r>
      <w:r>
        <w:rPr/>
        <w:t>to</w:t>
      </w:r>
      <w:r>
        <w:rPr>
          <w:spacing w:val="-10"/>
        </w:rPr>
        <w:t> </w:t>
      </w:r>
      <w:r>
        <w:rPr/>
        <w:t>hundreds</w:t>
      </w:r>
      <w:r>
        <w:rPr>
          <w:spacing w:val="-10"/>
        </w:rPr>
        <w:t> </w:t>
      </w:r>
      <w:r>
        <w:rPr/>
        <w:t>of</w:t>
      </w:r>
      <w:r>
        <w:rPr>
          <w:spacing w:val="-10"/>
        </w:rPr>
        <w:t> </w:t>
      </w:r>
      <w:r>
        <w:rPr/>
        <w:t>different</w:t>
      </w:r>
      <w:r>
        <w:rPr>
          <w:spacing w:val="-10"/>
        </w:rPr>
        <w:t> </w:t>
      </w:r>
      <w:r>
        <w:rPr/>
        <w:t>proteins</w:t>
      </w:r>
      <w:r>
        <w:rPr>
          <w:spacing w:val="-10"/>
        </w:rPr>
        <w:t> </w:t>
      </w:r>
      <w:r>
        <w:rPr/>
        <w:t>in</w:t>
      </w:r>
      <w:r>
        <w:rPr>
          <w:spacing w:val="-10"/>
        </w:rPr>
        <w:t> </w:t>
      </w:r>
      <w:r>
        <w:rPr/>
        <w:t>a</w:t>
      </w:r>
      <w:r>
        <w:rPr>
          <w:spacing w:val="-11"/>
        </w:rPr>
        <w:t> </w:t>
      </w:r>
      <w:r>
        <w:rPr/>
        <w:t>cell.</w:t>
      </w:r>
      <w:r>
        <w:rPr>
          <w:spacing w:val="-11"/>
        </w:rPr>
        <w:t> </w:t>
      </w:r>
      <w:r>
        <w:rPr/>
        <w:t>Furthermore,</w:t>
      </w:r>
      <w:r>
        <w:rPr>
          <w:spacing w:val="-10"/>
        </w:rPr>
        <w:t> </w:t>
      </w:r>
      <w:r>
        <w:rPr/>
        <w:t>if</w:t>
      </w:r>
      <w:r>
        <w:rPr>
          <w:spacing w:val="-10"/>
        </w:rPr>
        <w:t> </w:t>
      </w:r>
      <w:r>
        <w:rPr/>
        <w:t>the</w:t>
      </w:r>
      <w:r>
        <w:rPr>
          <w:spacing w:val="-11"/>
        </w:rPr>
        <w:t> </w:t>
      </w:r>
      <w:r>
        <w:rPr/>
        <w:t>expression</w:t>
      </w:r>
      <w:r>
        <w:rPr>
          <w:spacing w:val="-10"/>
        </w:rPr>
        <w:t> </w:t>
      </w:r>
      <w:r>
        <w:rPr/>
        <w:t>of</w:t>
      </w:r>
      <w:r>
        <w:rPr>
          <w:spacing w:val="-10"/>
        </w:rPr>
        <w:t> </w:t>
      </w:r>
      <w:r>
        <w:rPr/>
        <w:t>glycosyltransferases were the key regulatory mechanism, then thousands of proteins would be regulated in the same way, which is not biologically plausible. Indeed, a series of genome-wide association studies (GWAS) have revealed that glycosyltransferases</w:t>
      </w:r>
      <w:r>
        <w:rPr>
          <w:spacing w:val="-3"/>
        </w:rPr>
        <w:t> </w:t>
      </w:r>
      <w:r>
        <w:rPr/>
        <w:t>make</w:t>
      </w:r>
      <w:r>
        <w:rPr>
          <w:spacing w:val="-3"/>
        </w:rPr>
        <w:t> </w:t>
      </w:r>
      <w:r>
        <w:rPr/>
        <w:t>up</w:t>
      </w:r>
      <w:r>
        <w:rPr>
          <w:spacing w:val="-3"/>
        </w:rPr>
        <w:t> </w:t>
      </w:r>
      <w:r>
        <w:rPr/>
        <w:t>only</w:t>
      </w:r>
      <w:r>
        <w:rPr>
          <w:spacing w:val="-3"/>
        </w:rPr>
        <w:t> </w:t>
      </w:r>
      <w:r>
        <w:rPr/>
        <w:t>a</w:t>
      </w:r>
      <w:r>
        <w:rPr>
          <w:spacing w:val="-3"/>
        </w:rPr>
        <w:t> </w:t>
      </w:r>
      <w:r>
        <w:rPr/>
        <w:t>small</w:t>
      </w:r>
      <w:r>
        <w:rPr>
          <w:spacing w:val="-3"/>
        </w:rPr>
        <w:t> </w:t>
      </w:r>
      <w:r>
        <w:rPr/>
        <w:t>fraction</w:t>
      </w:r>
      <w:r>
        <w:rPr>
          <w:spacing w:val="-3"/>
        </w:rPr>
        <w:t> </w:t>
      </w:r>
      <w:r>
        <w:rPr/>
        <w:t>of</w:t>
      </w:r>
      <w:r>
        <w:rPr>
          <w:spacing w:val="-3"/>
        </w:rPr>
        <w:t> </w:t>
      </w:r>
      <w:r>
        <w:rPr/>
        <w:t>the</w:t>
      </w:r>
      <w:r>
        <w:rPr>
          <w:spacing w:val="-3"/>
        </w:rPr>
        <w:t> </w:t>
      </w:r>
      <w:r>
        <w:rPr/>
        <w:t>gene</w:t>
      </w:r>
      <w:r>
        <w:rPr>
          <w:spacing w:val="-3"/>
        </w:rPr>
        <w:t> </w:t>
      </w:r>
      <w:r>
        <w:rPr/>
        <w:t>network</w:t>
      </w:r>
      <w:r>
        <w:rPr>
          <w:spacing w:val="-3"/>
        </w:rPr>
        <w:t> </w:t>
      </w:r>
      <w:r>
        <w:rPr/>
        <w:t>associated</w:t>
      </w:r>
      <w:r>
        <w:rPr>
          <w:spacing w:val="-3"/>
        </w:rPr>
        <w:t> </w:t>
      </w:r>
      <w:r>
        <w:rPr/>
        <w:t>with</w:t>
      </w:r>
      <w:r>
        <w:rPr>
          <w:spacing w:val="-3"/>
        </w:rPr>
        <w:t> </w:t>
      </w:r>
      <w:r>
        <w:rPr>
          <w:i/>
        </w:rPr>
        <w:t>N</w:t>
      </w:r>
      <w:r>
        <w:rPr/>
        <w:t>-glycome</w:t>
      </w:r>
      <w:r>
        <w:rPr>
          <w:spacing w:val="-3"/>
        </w:rPr>
        <w:t> </w:t>
      </w:r>
      <w:r>
        <w:rPr/>
        <w:t>composition [28,40–43]. Recent parallel GWAS of IgG and transferrin clearly showed that very similar glycans, attached to these two different proteins, are regulated by different gene networks despite the fact that the glycans are generated by the same glycosyltransferases [44]. The results obtained in this study strengthen previous findings and</w:t>
      </w:r>
      <w:r>
        <w:rPr>
          <w:spacing w:val="-5"/>
        </w:rPr>
        <w:t> </w:t>
      </w:r>
      <w:r>
        <w:rPr/>
        <w:t>strongly</w:t>
      </w:r>
      <w:r>
        <w:rPr>
          <w:spacing w:val="-5"/>
        </w:rPr>
        <w:t> </w:t>
      </w:r>
      <w:r>
        <w:rPr/>
        <w:t>suggest</w:t>
      </w:r>
      <w:r>
        <w:rPr>
          <w:spacing w:val="-5"/>
        </w:rPr>
        <w:t> </w:t>
      </w:r>
      <w:r>
        <w:rPr/>
        <w:t>that</w:t>
      </w:r>
      <w:r>
        <w:rPr>
          <w:spacing w:val="-5"/>
        </w:rPr>
        <w:t> </w:t>
      </w:r>
      <w:r>
        <w:rPr/>
        <w:t>the</w:t>
      </w:r>
      <w:r>
        <w:rPr>
          <w:spacing w:val="-5"/>
        </w:rPr>
        <w:t> </w:t>
      </w:r>
      <w:r>
        <w:rPr/>
        <w:t>expression</w:t>
      </w:r>
      <w:r>
        <w:rPr>
          <w:spacing w:val="-5"/>
        </w:rPr>
        <w:t> </w:t>
      </w:r>
      <w:r>
        <w:rPr/>
        <w:t>of</w:t>
      </w:r>
      <w:r>
        <w:rPr>
          <w:spacing w:val="-5"/>
        </w:rPr>
        <w:t> </w:t>
      </w:r>
      <w:r>
        <w:rPr/>
        <w:t>glycosyltransferases</w:t>
      </w:r>
      <w:r>
        <w:rPr>
          <w:spacing w:val="-5"/>
        </w:rPr>
        <w:t> </w:t>
      </w:r>
      <w:r>
        <w:rPr/>
        <w:t>is</w:t>
      </w:r>
      <w:r>
        <w:rPr>
          <w:spacing w:val="-5"/>
        </w:rPr>
        <w:t> </w:t>
      </w:r>
      <w:r>
        <w:rPr/>
        <w:t>not</w:t>
      </w:r>
      <w:r>
        <w:rPr>
          <w:spacing w:val="-5"/>
        </w:rPr>
        <w:t> </w:t>
      </w:r>
      <w:r>
        <w:rPr/>
        <w:t>the</w:t>
      </w:r>
      <w:r>
        <w:rPr>
          <w:spacing w:val="-5"/>
        </w:rPr>
        <w:t> </w:t>
      </w:r>
      <w:r>
        <w:rPr/>
        <w:t>main</w:t>
      </w:r>
      <w:r>
        <w:rPr>
          <w:spacing w:val="-5"/>
        </w:rPr>
        <w:t> </w:t>
      </w:r>
      <w:r>
        <w:rPr/>
        <w:t>regulatory</w:t>
      </w:r>
      <w:r>
        <w:rPr>
          <w:spacing w:val="-5"/>
        </w:rPr>
        <w:t> </w:t>
      </w:r>
      <w:r>
        <w:rPr/>
        <w:t>mechanism</w:t>
      </w:r>
      <w:r>
        <w:rPr>
          <w:spacing w:val="-5"/>
        </w:rPr>
        <w:t> </w:t>
      </w:r>
      <w:r>
        <w:rPr/>
        <w:t>leading</w:t>
      </w:r>
      <w:r>
        <w:rPr>
          <w:spacing w:val="-5"/>
        </w:rPr>
        <w:t> </w:t>
      </w:r>
      <w:r>
        <w:rPr/>
        <w:t>to the final glycosylation phenotype.</w:t>
      </w:r>
    </w:p>
    <w:p>
      <w:pPr>
        <w:pStyle w:val="BodyText"/>
        <w:spacing w:before="241"/>
        <w:ind w:left="116" w:right="114" w:firstLine="210"/>
        <w:jc w:val="both"/>
      </w:pPr>
      <w:r>
        <w:rPr/>
        <w:t>Even</w:t>
      </w:r>
      <w:r>
        <w:rPr>
          <w:spacing w:val="-6"/>
        </w:rPr>
        <w:t> </w:t>
      </w:r>
      <w:r>
        <w:rPr/>
        <w:t>though</w:t>
      </w:r>
      <w:r>
        <w:rPr>
          <w:spacing w:val="-6"/>
        </w:rPr>
        <w:t> </w:t>
      </w:r>
      <w:r>
        <w:rPr/>
        <w:t>it</w:t>
      </w:r>
      <w:r>
        <w:rPr>
          <w:spacing w:val="-6"/>
        </w:rPr>
        <w:t> </w:t>
      </w:r>
      <w:r>
        <w:rPr/>
        <w:t>would</w:t>
      </w:r>
      <w:r>
        <w:rPr>
          <w:spacing w:val="-6"/>
        </w:rPr>
        <w:t> </w:t>
      </w:r>
      <w:r>
        <w:rPr/>
        <w:t>be</w:t>
      </w:r>
      <w:r>
        <w:rPr>
          <w:spacing w:val="-6"/>
        </w:rPr>
        <w:t> </w:t>
      </w:r>
      <w:r>
        <w:rPr/>
        <w:t>interesting</w:t>
      </w:r>
      <w:r>
        <w:rPr>
          <w:spacing w:val="-6"/>
        </w:rPr>
        <w:t> </w:t>
      </w:r>
      <w:r>
        <w:rPr/>
        <w:t>to</w:t>
      </w:r>
      <w:r>
        <w:rPr>
          <w:spacing w:val="-6"/>
        </w:rPr>
        <w:t> </w:t>
      </w:r>
      <w:r>
        <w:rPr/>
        <w:t>identify</w:t>
      </w:r>
      <w:r>
        <w:rPr>
          <w:spacing w:val="-6"/>
        </w:rPr>
        <w:t> </w:t>
      </w:r>
      <w:r>
        <w:rPr/>
        <w:t>some</w:t>
      </w:r>
      <w:r>
        <w:rPr>
          <w:spacing w:val="-6"/>
        </w:rPr>
        <w:t> </w:t>
      </w:r>
      <w:r>
        <w:rPr/>
        <w:t>key</w:t>
      </w:r>
      <w:r>
        <w:rPr>
          <w:spacing w:val="-6"/>
        </w:rPr>
        <w:t> </w:t>
      </w:r>
      <w:r>
        <w:rPr/>
        <w:t>hepatic</w:t>
      </w:r>
      <w:r>
        <w:rPr>
          <w:spacing w:val="-6"/>
        </w:rPr>
        <w:t> </w:t>
      </w:r>
      <w:r>
        <w:rPr/>
        <w:t>proteins</w:t>
      </w:r>
      <w:r>
        <w:rPr>
          <w:spacing w:val="-6"/>
        </w:rPr>
        <w:t> </w:t>
      </w:r>
      <w:r>
        <w:rPr/>
        <w:t>and</w:t>
      </w:r>
      <w:r>
        <w:rPr>
          <w:spacing w:val="-6"/>
        </w:rPr>
        <w:t> </w:t>
      </w:r>
      <w:r>
        <w:rPr/>
        <w:t>their</w:t>
      </w:r>
      <w:r>
        <w:rPr>
          <w:spacing w:val="-6"/>
        </w:rPr>
        <w:t> </w:t>
      </w:r>
      <w:r>
        <w:rPr/>
        <w:t>glycosylation</w:t>
      </w:r>
      <w:r>
        <w:rPr>
          <w:spacing w:val="-6"/>
        </w:rPr>
        <w:t> </w:t>
      </w:r>
      <w:r>
        <w:rPr/>
        <w:t>to</w:t>
      </w:r>
      <w:r>
        <w:rPr>
          <w:spacing w:val="-6"/>
        </w:rPr>
        <w:t> </w:t>
      </w:r>
      <w:r>
        <w:rPr/>
        <w:t>gain</w:t>
      </w:r>
      <w:r>
        <w:rPr>
          <w:spacing w:val="-6"/>
        </w:rPr>
        <w:t> </w:t>
      </w:r>
      <w:r>
        <w:rPr/>
        <w:t>more biological information about regulation by HNF1A, HNF4A, and FOXA2 in the human liver, glycopeptide analysis is less quantitative than the UPLC analysis used in this work, which quantifies glycans based on the presence</w:t>
      </w:r>
      <w:r>
        <w:rPr>
          <w:spacing w:val="-7"/>
        </w:rPr>
        <w:t> </w:t>
      </w:r>
      <w:r>
        <w:rPr/>
        <w:t>of</w:t>
      </w:r>
      <w:r>
        <w:rPr>
          <w:spacing w:val="-7"/>
        </w:rPr>
        <w:t> </w:t>
      </w:r>
      <w:r>
        <w:rPr/>
        <w:t>the</w:t>
      </w:r>
      <w:r>
        <w:rPr>
          <w:spacing w:val="-7"/>
        </w:rPr>
        <w:t> </w:t>
      </w:r>
      <w:r>
        <w:rPr/>
        <w:t>introduced</w:t>
      </w:r>
      <w:r>
        <w:rPr>
          <w:spacing w:val="-7"/>
        </w:rPr>
        <w:t> </w:t>
      </w:r>
      <w:r>
        <w:rPr/>
        <w:t>fluorescent</w:t>
      </w:r>
      <w:r>
        <w:rPr>
          <w:spacing w:val="-7"/>
        </w:rPr>
        <w:t> </w:t>
      </w:r>
      <w:r>
        <w:rPr/>
        <w:t>tag.</w:t>
      </w:r>
      <w:r>
        <w:rPr>
          <w:spacing w:val="-7"/>
        </w:rPr>
        <w:t> </w:t>
      </w:r>
      <w:r>
        <w:rPr/>
        <w:t>In</w:t>
      </w:r>
      <w:r>
        <w:rPr>
          <w:spacing w:val="-7"/>
        </w:rPr>
        <w:t> </w:t>
      </w:r>
      <w:r>
        <w:rPr/>
        <w:t>this</w:t>
      </w:r>
      <w:r>
        <w:rPr>
          <w:spacing w:val="-7"/>
        </w:rPr>
        <w:t> </w:t>
      </w:r>
      <w:r>
        <w:rPr/>
        <w:t>study,</w:t>
      </w:r>
      <w:r>
        <w:rPr>
          <w:spacing w:val="-8"/>
        </w:rPr>
        <w:t> </w:t>
      </w:r>
      <w:r>
        <w:rPr/>
        <w:t>we</w:t>
      </w:r>
      <w:r>
        <w:rPr>
          <w:spacing w:val="-7"/>
        </w:rPr>
        <w:t> </w:t>
      </w:r>
      <w:r>
        <w:rPr/>
        <w:t>quantified</w:t>
      </w:r>
      <w:r>
        <w:rPr>
          <w:spacing w:val="-7"/>
        </w:rPr>
        <w:t> </w:t>
      </w:r>
      <w:r>
        <w:rPr/>
        <w:t>relatively</w:t>
      </w:r>
      <w:r>
        <w:rPr>
          <w:spacing w:val="-7"/>
        </w:rPr>
        <w:t> </w:t>
      </w:r>
      <w:r>
        <w:rPr/>
        <w:t>small</w:t>
      </w:r>
      <w:r>
        <w:rPr>
          <w:spacing w:val="-7"/>
        </w:rPr>
        <w:t> </w:t>
      </w:r>
      <w:r>
        <w:rPr/>
        <w:t>effects</w:t>
      </w:r>
      <w:r>
        <w:rPr>
          <w:spacing w:val="-7"/>
        </w:rPr>
        <w:t> </w:t>
      </w:r>
      <w:r>
        <w:rPr/>
        <w:t>on</w:t>
      </w:r>
      <w:r>
        <w:rPr>
          <w:spacing w:val="-7"/>
        </w:rPr>
        <w:t> </w:t>
      </w:r>
      <w:r>
        <w:rPr/>
        <w:t>the</w:t>
      </w:r>
      <w:r>
        <w:rPr>
          <w:spacing w:val="-7"/>
        </w:rPr>
        <w:t> </w:t>
      </w:r>
      <w:r>
        <w:rPr/>
        <w:t>total</w:t>
      </w:r>
      <w:r>
        <w:rPr>
          <w:spacing w:val="-7"/>
        </w:rPr>
        <w:t> </w:t>
      </w:r>
      <w:r>
        <w:rPr/>
        <w:t>cell</w:t>
      </w:r>
      <w:r>
        <w:rPr>
          <w:spacing w:val="-8"/>
        </w:rPr>
        <w:t> </w:t>
      </w:r>
      <w:r>
        <w:rPr>
          <w:i/>
        </w:rPr>
        <w:t>N</w:t>
      </w:r>
      <w:r>
        <w:rPr/>
        <w:t>- glycome, which is not possible at the glycoprotein level due to technical limitations and greater measurement error. Furthermore, we analyzed general effects on the glycosylation machinery, and it has been clearly demonstrated</w:t>
      </w:r>
      <w:r>
        <w:rPr>
          <w:spacing w:val="-9"/>
        </w:rPr>
        <w:t> </w:t>
      </w:r>
      <w:r>
        <w:rPr/>
        <w:t>in</w:t>
      </w:r>
      <w:r>
        <w:rPr>
          <w:spacing w:val="-9"/>
        </w:rPr>
        <w:t> </w:t>
      </w:r>
      <w:r>
        <w:rPr/>
        <w:t>a</w:t>
      </w:r>
      <w:r>
        <w:rPr>
          <w:spacing w:val="-9"/>
        </w:rPr>
        <w:t> </w:t>
      </w:r>
      <w:r>
        <w:rPr/>
        <w:t>series</w:t>
      </w:r>
      <w:r>
        <w:rPr>
          <w:spacing w:val="-9"/>
        </w:rPr>
        <w:t> </w:t>
      </w:r>
      <w:r>
        <w:rPr/>
        <w:t>of</w:t>
      </w:r>
      <w:r>
        <w:rPr>
          <w:spacing w:val="-9"/>
        </w:rPr>
        <w:t> </w:t>
      </w:r>
      <w:r>
        <w:rPr/>
        <w:t>previous</w:t>
      </w:r>
      <w:r>
        <w:rPr>
          <w:spacing w:val="-9"/>
        </w:rPr>
        <w:t> </w:t>
      </w:r>
      <w:r>
        <w:rPr/>
        <w:t>GWA</w:t>
      </w:r>
      <w:r>
        <w:rPr>
          <w:spacing w:val="-9"/>
        </w:rPr>
        <w:t> </w:t>
      </w:r>
      <w:r>
        <w:rPr/>
        <w:t>studies</w:t>
      </w:r>
      <w:r>
        <w:rPr>
          <w:spacing w:val="-9"/>
        </w:rPr>
        <w:t> </w:t>
      </w:r>
      <w:r>
        <w:rPr/>
        <w:t>(of</w:t>
      </w:r>
      <w:r>
        <w:rPr>
          <w:spacing w:val="-9"/>
        </w:rPr>
        <w:t> </w:t>
      </w:r>
      <w:r>
        <w:rPr/>
        <w:t>plasma</w:t>
      </w:r>
      <w:r>
        <w:rPr>
          <w:spacing w:val="-9"/>
        </w:rPr>
        <w:t> </w:t>
      </w:r>
      <w:r>
        <w:rPr/>
        <w:t>or</w:t>
      </w:r>
      <w:r>
        <w:rPr>
          <w:spacing w:val="-9"/>
        </w:rPr>
        <w:t> </w:t>
      </w:r>
      <w:r>
        <w:rPr/>
        <w:t>the</w:t>
      </w:r>
      <w:r>
        <w:rPr>
          <w:spacing w:val="-9"/>
        </w:rPr>
        <w:t> </w:t>
      </w:r>
      <w:r>
        <w:rPr/>
        <w:t>IgG</w:t>
      </w:r>
      <w:r>
        <w:rPr>
          <w:spacing w:val="-9"/>
        </w:rPr>
        <w:t> </w:t>
      </w:r>
      <w:r>
        <w:rPr/>
        <w:t>glycome)</w:t>
      </w:r>
      <w:r>
        <w:rPr>
          <w:spacing w:val="-9"/>
        </w:rPr>
        <w:t> </w:t>
      </w:r>
      <w:r>
        <w:rPr/>
        <w:t>that</w:t>
      </w:r>
      <w:r>
        <w:rPr>
          <w:spacing w:val="-9"/>
        </w:rPr>
        <w:t> </w:t>
      </w:r>
      <w:r>
        <w:rPr/>
        <w:t>the</w:t>
      </w:r>
      <w:r>
        <w:rPr>
          <w:spacing w:val="-9"/>
        </w:rPr>
        <w:t> </w:t>
      </w:r>
      <w:r>
        <w:rPr/>
        <w:t>effects</w:t>
      </w:r>
      <w:r>
        <w:rPr>
          <w:spacing w:val="-9"/>
        </w:rPr>
        <w:t> </w:t>
      </w:r>
      <w:r>
        <w:rPr/>
        <w:t>are</w:t>
      </w:r>
      <w:r>
        <w:rPr>
          <w:spacing w:val="-9"/>
        </w:rPr>
        <w:t> </w:t>
      </w:r>
      <w:r>
        <w:rPr/>
        <w:t>much</w:t>
      </w:r>
      <w:r>
        <w:rPr>
          <w:spacing w:val="-9"/>
        </w:rPr>
        <w:t> </w:t>
      </w:r>
      <w:r>
        <w:rPr/>
        <w:t>more visible when integrated across different proteins and/or glycosylation traits [40,41,43–45].</w:t>
      </w:r>
    </w:p>
    <w:p>
      <w:pPr>
        <w:pStyle w:val="BodyText"/>
        <w:spacing w:before="240"/>
        <w:ind w:left="117" w:right="114" w:firstLine="210"/>
        <w:jc w:val="both"/>
      </w:pPr>
      <w:r>
        <w:rPr/>
        <w:t>Here, we propose an alternative way to evaluate the </w:t>
      </w:r>
      <w:r>
        <w:rPr>
          <w:i/>
        </w:rPr>
        <w:t>N</w:t>
      </w:r>
      <w:r>
        <w:rPr/>
        <w:t>-glycome composition by estimating the overall complexity of the glycome via quantifying the number of individual monomeric building blocks in each of the glycan structures. When analyzed in this way, the silencing of pairs of the key transcription factors HNF1A/HNF4A and HNF1A/FOXA2 has very strong and consistent effects on the complexity of the total HepG2</w:t>
      </w:r>
      <w:r>
        <w:rPr>
          <w:spacing w:val="-5"/>
        </w:rPr>
        <w:t> </w:t>
      </w:r>
      <w:r>
        <w:rPr/>
        <w:t>cell</w:t>
      </w:r>
      <w:r>
        <w:rPr>
          <w:spacing w:val="-5"/>
        </w:rPr>
        <w:t> </w:t>
      </w:r>
      <w:r>
        <w:rPr>
          <w:i/>
        </w:rPr>
        <w:t>N</w:t>
      </w:r>
      <w:r>
        <w:rPr/>
        <w:t>-glycome.</w:t>
      </w:r>
      <w:r>
        <w:rPr>
          <w:spacing w:val="-5"/>
        </w:rPr>
        <w:t> </w:t>
      </w:r>
      <w:r>
        <w:rPr/>
        <w:t>The</w:t>
      </w:r>
      <w:r>
        <w:rPr>
          <w:spacing w:val="-5"/>
        </w:rPr>
        <w:t> </w:t>
      </w:r>
      <w:r>
        <w:rPr/>
        <w:t>results</w:t>
      </w:r>
      <w:r>
        <w:rPr>
          <w:spacing w:val="-5"/>
        </w:rPr>
        <w:t> </w:t>
      </w:r>
      <w:r>
        <w:rPr/>
        <w:t>confirmed</w:t>
      </w:r>
      <w:r>
        <w:rPr>
          <w:spacing w:val="-6"/>
        </w:rPr>
        <w:t> </w:t>
      </w:r>
      <w:r>
        <w:rPr/>
        <w:t>our</w:t>
      </w:r>
      <w:r>
        <w:rPr>
          <w:spacing w:val="-5"/>
        </w:rPr>
        <w:t> </w:t>
      </w:r>
      <w:r>
        <w:rPr/>
        <w:t>initial</w:t>
      </w:r>
      <w:r>
        <w:rPr>
          <w:spacing w:val="-6"/>
        </w:rPr>
        <w:t> </w:t>
      </w:r>
      <w:r>
        <w:rPr/>
        <w:t>line</w:t>
      </w:r>
      <w:r>
        <w:rPr>
          <w:spacing w:val="-6"/>
        </w:rPr>
        <w:t> </w:t>
      </w:r>
      <w:r>
        <w:rPr/>
        <w:t>of</w:t>
      </w:r>
      <w:r>
        <w:rPr>
          <w:spacing w:val="-5"/>
        </w:rPr>
        <w:t> </w:t>
      </w:r>
      <w:r>
        <w:rPr/>
        <w:t>reasoning</w:t>
      </w:r>
      <w:r>
        <w:rPr>
          <w:spacing w:val="-6"/>
        </w:rPr>
        <w:t> </w:t>
      </w:r>
      <w:r>
        <w:rPr/>
        <w:t>that</w:t>
      </w:r>
      <w:r>
        <w:rPr>
          <w:spacing w:val="-6"/>
        </w:rPr>
        <w:t> </w:t>
      </w:r>
      <w:r>
        <w:rPr/>
        <w:t>the</w:t>
      </w:r>
      <w:r>
        <w:rPr>
          <w:spacing w:val="-5"/>
        </w:rPr>
        <w:t> </w:t>
      </w:r>
      <w:r>
        <w:rPr/>
        <w:t>combinations</w:t>
      </w:r>
      <w:r>
        <w:rPr>
          <w:spacing w:val="-5"/>
        </w:rPr>
        <w:t> </w:t>
      </w:r>
      <w:r>
        <w:rPr/>
        <w:t>of</w:t>
      </w:r>
      <w:r>
        <w:rPr>
          <w:spacing w:val="-6"/>
        </w:rPr>
        <w:t> </w:t>
      </w:r>
      <w:r>
        <w:rPr/>
        <w:t>transcription factors</w:t>
      </w:r>
      <w:r>
        <w:rPr>
          <w:spacing w:val="-10"/>
        </w:rPr>
        <w:t> </w:t>
      </w:r>
      <w:r>
        <w:rPr/>
        <w:t>have</w:t>
      </w:r>
      <w:r>
        <w:rPr>
          <w:spacing w:val="-10"/>
        </w:rPr>
        <w:t> </w:t>
      </w:r>
      <w:r>
        <w:rPr/>
        <w:t>a</w:t>
      </w:r>
      <w:r>
        <w:rPr>
          <w:spacing w:val="-10"/>
        </w:rPr>
        <w:t> </w:t>
      </w:r>
      <w:r>
        <w:rPr/>
        <w:t>synergistic</w:t>
      </w:r>
      <w:r>
        <w:rPr>
          <w:spacing w:val="-10"/>
        </w:rPr>
        <w:t> </w:t>
      </w:r>
      <w:r>
        <w:rPr/>
        <w:t>effect</w:t>
      </w:r>
      <w:r>
        <w:rPr>
          <w:spacing w:val="-10"/>
        </w:rPr>
        <w:t> </w:t>
      </w:r>
      <w:r>
        <w:rPr/>
        <w:t>and</w:t>
      </w:r>
      <w:r>
        <w:rPr>
          <w:spacing w:val="-10"/>
        </w:rPr>
        <w:t> </w:t>
      </w:r>
      <w:r>
        <w:rPr/>
        <w:t>act</w:t>
      </w:r>
      <w:r>
        <w:rPr>
          <w:spacing w:val="-10"/>
        </w:rPr>
        <w:t> </w:t>
      </w:r>
      <w:r>
        <w:rPr/>
        <w:t>together</w:t>
      </w:r>
      <w:r>
        <w:rPr>
          <w:spacing w:val="-10"/>
        </w:rPr>
        <w:t> </w:t>
      </w:r>
      <w:r>
        <w:rPr/>
        <w:t>(which</w:t>
      </w:r>
      <w:r>
        <w:rPr>
          <w:spacing w:val="-10"/>
        </w:rPr>
        <w:t> </w:t>
      </w:r>
      <w:r>
        <w:rPr/>
        <w:t>was</w:t>
      </w:r>
      <w:r>
        <w:rPr>
          <w:spacing w:val="-10"/>
        </w:rPr>
        <w:t> </w:t>
      </w:r>
      <w:r>
        <w:rPr/>
        <w:t>especially</w:t>
      </w:r>
      <w:r>
        <w:rPr>
          <w:spacing w:val="-10"/>
        </w:rPr>
        <w:t> </w:t>
      </w:r>
      <w:r>
        <w:rPr/>
        <w:t>seen</w:t>
      </w:r>
      <w:r>
        <w:rPr>
          <w:spacing w:val="-10"/>
        </w:rPr>
        <w:t> </w:t>
      </w:r>
      <w:r>
        <w:rPr/>
        <w:t>for</w:t>
      </w:r>
      <w:r>
        <w:rPr>
          <w:spacing w:val="-10"/>
        </w:rPr>
        <w:t> </w:t>
      </w:r>
      <w:r>
        <w:rPr/>
        <w:t>the</w:t>
      </w:r>
      <w:r>
        <w:rPr>
          <w:spacing w:val="-10"/>
        </w:rPr>
        <w:t> </w:t>
      </w:r>
      <w:r>
        <w:rPr/>
        <w:t>pair</w:t>
      </w:r>
      <w:r>
        <w:rPr>
          <w:spacing w:val="-10"/>
        </w:rPr>
        <w:t> </w:t>
      </w:r>
      <w:r>
        <w:rPr/>
        <w:t>HNF1A/HNF4A).</w:t>
      </w:r>
      <w:r>
        <w:rPr>
          <w:spacing w:val="-10"/>
        </w:rPr>
        <w:t> </w:t>
      </w:r>
      <w:r>
        <w:rPr/>
        <w:t>Based on our transcription analysis, we also developed a model of glyco-gene regulation by these three liver </w:t>
      </w:r>
      <w:r>
        <w:rPr>
          <w:spacing w:val="-2"/>
        </w:rPr>
        <w:t>transcription</w:t>
      </w:r>
      <w:r>
        <w:rPr>
          <w:spacing w:val="-3"/>
        </w:rPr>
        <w:t> </w:t>
      </w:r>
      <w:r>
        <w:rPr>
          <w:spacing w:val="-2"/>
        </w:rPr>
        <w:t>factors</w:t>
      </w:r>
      <w:r>
        <w:rPr>
          <w:spacing w:val="-3"/>
        </w:rPr>
        <w:t> </w:t>
      </w:r>
      <w:r>
        <w:rPr>
          <w:spacing w:val="-2"/>
        </w:rPr>
        <w:t>(Fig.</w:t>
      </w:r>
      <w:r>
        <w:rPr>
          <w:spacing w:val="-3"/>
        </w:rPr>
        <w:t> </w:t>
      </w:r>
      <w:r>
        <w:rPr>
          <w:spacing w:val="-2"/>
        </w:rPr>
        <w:t>8). Our</w:t>
      </w:r>
      <w:r>
        <w:rPr>
          <w:spacing w:val="-3"/>
        </w:rPr>
        <w:t> </w:t>
      </w:r>
      <w:r>
        <w:rPr>
          <w:spacing w:val="-2"/>
        </w:rPr>
        <w:t>data supports</w:t>
      </w:r>
      <w:r>
        <w:rPr>
          <w:spacing w:val="-3"/>
        </w:rPr>
        <w:t> </w:t>
      </w:r>
      <w:r>
        <w:rPr>
          <w:spacing w:val="-2"/>
        </w:rPr>
        <w:t>the existence of positive feedback</w:t>
      </w:r>
      <w:r>
        <w:rPr>
          <w:spacing w:val="-3"/>
        </w:rPr>
        <w:t> </w:t>
      </w:r>
      <w:r>
        <w:rPr>
          <w:spacing w:val="-2"/>
        </w:rPr>
        <w:t>loops</w:t>
      </w:r>
      <w:r>
        <w:rPr>
          <w:spacing w:val="-3"/>
        </w:rPr>
        <w:t> </w:t>
      </w:r>
      <w:r>
        <w:rPr>
          <w:spacing w:val="-2"/>
        </w:rPr>
        <w:t>between HNF1A/FOXA2 </w:t>
      </w:r>
      <w:r>
        <w:rPr/>
        <w:t>and</w:t>
      </w:r>
      <w:r>
        <w:rPr>
          <w:spacing w:val="-10"/>
        </w:rPr>
        <w:t> </w:t>
      </w:r>
      <w:r>
        <w:rPr/>
        <w:t>HNF4A/FOXA2,</w:t>
      </w:r>
      <w:r>
        <w:rPr>
          <w:spacing w:val="-10"/>
        </w:rPr>
        <w:t> </w:t>
      </w:r>
      <w:r>
        <w:rPr/>
        <w:t>which</w:t>
      </w:r>
      <w:r>
        <w:rPr>
          <w:spacing w:val="-10"/>
        </w:rPr>
        <w:t> </w:t>
      </w:r>
      <w:r>
        <w:rPr/>
        <w:t>reinforce</w:t>
      </w:r>
      <w:r>
        <w:rPr>
          <w:spacing w:val="-10"/>
        </w:rPr>
        <w:t> </w:t>
      </w:r>
      <w:r>
        <w:rPr/>
        <w:t>each</w:t>
      </w:r>
      <w:r>
        <w:rPr>
          <w:spacing w:val="-10"/>
        </w:rPr>
        <w:t> </w:t>
      </w:r>
      <w:r>
        <w:rPr/>
        <w:t>other’s</w:t>
      </w:r>
      <w:r>
        <w:rPr>
          <w:spacing w:val="-10"/>
        </w:rPr>
        <w:t> </w:t>
      </w:r>
      <w:r>
        <w:rPr/>
        <w:t>expression.</w:t>
      </w:r>
      <w:r>
        <w:rPr>
          <w:spacing w:val="-10"/>
        </w:rPr>
        <w:t> </w:t>
      </w:r>
      <w:r>
        <w:rPr/>
        <w:t>The</w:t>
      </w:r>
      <w:r>
        <w:rPr>
          <w:spacing w:val="-10"/>
        </w:rPr>
        <w:t> </w:t>
      </w:r>
      <w:r>
        <w:rPr/>
        <w:t>densely</w:t>
      </w:r>
      <w:r>
        <w:rPr>
          <w:spacing w:val="-10"/>
        </w:rPr>
        <w:t> </w:t>
      </w:r>
      <w:r>
        <w:rPr/>
        <w:t>connected</w:t>
      </w:r>
      <w:r>
        <w:rPr>
          <w:spacing w:val="-10"/>
        </w:rPr>
        <w:t> </w:t>
      </w:r>
      <w:r>
        <w:rPr/>
        <w:t>network</w:t>
      </w:r>
      <w:r>
        <w:rPr>
          <w:spacing w:val="-10"/>
        </w:rPr>
        <w:t> </w:t>
      </w:r>
      <w:r>
        <w:rPr/>
        <w:t>of</w:t>
      </w:r>
      <w:r>
        <w:rPr>
          <w:spacing w:val="-10"/>
        </w:rPr>
        <w:t> </w:t>
      </w:r>
      <w:r>
        <w:rPr/>
        <w:t>transcriptional interactions confirms that the three transcription factors profoundly influence protein glycosylation in HepG2 cells.</w:t>
      </w:r>
      <w:r>
        <w:rPr>
          <w:spacing w:val="-4"/>
        </w:rPr>
        <w:t> </w:t>
      </w:r>
      <w:r>
        <w:rPr/>
        <w:t>However,</w:t>
      </w:r>
      <w:r>
        <w:rPr>
          <w:spacing w:val="-4"/>
        </w:rPr>
        <w:t> </w:t>
      </w:r>
      <w:r>
        <w:rPr/>
        <w:t>we</w:t>
      </w:r>
      <w:r>
        <w:rPr>
          <w:spacing w:val="-4"/>
        </w:rPr>
        <w:t> </w:t>
      </w:r>
      <w:r>
        <w:rPr/>
        <w:t>have</w:t>
      </w:r>
      <w:r>
        <w:rPr>
          <w:spacing w:val="-4"/>
        </w:rPr>
        <w:t> </w:t>
      </w:r>
      <w:r>
        <w:rPr/>
        <w:t>observed</w:t>
      </w:r>
      <w:r>
        <w:rPr>
          <w:spacing w:val="-4"/>
        </w:rPr>
        <w:t> </w:t>
      </w:r>
      <w:r>
        <w:rPr/>
        <w:t>that</w:t>
      </w:r>
      <w:r>
        <w:rPr>
          <w:spacing w:val="-4"/>
        </w:rPr>
        <w:t> </w:t>
      </w:r>
      <w:r>
        <w:rPr/>
        <w:t>changes</w:t>
      </w:r>
      <w:r>
        <w:rPr>
          <w:spacing w:val="-4"/>
        </w:rPr>
        <w:t> </w:t>
      </w:r>
      <w:r>
        <w:rPr/>
        <w:t>in</w:t>
      </w:r>
      <w:r>
        <w:rPr>
          <w:spacing w:val="-4"/>
        </w:rPr>
        <w:t> </w:t>
      </w:r>
      <w:r>
        <w:rPr/>
        <w:t>glycome</w:t>
      </w:r>
      <w:r>
        <w:rPr>
          <w:spacing w:val="-4"/>
        </w:rPr>
        <w:t> </w:t>
      </w:r>
      <w:r>
        <w:rPr/>
        <w:t>composition</w:t>
      </w:r>
      <w:r>
        <w:rPr>
          <w:spacing w:val="-4"/>
        </w:rPr>
        <w:t> </w:t>
      </w:r>
      <w:r>
        <w:rPr/>
        <w:t>do</w:t>
      </w:r>
      <w:r>
        <w:rPr>
          <w:spacing w:val="-4"/>
        </w:rPr>
        <w:t> </w:t>
      </w:r>
      <w:r>
        <w:rPr/>
        <w:t>not</w:t>
      </w:r>
      <w:r>
        <w:rPr>
          <w:spacing w:val="-4"/>
        </w:rPr>
        <w:t> </w:t>
      </w:r>
      <w:r>
        <w:rPr/>
        <w:t>always</w:t>
      </w:r>
      <w:r>
        <w:rPr>
          <w:spacing w:val="-4"/>
        </w:rPr>
        <w:t> </w:t>
      </w:r>
      <w:r>
        <w:rPr/>
        <w:t>correlate</w:t>
      </w:r>
      <w:r>
        <w:rPr>
          <w:spacing w:val="-4"/>
        </w:rPr>
        <w:t> </w:t>
      </w:r>
      <w:r>
        <w:rPr/>
        <w:t>with</w:t>
      </w:r>
      <w:r>
        <w:rPr>
          <w:spacing w:val="-4"/>
        </w:rPr>
        <w:t> </w:t>
      </w:r>
      <w:r>
        <w:rPr/>
        <w:t>changes</w:t>
      </w:r>
      <w:r>
        <w:rPr>
          <w:spacing w:val="-4"/>
        </w:rPr>
        <w:t> </w:t>
      </w:r>
      <w:r>
        <w:rPr/>
        <w:t>in the transcriptional expression of relevant glyco-genes, which suggests the presence of an additional regulatory layer on top of glycosyltransferase expression. This is intuitive, since harmonized changes in the structures of thousands</w:t>
      </w:r>
      <w:r>
        <w:rPr>
          <w:spacing w:val="-2"/>
        </w:rPr>
        <w:t> </w:t>
      </w:r>
      <w:r>
        <w:rPr/>
        <w:t>of</w:t>
      </w:r>
      <w:r>
        <w:rPr>
          <w:spacing w:val="-2"/>
        </w:rPr>
        <w:t> </w:t>
      </w:r>
      <w:r>
        <w:rPr/>
        <w:t>proteins</w:t>
      </w:r>
      <w:r>
        <w:rPr>
          <w:spacing w:val="-2"/>
        </w:rPr>
        <w:t> </w:t>
      </w:r>
      <w:r>
        <w:rPr/>
        <w:t>are</w:t>
      </w:r>
      <w:r>
        <w:rPr>
          <w:spacing w:val="-2"/>
        </w:rPr>
        <w:t> </w:t>
      </w:r>
      <w:r>
        <w:rPr/>
        <w:t>not</w:t>
      </w:r>
      <w:r>
        <w:rPr>
          <w:spacing w:val="-2"/>
        </w:rPr>
        <w:t> </w:t>
      </w:r>
      <w:r>
        <w:rPr/>
        <w:t>biologically</w:t>
      </w:r>
      <w:r>
        <w:rPr>
          <w:spacing w:val="-2"/>
        </w:rPr>
        <w:t> </w:t>
      </w:r>
      <w:r>
        <w:rPr/>
        <w:t>meaningful;</w:t>
      </w:r>
      <w:r>
        <w:rPr>
          <w:spacing w:val="-2"/>
        </w:rPr>
        <w:t> </w:t>
      </w:r>
      <w:r>
        <w:rPr/>
        <w:t>it</w:t>
      </w:r>
      <w:r>
        <w:rPr>
          <w:spacing w:val="-2"/>
        </w:rPr>
        <w:t> </w:t>
      </w:r>
      <w:r>
        <w:rPr/>
        <w:t>is</w:t>
      </w:r>
      <w:r>
        <w:rPr>
          <w:spacing w:val="-2"/>
        </w:rPr>
        <w:t> </w:t>
      </w:r>
      <w:r>
        <w:rPr/>
        <w:t>also</w:t>
      </w:r>
      <w:r>
        <w:rPr>
          <w:spacing w:val="-2"/>
        </w:rPr>
        <w:t> </w:t>
      </w:r>
      <w:r>
        <w:rPr/>
        <w:t>in</w:t>
      </w:r>
      <w:r>
        <w:rPr>
          <w:spacing w:val="-2"/>
        </w:rPr>
        <w:t> </w:t>
      </w:r>
      <w:r>
        <w:rPr/>
        <w:t>accordance</w:t>
      </w:r>
      <w:r>
        <w:rPr>
          <w:spacing w:val="-2"/>
        </w:rPr>
        <w:t> </w:t>
      </w:r>
      <w:r>
        <w:rPr/>
        <w:t>with</w:t>
      </w:r>
      <w:r>
        <w:rPr>
          <w:spacing w:val="-3"/>
        </w:rPr>
        <w:t> </w:t>
      </w:r>
      <w:r>
        <w:rPr/>
        <w:t>the</w:t>
      </w:r>
      <w:r>
        <w:rPr>
          <w:spacing w:val="-2"/>
        </w:rPr>
        <w:t> </w:t>
      </w:r>
      <w:r>
        <w:rPr/>
        <w:t>very</w:t>
      </w:r>
      <w:r>
        <w:rPr>
          <w:spacing w:val="-2"/>
        </w:rPr>
        <w:t> </w:t>
      </w:r>
      <w:r>
        <w:rPr/>
        <w:t>limited</w:t>
      </w:r>
      <w:r>
        <w:rPr>
          <w:spacing w:val="-2"/>
        </w:rPr>
        <w:t> </w:t>
      </w:r>
      <w:r>
        <w:rPr/>
        <w:t>associations between glycome composition and glycosyltransferase gene expression observed in different studies [2,3]. Furthermore, regulation could also occur at a post-transcriptional level or by mechanisms unrelated to glyco- gene</w:t>
      </w:r>
      <w:r>
        <w:rPr>
          <w:spacing w:val="-11"/>
        </w:rPr>
        <w:t> </w:t>
      </w:r>
      <w:r>
        <w:rPr/>
        <w:t>transcription</w:t>
      </w:r>
      <w:r>
        <w:rPr>
          <w:spacing w:val="-11"/>
        </w:rPr>
        <w:t> </w:t>
      </w:r>
      <w:r>
        <w:rPr/>
        <w:t>(i.e.,</w:t>
      </w:r>
      <w:r>
        <w:rPr>
          <w:spacing w:val="-12"/>
        </w:rPr>
        <w:t> </w:t>
      </w:r>
      <w:r>
        <w:rPr/>
        <w:t>by</w:t>
      </w:r>
      <w:r>
        <w:rPr>
          <w:spacing w:val="-11"/>
        </w:rPr>
        <w:t> </w:t>
      </w:r>
      <w:r>
        <w:rPr/>
        <w:t>microRNAs)</w:t>
      </w:r>
      <w:r>
        <w:rPr>
          <w:spacing w:val="-12"/>
        </w:rPr>
        <w:t> </w:t>
      </w:r>
      <w:r>
        <w:rPr/>
        <w:t>[4,5].</w:t>
      </w:r>
      <w:r>
        <w:rPr>
          <w:spacing w:val="-11"/>
        </w:rPr>
        <w:t> </w:t>
      </w:r>
      <w:r>
        <w:rPr/>
        <w:t>Still,</w:t>
      </w:r>
      <w:r>
        <w:rPr>
          <w:spacing w:val="-11"/>
        </w:rPr>
        <w:t> </w:t>
      </w:r>
      <w:r>
        <w:rPr/>
        <w:t>we</w:t>
      </w:r>
      <w:r>
        <w:rPr>
          <w:spacing w:val="-11"/>
        </w:rPr>
        <w:t> </w:t>
      </w:r>
      <w:r>
        <w:rPr/>
        <w:t>were</w:t>
      </w:r>
      <w:r>
        <w:rPr>
          <w:spacing w:val="-11"/>
        </w:rPr>
        <w:t> </w:t>
      </w:r>
      <w:r>
        <w:rPr/>
        <w:t>able</w:t>
      </w:r>
      <w:r>
        <w:rPr>
          <w:spacing w:val="-11"/>
        </w:rPr>
        <w:t> </w:t>
      </w:r>
      <w:r>
        <w:rPr/>
        <w:t>to</w:t>
      </w:r>
      <w:r>
        <w:rPr>
          <w:spacing w:val="-12"/>
        </w:rPr>
        <w:t> </w:t>
      </w:r>
      <w:r>
        <w:rPr/>
        <w:t>confirm</w:t>
      </w:r>
      <w:r>
        <w:rPr>
          <w:spacing w:val="-11"/>
        </w:rPr>
        <w:t> </w:t>
      </w:r>
      <w:r>
        <w:rPr/>
        <w:t>the</w:t>
      </w:r>
      <w:r>
        <w:rPr>
          <w:spacing w:val="-11"/>
        </w:rPr>
        <w:t> </w:t>
      </w:r>
      <w:r>
        <w:rPr/>
        <w:t>key</w:t>
      </w:r>
      <w:r>
        <w:rPr>
          <w:spacing w:val="-11"/>
        </w:rPr>
        <w:t> </w:t>
      </w:r>
      <w:r>
        <w:rPr/>
        <w:t>effect</w:t>
      </w:r>
      <w:r>
        <w:rPr>
          <w:spacing w:val="-11"/>
        </w:rPr>
        <w:t> </w:t>
      </w:r>
      <w:r>
        <w:rPr/>
        <w:t>of</w:t>
      </w:r>
      <w:r>
        <w:rPr>
          <w:spacing w:val="-12"/>
        </w:rPr>
        <w:t> </w:t>
      </w:r>
      <w:r>
        <w:rPr/>
        <w:t>upstream</w:t>
      </w:r>
      <w:r>
        <w:rPr>
          <w:spacing w:val="-11"/>
        </w:rPr>
        <w:t> </w:t>
      </w:r>
      <w:r>
        <w:rPr/>
        <w:t>regulatory factors</w:t>
      </w:r>
      <w:r>
        <w:rPr>
          <w:spacing w:val="-9"/>
        </w:rPr>
        <w:t> </w:t>
      </w:r>
      <w:r>
        <w:rPr/>
        <w:t>on</w:t>
      </w:r>
      <w:r>
        <w:rPr>
          <w:spacing w:val="-7"/>
        </w:rPr>
        <w:t> </w:t>
      </w:r>
      <w:r>
        <w:rPr/>
        <w:t>protein</w:t>
      </w:r>
      <w:r>
        <w:rPr>
          <w:spacing w:val="-7"/>
        </w:rPr>
        <w:t> </w:t>
      </w:r>
      <w:r>
        <w:rPr/>
        <w:t>glycosylation</w:t>
      </w:r>
      <w:r>
        <w:rPr>
          <w:spacing w:val="-7"/>
        </w:rPr>
        <w:t> </w:t>
      </w:r>
      <w:r>
        <w:rPr/>
        <w:t>in</w:t>
      </w:r>
      <w:r>
        <w:rPr>
          <w:spacing w:val="-7"/>
        </w:rPr>
        <w:t> </w:t>
      </w:r>
      <w:r>
        <w:rPr/>
        <w:t>HepG2</w:t>
      </w:r>
      <w:r>
        <w:rPr>
          <w:spacing w:val="-7"/>
        </w:rPr>
        <w:t> </w:t>
      </w:r>
      <w:r>
        <w:rPr/>
        <w:t>and</w:t>
      </w:r>
      <w:r>
        <w:rPr>
          <w:spacing w:val="-7"/>
        </w:rPr>
        <w:t> </w:t>
      </w:r>
      <w:r>
        <w:rPr/>
        <w:t>explain</w:t>
      </w:r>
      <w:r>
        <w:rPr>
          <w:spacing w:val="-8"/>
        </w:rPr>
        <w:t> </w:t>
      </w:r>
      <w:r>
        <w:rPr/>
        <w:t>most</w:t>
      </w:r>
      <w:r>
        <w:rPr>
          <w:spacing w:val="-7"/>
        </w:rPr>
        <w:t> </w:t>
      </w:r>
      <w:r>
        <w:rPr/>
        <w:t>of</w:t>
      </w:r>
      <w:r>
        <w:rPr>
          <w:spacing w:val="-7"/>
        </w:rPr>
        <w:t> </w:t>
      </w:r>
      <w:r>
        <w:rPr/>
        <w:t>the</w:t>
      </w:r>
      <w:r>
        <w:rPr>
          <w:spacing w:val="-7"/>
        </w:rPr>
        <w:t> </w:t>
      </w:r>
      <w:r>
        <w:rPr/>
        <w:t>observed</w:t>
      </w:r>
      <w:r>
        <w:rPr>
          <w:spacing w:val="-7"/>
        </w:rPr>
        <w:t> </w:t>
      </w:r>
      <w:r>
        <w:rPr/>
        <w:t>changes</w:t>
      </w:r>
      <w:r>
        <w:rPr>
          <w:spacing w:val="-7"/>
        </w:rPr>
        <w:t> </w:t>
      </w:r>
      <w:r>
        <w:rPr/>
        <w:t>in</w:t>
      </w:r>
      <w:r>
        <w:rPr>
          <w:spacing w:val="-8"/>
        </w:rPr>
        <w:t> </w:t>
      </w:r>
      <w:r>
        <w:rPr/>
        <w:t>the</w:t>
      </w:r>
      <w:r>
        <w:rPr>
          <w:spacing w:val="-7"/>
        </w:rPr>
        <w:t> </w:t>
      </w:r>
      <w:r>
        <w:rPr/>
        <w:t>glycosylation</w:t>
      </w:r>
      <w:r>
        <w:rPr>
          <w:spacing w:val="-6"/>
        </w:rPr>
        <w:t> </w:t>
      </w:r>
      <w:r>
        <w:rPr>
          <w:spacing w:val="-2"/>
        </w:rPr>
        <w:t>pattern.</w:t>
      </w:r>
    </w:p>
    <w:p>
      <w:pPr>
        <w:spacing w:after="0"/>
        <w:jc w:val="both"/>
        <w:sectPr>
          <w:pgSz w:w="12240" w:h="15840"/>
          <w:pgMar w:header="389" w:footer="0" w:top="1320" w:bottom="280" w:left="1300" w:right="1300"/>
        </w:sectPr>
      </w:pPr>
    </w:p>
    <w:p>
      <w:pPr>
        <w:pStyle w:val="BodyText"/>
        <w:spacing w:before="82"/>
        <w:ind w:left="116" w:right="114" w:firstLine="210"/>
        <w:jc w:val="both"/>
      </w:pPr>
      <w:r>
        <w:rPr/>
        <w:drawing>
          <wp:anchor distT="0" distB="0" distL="0" distR="0" allowOverlap="1" layoutInCell="1" locked="0" behindDoc="0" simplePos="0" relativeHeight="15746048">
            <wp:simplePos x="0" y="0"/>
            <wp:positionH relativeFrom="page">
              <wp:posOffset>1115420</wp:posOffset>
            </wp:positionH>
            <wp:positionV relativeFrom="paragraph">
              <wp:posOffset>1415705</wp:posOffset>
            </wp:positionV>
            <wp:extent cx="5428684" cy="5532370"/>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12" cstate="print"/>
                    <a:stretch>
                      <a:fillRect/>
                    </a:stretch>
                  </pic:blipFill>
                  <pic:spPr>
                    <a:xfrm>
                      <a:off x="0" y="0"/>
                      <a:ext cx="5428684" cy="5532370"/>
                    </a:xfrm>
                    <a:prstGeom prst="rect">
                      <a:avLst/>
                    </a:prstGeom>
                  </pic:spPr>
                </pic:pic>
              </a:graphicData>
            </a:graphic>
          </wp:anchor>
        </w:drawing>
      </w:r>
      <w:r>
        <w:rPr/>
        <w:t>Previous</w:t>
      </w:r>
      <w:r>
        <w:rPr>
          <w:spacing w:val="-2"/>
        </w:rPr>
        <w:t> </w:t>
      </w:r>
      <w:r>
        <w:rPr/>
        <w:t>cohort</w:t>
      </w:r>
      <w:r>
        <w:rPr>
          <w:spacing w:val="-2"/>
        </w:rPr>
        <w:t> </w:t>
      </w:r>
      <w:r>
        <w:rPr/>
        <w:t>studies</w:t>
      </w:r>
      <w:r>
        <w:rPr>
          <w:spacing w:val="-2"/>
        </w:rPr>
        <w:t> </w:t>
      </w:r>
      <w:r>
        <w:rPr/>
        <w:t>have</w:t>
      </w:r>
      <w:r>
        <w:rPr>
          <w:spacing w:val="-2"/>
        </w:rPr>
        <w:t> </w:t>
      </w:r>
      <w:r>
        <w:rPr/>
        <w:t>already</w:t>
      </w:r>
      <w:r>
        <w:rPr>
          <w:spacing w:val="-2"/>
        </w:rPr>
        <w:t> </w:t>
      </w:r>
      <w:r>
        <w:rPr/>
        <w:t>provided</w:t>
      </w:r>
      <w:r>
        <w:rPr>
          <w:spacing w:val="-2"/>
        </w:rPr>
        <w:t> </w:t>
      </w:r>
      <w:r>
        <w:rPr/>
        <w:t>evidence</w:t>
      </w:r>
      <w:r>
        <w:rPr>
          <w:spacing w:val="-2"/>
        </w:rPr>
        <w:t> </w:t>
      </w:r>
      <w:r>
        <w:rPr/>
        <w:t>of</w:t>
      </w:r>
      <w:r>
        <w:rPr>
          <w:spacing w:val="-2"/>
        </w:rPr>
        <w:t> </w:t>
      </w:r>
      <w:r>
        <w:rPr/>
        <w:t>the</w:t>
      </w:r>
      <w:r>
        <w:rPr>
          <w:spacing w:val="-2"/>
        </w:rPr>
        <w:t> </w:t>
      </w:r>
      <w:r>
        <w:rPr/>
        <w:t>association</w:t>
      </w:r>
      <w:r>
        <w:rPr>
          <w:spacing w:val="-2"/>
        </w:rPr>
        <w:t> </w:t>
      </w:r>
      <w:r>
        <w:rPr/>
        <w:t>between</w:t>
      </w:r>
      <w:r>
        <w:rPr>
          <w:spacing w:val="-2"/>
        </w:rPr>
        <w:t> </w:t>
      </w:r>
      <w:r>
        <w:rPr/>
        <w:t>glycome</w:t>
      </w:r>
      <w:r>
        <w:rPr>
          <w:spacing w:val="-2"/>
        </w:rPr>
        <w:t> </w:t>
      </w:r>
      <w:r>
        <w:rPr/>
        <w:t>composition</w:t>
      </w:r>
      <w:r>
        <w:rPr>
          <w:spacing w:val="-2"/>
        </w:rPr>
        <w:t> </w:t>
      </w:r>
      <w:r>
        <w:rPr/>
        <w:t>and HNF1A activity [29,46]. We have shown that increased methylation of the HNF1A promoter region positively correlates with an increase in tetra-antennary glycan structures in the plasma </w:t>
      </w:r>
      <w:r>
        <w:rPr>
          <w:i/>
        </w:rPr>
        <w:t>N-</w:t>
      </w:r>
      <w:r>
        <w:rPr/>
        <w:t>glycome [29], and that the four CpG</w:t>
      </w:r>
      <w:r>
        <w:rPr>
          <w:spacing w:val="-5"/>
        </w:rPr>
        <w:t> </w:t>
      </w:r>
      <w:r>
        <w:rPr/>
        <w:t>sites</w:t>
      </w:r>
      <w:r>
        <w:rPr>
          <w:spacing w:val="-5"/>
        </w:rPr>
        <w:t> </w:t>
      </w:r>
      <w:r>
        <w:rPr/>
        <w:t>in</w:t>
      </w:r>
      <w:r>
        <w:rPr>
          <w:spacing w:val="-5"/>
        </w:rPr>
        <w:t> </w:t>
      </w:r>
      <w:r>
        <w:rPr/>
        <w:t>the</w:t>
      </w:r>
      <w:r>
        <w:rPr>
          <w:spacing w:val="-5"/>
        </w:rPr>
        <w:t> </w:t>
      </w:r>
      <w:r>
        <w:rPr/>
        <w:t>first</w:t>
      </w:r>
      <w:r>
        <w:rPr>
          <w:spacing w:val="-5"/>
        </w:rPr>
        <w:t> </w:t>
      </w:r>
      <w:r>
        <w:rPr/>
        <w:t>exon</w:t>
      </w:r>
      <w:r>
        <w:rPr>
          <w:spacing w:val="-5"/>
        </w:rPr>
        <w:t> </w:t>
      </w:r>
      <w:r>
        <w:rPr/>
        <w:t>of</w:t>
      </w:r>
      <w:r>
        <w:rPr>
          <w:spacing w:val="-5"/>
        </w:rPr>
        <w:t> </w:t>
      </w:r>
      <w:r>
        <w:rPr/>
        <w:t>the</w:t>
      </w:r>
      <w:r>
        <w:rPr>
          <w:spacing w:val="-5"/>
        </w:rPr>
        <w:t> </w:t>
      </w:r>
      <w:r>
        <w:rPr/>
        <w:t>HNF1A</w:t>
      </w:r>
      <w:r>
        <w:rPr>
          <w:spacing w:val="-5"/>
        </w:rPr>
        <w:t> </w:t>
      </w:r>
      <w:r>
        <w:rPr/>
        <w:t>gene</w:t>
      </w:r>
      <w:r>
        <w:rPr>
          <w:spacing w:val="-5"/>
        </w:rPr>
        <w:t> </w:t>
      </w:r>
      <w:r>
        <w:rPr/>
        <w:t>region</w:t>
      </w:r>
      <w:r>
        <w:rPr>
          <w:spacing w:val="-5"/>
        </w:rPr>
        <w:t> </w:t>
      </w:r>
      <w:r>
        <w:rPr/>
        <w:t>are</w:t>
      </w:r>
      <w:r>
        <w:rPr>
          <w:spacing w:val="-5"/>
        </w:rPr>
        <w:t> </w:t>
      </w:r>
      <w:r>
        <w:rPr/>
        <w:t>functionally</w:t>
      </w:r>
      <w:r>
        <w:rPr>
          <w:spacing w:val="-5"/>
        </w:rPr>
        <w:t> </w:t>
      </w:r>
      <w:r>
        <w:rPr/>
        <w:t>relevant</w:t>
      </w:r>
      <w:r>
        <w:rPr>
          <w:spacing w:val="-5"/>
        </w:rPr>
        <w:t> </w:t>
      </w:r>
      <w:r>
        <w:rPr/>
        <w:t>for</w:t>
      </w:r>
      <w:r>
        <w:rPr>
          <w:spacing w:val="-5"/>
        </w:rPr>
        <w:t> </w:t>
      </w:r>
      <w:r>
        <w:rPr/>
        <w:t>its</w:t>
      </w:r>
      <w:r>
        <w:rPr>
          <w:spacing w:val="-5"/>
        </w:rPr>
        <w:t> </w:t>
      </w:r>
      <w:r>
        <w:rPr/>
        <w:t>transcription</w:t>
      </w:r>
      <w:r>
        <w:rPr>
          <w:spacing w:val="-5"/>
        </w:rPr>
        <w:t> </w:t>
      </w:r>
      <w:r>
        <w:rPr/>
        <w:t>[30].</w:t>
      </w:r>
      <w:r>
        <w:rPr>
          <w:spacing w:val="-5"/>
        </w:rPr>
        <w:t> </w:t>
      </w:r>
      <w:r>
        <w:rPr/>
        <w:t>HNF1A has been identified as one of the GWAS hits for the human plasma </w:t>
      </w:r>
      <w:r>
        <w:rPr>
          <w:i/>
        </w:rPr>
        <w:t>N</w:t>
      </w:r>
      <w:r>
        <w:rPr/>
        <w:t>-glycome [28], and mutations in this gene substantially</w:t>
      </w:r>
      <w:r>
        <w:rPr>
          <w:spacing w:val="-12"/>
        </w:rPr>
        <w:t> </w:t>
      </w:r>
      <w:r>
        <w:rPr/>
        <w:t>alter</w:t>
      </w:r>
      <w:r>
        <w:rPr>
          <w:spacing w:val="-12"/>
        </w:rPr>
        <w:t> </w:t>
      </w:r>
      <w:r>
        <w:rPr/>
        <w:t>the</w:t>
      </w:r>
      <w:r>
        <w:rPr>
          <w:spacing w:val="-12"/>
        </w:rPr>
        <w:t> </w:t>
      </w:r>
      <w:r>
        <w:rPr/>
        <w:t>plasma</w:t>
      </w:r>
      <w:r>
        <w:rPr>
          <w:spacing w:val="-12"/>
        </w:rPr>
        <w:t> </w:t>
      </w:r>
      <w:r>
        <w:rPr>
          <w:i/>
        </w:rPr>
        <w:t>N</w:t>
      </w:r>
      <w:r>
        <w:rPr/>
        <w:t>-glycome</w:t>
      </w:r>
      <w:r>
        <w:rPr>
          <w:spacing w:val="-12"/>
        </w:rPr>
        <w:t> </w:t>
      </w:r>
      <w:r>
        <w:rPr/>
        <w:t>[47],</w:t>
      </w:r>
      <w:r>
        <w:rPr>
          <w:spacing w:val="-12"/>
        </w:rPr>
        <w:t> </w:t>
      </w:r>
      <w:r>
        <w:rPr/>
        <w:t>all</w:t>
      </w:r>
      <w:r>
        <w:rPr>
          <w:spacing w:val="-12"/>
        </w:rPr>
        <w:t> </w:t>
      </w:r>
      <w:r>
        <w:rPr/>
        <w:t>of</w:t>
      </w:r>
      <w:r>
        <w:rPr>
          <w:spacing w:val="-12"/>
        </w:rPr>
        <w:t> </w:t>
      </w:r>
      <w:r>
        <w:rPr/>
        <w:t>which</w:t>
      </w:r>
      <w:r>
        <w:rPr>
          <w:spacing w:val="-12"/>
        </w:rPr>
        <w:t> </w:t>
      </w:r>
      <w:r>
        <w:rPr/>
        <w:t>suggest</w:t>
      </w:r>
      <w:r>
        <w:rPr>
          <w:spacing w:val="-12"/>
        </w:rPr>
        <w:t> </w:t>
      </w:r>
      <w:r>
        <w:rPr/>
        <w:t>the</w:t>
      </w:r>
      <w:r>
        <w:rPr>
          <w:spacing w:val="-12"/>
        </w:rPr>
        <w:t> </w:t>
      </w:r>
      <w:r>
        <w:rPr/>
        <w:t>important</w:t>
      </w:r>
      <w:r>
        <w:rPr>
          <w:spacing w:val="-12"/>
        </w:rPr>
        <w:t> </w:t>
      </w:r>
      <w:r>
        <w:rPr/>
        <w:t>role</w:t>
      </w:r>
      <w:r>
        <w:rPr>
          <w:spacing w:val="-12"/>
        </w:rPr>
        <w:t> </w:t>
      </w:r>
      <w:r>
        <w:rPr/>
        <w:t>of</w:t>
      </w:r>
      <w:r>
        <w:rPr>
          <w:spacing w:val="-12"/>
        </w:rPr>
        <w:t> </w:t>
      </w:r>
      <w:r>
        <w:rPr/>
        <w:t>HNF1A</w:t>
      </w:r>
      <w:r>
        <w:rPr>
          <w:spacing w:val="-12"/>
        </w:rPr>
        <w:t> </w:t>
      </w:r>
      <w:r>
        <w:rPr/>
        <w:t>in</w:t>
      </w:r>
      <w:r>
        <w:rPr>
          <w:spacing w:val="-12"/>
        </w:rPr>
        <w:t> </w:t>
      </w:r>
      <w:r>
        <w:rPr/>
        <w:t>the</w:t>
      </w:r>
      <w:r>
        <w:rPr>
          <w:spacing w:val="-12"/>
        </w:rPr>
        <w:t> </w:t>
      </w:r>
      <w:r>
        <w:rPr/>
        <w:t>regulation of human plasma protein </w:t>
      </w:r>
      <w:r>
        <w:rPr>
          <w:i/>
        </w:rPr>
        <w:t>N</w:t>
      </w:r>
      <w:r>
        <w:rPr/>
        <w:t>-glycosylation. Therefore, while pathway enrichment analysis is a powerful tool to identify the roles of genes and their products in cellular metabolism, we focused on an approach starting with candidate genes identified in our previous GWA studies, where the putative pathways already represented a hypothesis</w:t>
      </w:r>
      <w:r>
        <w:rPr>
          <w:spacing w:val="-11"/>
        </w:rPr>
        <w:t> </w:t>
      </w:r>
      <w:r>
        <w:rPr/>
        <w:t>that</w:t>
      </w:r>
      <w:r>
        <w:rPr>
          <w:spacing w:val="-11"/>
        </w:rPr>
        <w:t> </w:t>
      </w:r>
      <w:r>
        <w:rPr/>
        <w:t>we</w:t>
      </w:r>
      <w:r>
        <w:rPr>
          <w:spacing w:val="-11"/>
        </w:rPr>
        <w:t> </w:t>
      </w:r>
      <w:r>
        <w:rPr/>
        <w:t>then</w:t>
      </w:r>
      <w:r>
        <w:rPr>
          <w:spacing w:val="-11"/>
        </w:rPr>
        <w:t> </w:t>
      </w:r>
      <w:r>
        <w:rPr/>
        <w:t>further</w:t>
      </w:r>
      <w:r>
        <w:rPr>
          <w:spacing w:val="-11"/>
        </w:rPr>
        <w:t> </w:t>
      </w:r>
      <w:r>
        <w:rPr/>
        <w:t>tested</w:t>
      </w:r>
      <w:r>
        <w:rPr>
          <w:spacing w:val="-11"/>
        </w:rPr>
        <w:t> </w:t>
      </w:r>
      <w:r>
        <w:rPr/>
        <w:t>by</w:t>
      </w:r>
      <w:r>
        <w:rPr>
          <w:spacing w:val="-11"/>
        </w:rPr>
        <w:t> </w:t>
      </w:r>
      <w:r>
        <w:rPr/>
        <w:t>specifically</w:t>
      </w:r>
      <w:r>
        <w:rPr>
          <w:spacing w:val="-11"/>
        </w:rPr>
        <w:t> </w:t>
      </w:r>
      <w:r>
        <w:rPr/>
        <w:t>targeting</w:t>
      </w:r>
      <w:r>
        <w:rPr>
          <w:spacing w:val="-11"/>
        </w:rPr>
        <w:t> </w:t>
      </w:r>
      <w:r>
        <w:rPr/>
        <w:t>the</w:t>
      </w:r>
      <w:r>
        <w:rPr>
          <w:spacing w:val="-11"/>
        </w:rPr>
        <w:t> </w:t>
      </w:r>
      <w:r>
        <w:rPr/>
        <w:t>candidate</w:t>
      </w:r>
      <w:r>
        <w:rPr>
          <w:spacing w:val="-11"/>
        </w:rPr>
        <w:t> </w:t>
      </w:r>
      <w:r>
        <w:rPr/>
        <w:t>genes.</w:t>
      </w:r>
      <w:r>
        <w:rPr>
          <w:spacing w:val="-11"/>
        </w:rPr>
        <w:t> </w:t>
      </w:r>
      <w:r>
        <w:rPr/>
        <w:t>To</w:t>
      </w:r>
      <w:r>
        <w:rPr>
          <w:spacing w:val="-11"/>
        </w:rPr>
        <w:t> </w:t>
      </w:r>
      <w:r>
        <w:rPr/>
        <w:t>the</w:t>
      </w:r>
      <w:r>
        <w:rPr>
          <w:spacing w:val="-11"/>
        </w:rPr>
        <w:t> </w:t>
      </w:r>
      <w:r>
        <w:rPr/>
        <w:t>best</w:t>
      </w:r>
      <w:r>
        <w:rPr>
          <w:spacing w:val="-11"/>
        </w:rPr>
        <w:t> </w:t>
      </w:r>
      <w:r>
        <w:rPr/>
        <w:t>of</w:t>
      </w:r>
      <w:r>
        <w:rPr>
          <w:spacing w:val="-11"/>
        </w:rPr>
        <w:t> </w:t>
      </w:r>
      <w:r>
        <w:rPr/>
        <w:t>our</w:t>
      </w:r>
      <w:r>
        <w:rPr>
          <w:spacing w:val="-11"/>
        </w:rPr>
        <w:t> </w:t>
      </w:r>
      <w:r>
        <w:rPr/>
        <w:t>knowledge, this work is the first study to use CRISPR/dCas9-based molecular tools to directly manipulate the </w:t>
      </w:r>
      <w:r>
        <w:rPr>
          <w:i/>
        </w:rPr>
        <w:t>HNF1A</w:t>
      </w:r>
      <w:r>
        <w:rPr/>
        <w:t>, </w:t>
      </w:r>
      <w:r>
        <w:rPr>
          <w:i/>
        </w:rPr>
        <w:t>HNF4A</w:t>
      </w:r>
      <w:r>
        <w:rPr/>
        <w:t>,</w:t>
      </w:r>
      <w:r>
        <w:rPr>
          <w:spacing w:val="-6"/>
        </w:rPr>
        <w:t> </w:t>
      </w:r>
      <w:r>
        <w:rPr/>
        <w:t>and</w:t>
      </w:r>
      <w:r>
        <w:rPr>
          <w:spacing w:val="-6"/>
        </w:rPr>
        <w:t> </w:t>
      </w:r>
      <w:r>
        <w:rPr>
          <w:i/>
        </w:rPr>
        <w:t>FOXA2</w:t>
      </w:r>
      <w:r>
        <w:rPr>
          <w:i/>
          <w:spacing w:val="-6"/>
        </w:rPr>
        <w:t> </w:t>
      </w:r>
      <w:r>
        <w:rPr/>
        <w:t>genes</w:t>
      </w:r>
      <w:r>
        <w:rPr>
          <w:spacing w:val="-6"/>
        </w:rPr>
        <w:t> </w:t>
      </w:r>
      <w:r>
        <w:rPr/>
        <w:t>and</w:t>
      </w:r>
      <w:r>
        <w:rPr>
          <w:spacing w:val="-6"/>
        </w:rPr>
        <w:t> </w:t>
      </w:r>
      <w:r>
        <w:rPr/>
        <w:t>to</w:t>
      </w:r>
      <w:r>
        <w:rPr>
          <w:spacing w:val="-6"/>
        </w:rPr>
        <w:t> </w:t>
      </w:r>
      <w:r>
        <w:rPr/>
        <w:t>explore</w:t>
      </w:r>
      <w:r>
        <w:rPr>
          <w:spacing w:val="-6"/>
        </w:rPr>
        <w:t> </w:t>
      </w:r>
      <w:r>
        <w:rPr/>
        <w:t>both</w:t>
      </w:r>
      <w:r>
        <w:rPr>
          <w:spacing w:val="-6"/>
        </w:rPr>
        <w:t> </w:t>
      </w:r>
      <w:r>
        <w:rPr/>
        <w:t>glyco-gene</w:t>
      </w:r>
      <w:r>
        <w:rPr>
          <w:spacing w:val="-6"/>
        </w:rPr>
        <w:t> </w:t>
      </w:r>
      <w:r>
        <w:rPr/>
        <w:t>transcriptional</w:t>
      </w:r>
      <w:r>
        <w:rPr>
          <w:spacing w:val="-6"/>
        </w:rPr>
        <w:t> </w:t>
      </w:r>
      <w:r>
        <w:rPr/>
        <w:t>expression</w:t>
      </w:r>
      <w:r>
        <w:rPr>
          <w:spacing w:val="-6"/>
        </w:rPr>
        <w:t> </w:t>
      </w:r>
      <w:r>
        <w:rPr/>
        <w:t>and</w:t>
      </w:r>
      <w:r>
        <w:rPr>
          <w:spacing w:val="-6"/>
        </w:rPr>
        <w:t> </w:t>
      </w:r>
      <w:r>
        <w:rPr/>
        <w:t>expression</w:t>
      </w:r>
      <w:r>
        <w:rPr>
          <w:spacing w:val="-6"/>
        </w:rPr>
        <w:t> </w:t>
      </w:r>
      <w:r>
        <w:rPr/>
        <w:t>of</w:t>
      </w:r>
      <w:r>
        <w:rPr>
          <w:spacing w:val="-6"/>
        </w:rPr>
        <w:t> </w:t>
      </w:r>
      <w:r>
        <w:rPr/>
        <w:t>the</w:t>
      </w:r>
      <w:r>
        <w:rPr>
          <w:spacing w:val="-6"/>
        </w:rPr>
        <w:t> </w:t>
      </w:r>
      <w:r>
        <w:rPr/>
        <w:t>final products—glycan structures in the total </w:t>
      </w:r>
      <w:r>
        <w:rPr>
          <w:i/>
        </w:rPr>
        <w:t>N</w:t>
      </w:r>
      <w:r>
        <w:rPr/>
        <w:t>-glycome within the hepatic model cell line HepG2. We have demonstrated by this study and our previous studies that the CRISPR/dCas9 method can be useful for the functional analysis of candidate genes when exploring the complex pathway of glycosylation in health and in disease [48–50]. Since glycome complexity is also implicated in the development of type 2 diabetes, where changes in protein glycosylation occur at least 7 years before the diagnosis of insulin resistance [51], an understanding of the molecular mechanisms linking HNF1A to protein glycosylation [29] may help in the identification of potential new drug targets for diabetes and related metabolic diseases.</w:t>
      </w:r>
    </w:p>
    <w:p>
      <w:pPr>
        <w:pStyle w:val="Heading1"/>
        <w:spacing w:before="241"/>
        <w:ind w:firstLine="0"/>
      </w:pPr>
      <w:r>
        <w:rPr>
          <w:spacing w:val="-2"/>
        </w:rPr>
        <w:t>Acknowledgments</w:t>
      </w:r>
    </w:p>
    <w:p>
      <w:pPr>
        <w:pStyle w:val="BodyText"/>
        <w:spacing w:before="240"/>
        <w:ind w:left="116" w:right="114" w:firstLine="210"/>
        <w:jc w:val="both"/>
      </w:pPr>
      <w:r>
        <w:rPr/>
        <w:t>This work was supported by the European Structural and Investment Funded Grant “CardioMetabolic” (#KK.01.2.1.02.0321), Croatian National Centre of Research Excellence in Personalized Healthcare Grant (#KK.01.1.1.01.0010), and European Regional Development Fund Grant, project “CRISPR/Cas9-CasMouse” (#KK.01.1.1.04.0085). Glycosylation analysis was performed in the Genos Glycoscience Research Laboratory and was supported by the European Structural and Investment Funded Project of Centre of Competence in Molecular Diagnostics (#KK.01.2.2.03.0006) and Croatian National Centre of Research Excellence in Personalized Healthcare Grant (#KK.01.1.1.01.0010).</w:t>
      </w:r>
    </w:p>
    <w:p>
      <w:pPr>
        <w:pStyle w:val="Heading1"/>
        <w:ind w:firstLine="0"/>
      </w:pPr>
      <w:r>
        <w:rPr/>
        <w:t>Compliance</w:t>
      </w:r>
      <w:r>
        <w:rPr>
          <w:spacing w:val="-3"/>
        </w:rPr>
        <w:t> </w:t>
      </w:r>
      <w:r>
        <w:rPr/>
        <w:t>with</w:t>
      </w:r>
      <w:r>
        <w:rPr>
          <w:spacing w:val="-4"/>
        </w:rPr>
        <w:t> </w:t>
      </w:r>
      <w:r>
        <w:rPr/>
        <w:t>ethics</w:t>
      </w:r>
      <w:r>
        <w:rPr>
          <w:spacing w:val="-3"/>
        </w:rPr>
        <w:t> </w:t>
      </w:r>
      <w:r>
        <w:rPr>
          <w:spacing w:val="-2"/>
        </w:rPr>
        <w:t>guidelines</w:t>
      </w:r>
    </w:p>
    <w:p>
      <w:pPr>
        <w:pStyle w:val="BodyText"/>
        <w:spacing w:before="240"/>
        <w:ind w:left="116" w:right="114" w:firstLine="210"/>
        <w:jc w:val="both"/>
      </w:pPr>
      <w:r>
        <w:rPr/>
        <w:t>Vedrana</w:t>
      </w:r>
      <w:r>
        <w:rPr>
          <w:spacing w:val="-14"/>
        </w:rPr>
        <w:t> </w:t>
      </w:r>
      <w:r>
        <w:rPr/>
        <w:t>Vičić</w:t>
      </w:r>
      <w:r>
        <w:rPr>
          <w:spacing w:val="-13"/>
        </w:rPr>
        <w:t> </w:t>
      </w:r>
      <w:r>
        <w:rPr/>
        <w:t>Bočkor,</w:t>
      </w:r>
      <w:r>
        <w:rPr>
          <w:spacing w:val="-13"/>
        </w:rPr>
        <w:t> </w:t>
      </w:r>
      <w:r>
        <w:rPr/>
        <w:t>Nika</w:t>
      </w:r>
      <w:r>
        <w:rPr>
          <w:spacing w:val="-13"/>
        </w:rPr>
        <w:t> </w:t>
      </w:r>
      <w:r>
        <w:rPr/>
        <w:t>Foglar,</w:t>
      </w:r>
      <w:r>
        <w:rPr>
          <w:spacing w:val="-13"/>
        </w:rPr>
        <w:t> </w:t>
      </w:r>
      <w:r>
        <w:rPr/>
        <w:t>Goran</w:t>
      </w:r>
      <w:r>
        <w:rPr>
          <w:spacing w:val="-13"/>
        </w:rPr>
        <w:t> </w:t>
      </w:r>
      <w:r>
        <w:rPr/>
        <w:t>Josipović,</w:t>
      </w:r>
      <w:r>
        <w:rPr>
          <w:spacing w:val="-13"/>
        </w:rPr>
        <w:t> </w:t>
      </w:r>
      <w:r>
        <w:rPr/>
        <w:t>Marija</w:t>
      </w:r>
      <w:r>
        <w:rPr>
          <w:spacing w:val="-13"/>
        </w:rPr>
        <w:t> </w:t>
      </w:r>
      <w:r>
        <w:rPr/>
        <w:t>Klasić,</w:t>
      </w:r>
      <w:r>
        <w:rPr>
          <w:spacing w:val="-14"/>
        </w:rPr>
        <w:t> </w:t>
      </w:r>
      <w:r>
        <w:rPr/>
        <w:t>Ana</w:t>
      </w:r>
      <w:r>
        <w:rPr>
          <w:spacing w:val="-13"/>
        </w:rPr>
        <w:t> </w:t>
      </w:r>
      <w:r>
        <w:rPr/>
        <w:t>Vujić,</w:t>
      </w:r>
      <w:r>
        <w:rPr>
          <w:spacing w:val="-13"/>
        </w:rPr>
        <w:t> </w:t>
      </w:r>
      <w:r>
        <w:rPr/>
        <w:t>Branimir</w:t>
      </w:r>
      <w:r>
        <w:rPr>
          <w:spacing w:val="-13"/>
        </w:rPr>
        <w:t> </w:t>
      </w:r>
      <w:r>
        <w:rPr/>
        <w:t>Plavša,</w:t>
      </w:r>
      <w:r>
        <w:rPr>
          <w:spacing w:val="-13"/>
        </w:rPr>
        <w:t> </w:t>
      </w:r>
      <w:r>
        <w:rPr/>
        <w:t>Toma</w:t>
      </w:r>
      <w:r>
        <w:rPr>
          <w:spacing w:val="-13"/>
        </w:rPr>
        <w:t> </w:t>
      </w:r>
      <w:r>
        <w:rPr/>
        <w:t>Keser, Samira</w:t>
      </w:r>
      <w:r>
        <w:rPr>
          <w:spacing w:val="-8"/>
        </w:rPr>
        <w:t> </w:t>
      </w:r>
      <w:r>
        <w:rPr/>
        <w:t>Smajlović,</w:t>
      </w:r>
      <w:r>
        <w:rPr>
          <w:spacing w:val="-8"/>
        </w:rPr>
        <w:t> </w:t>
      </w:r>
      <w:r>
        <w:rPr/>
        <w:t>Aleksandar</w:t>
      </w:r>
      <w:r>
        <w:rPr>
          <w:spacing w:val="-8"/>
        </w:rPr>
        <w:t> </w:t>
      </w:r>
      <w:r>
        <w:rPr/>
        <w:t>Vojta,</w:t>
      </w:r>
      <w:r>
        <w:rPr>
          <w:spacing w:val="-8"/>
        </w:rPr>
        <w:t> </w:t>
      </w:r>
      <w:r>
        <w:rPr/>
        <w:t>and</w:t>
      </w:r>
      <w:r>
        <w:rPr>
          <w:spacing w:val="-8"/>
        </w:rPr>
        <w:t> </w:t>
      </w:r>
      <w:r>
        <w:rPr/>
        <w:t>Vlatka</w:t>
      </w:r>
      <w:r>
        <w:rPr>
          <w:spacing w:val="-8"/>
        </w:rPr>
        <w:t> </w:t>
      </w:r>
      <w:r>
        <w:rPr/>
        <w:t>Zoldoš</w:t>
      </w:r>
      <w:r>
        <w:rPr>
          <w:spacing w:val="-8"/>
        </w:rPr>
        <w:t> </w:t>
      </w:r>
      <w:r>
        <w:rPr/>
        <w:t>declare</w:t>
      </w:r>
      <w:r>
        <w:rPr>
          <w:spacing w:val="-8"/>
        </w:rPr>
        <w:t> </w:t>
      </w:r>
      <w:r>
        <w:rPr/>
        <w:t>that</w:t>
      </w:r>
      <w:r>
        <w:rPr>
          <w:spacing w:val="-8"/>
        </w:rPr>
        <w:t> </w:t>
      </w:r>
      <w:r>
        <w:rPr/>
        <w:t>they</w:t>
      </w:r>
      <w:r>
        <w:rPr>
          <w:spacing w:val="-8"/>
        </w:rPr>
        <w:t> </w:t>
      </w:r>
      <w:r>
        <w:rPr/>
        <w:t>have</w:t>
      </w:r>
      <w:r>
        <w:rPr>
          <w:spacing w:val="-8"/>
        </w:rPr>
        <w:t> </w:t>
      </w:r>
      <w:r>
        <w:rPr/>
        <w:t>no</w:t>
      </w:r>
      <w:r>
        <w:rPr>
          <w:spacing w:val="-8"/>
        </w:rPr>
        <w:t> </w:t>
      </w:r>
      <w:r>
        <w:rPr/>
        <w:t>conflict</w:t>
      </w:r>
      <w:r>
        <w:rPr>
          <w:spacing w:val="-8"/>
        </w:rPr>
        <w:t> </w:t>
      </w:r>
      <w:r>
        <w:rPr/>
        <w:t>of</w:t>
      </w:r>
      <w:r>
        <w:rPr>
          <w:spacing w:val="-8"/>
        </w:rPr>
        <w:t> </w:t>
      </w:r>
      <w:r>
        <w:rPr/>
        <w:t>interest</w:t>
      </w:r>
      <w:r>
        <w:rPr>
          <w:spacing w:val="-8"/>
        </w:rPr>
        <w:t> </w:t>
      </w:r>
      <w:r>
        <w:rPr/>
        <w:t>or</w:t>
      </w:r>
      <w:r>
        <w:rPr>
          <w:spacing w:val="-8"/>
        </w:rPr>
        <w:t> </w:t>
      </w:r>
      <w:r>
        <w:rPr/>
        <w:t>financial conflicts to disclose.</w:t>
      </w:r>
    </w:p>
    <w:p>
      <w:pPr>
        <w:pStyle w:val="Heading1"/>
        <w:ind w:firstLine="0"/>
      </w:pPr>
      <w:r>
        <w:rPr/>
        <w:t>Appendix</w:t>
      </w:r>
      <w:r>
        <w:rPr>
          <w:spacing w:val="-2"/>
        </w:rPr>
        <w:t> </w:t>
      </w:r>
      <w:r>
        <w:rPr/>
        <w:t>A.</w:t>
      </w:r>
      <w:r>
        <w:rPr>
          <w:spacing w:val="-2"/>
        </w:rPr>
        <w:t> </w:t>
      </w:r>
      <w:r>
        <w:rPr/>
        <w:t>Supplementary</w:t>
      </w:r>
      <w:r>
        <w:rPr>
          <w:spacing w:val="-2"/>
        </w:rPr>
        <w:t> </w:t>
      </w:r>
      <w:r>
        <w:rPr>
          <w:spacing w:val="-4"/>
        </w:rPr>
        <w:t>data</w:t>
      </w:r>
    </w:p>
    <w:p>
      <w:pPr>
        <w:pStyle w:val="BodyText"/>
        <w:spacing w:before="240"/>
        <w:ind w:left="326"/>
      </w:pPr>
      <w:r>
        <w:rPr/>
        <w:t>Supplementary</w:t>
      </w:r>
      <w:r>
        <w:rPr>
          <w:spacing w:val="-1"/>
        </w:rPr>
        <w:t> </w:t>
      </w:r>
      <w:r>
        <w:rPr/>
        <w:t>data</w:t>
      </w:r>
      <w:r>
        <w:rPr>
          <w:spacing w:val="-1"/>
        </w:rPr>
        <w:t> </w:t>
      </w:r>
      <w:r>
        <w:rPr/>
        <w:t>to this</w:t>
      </w:r>
      <w:r>
        <w:rPr>
          <w:spacing w:val="-2"/>
        </w:rPr>
        <w:t> </w:t>
      </w:r>
      <w:r>
        <w:rPr/>
        <w:t>acticle</w:t>
      </w:r>
      <w:r>
        <w:rPr>
          <w:spacing w:val="-1"/>
        </w:rPr>
        <w:t> </w:t>
      </w:r>
      <w:r>
        <w:rPr/>
        <w:t>can be</w:t>
      </w:r>
      <w:r>
        <w:rPr>
          <w:spacing w:val="-1"/>
        </w:rPr>
        <w:t> </w:t>
      </w:r>
      <w:r>
        <w:rPr/>
        <w:t>found</w:t>
      </w:r>
      <w:r>
        <w:rPr>
          <w:spacing w:val="-1"/>
        </w:rPr>
        <w:t> </w:t>
      </w:r>
      <w:r>
        <w:rPr/>
        <w:t>online </w:t>
      </w:r>
      <w:r>
        <w:rPr>
          <w:spacing w:val="-7"/>
        </w:rPr>
        <w:t>at</w:t>
      </w: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97"/>
      </w:pPr>
    </w:p>
    <w:p>
      <w:pPr>
        <w:spacing w:before="0"/>
        <w:ind w:left="116" w:right="0" w:firstLine="0"/>
        <w:jc w:val="left"/>
        <w:rPr>
          <w:b/>
          <w:sz w:val="17"/>
        </w:rPr>
      </w:pPr>
      <w:r>
        <w:rPr>
          <w:b/>
          <w:spacing w:val="-2"/>
          <w:sz w:val="17"/>
        </w:rPr>
        <w:t>References</w:t>
      </w:r>
    </w:p>
    <w:p>
      <w:pPr>
        <w:pStyle w:val="BodyText"/>
        <w:rPr>
          <w:b/>
          <w:sz w:val="17"/>
        </w:rPr>
      </w:pPr>
    </w:p>
    <w:p>
      <w:pPr>
        <w:pStyle w:val="ListParagraph"/>
        <w:numPr>
          <w:ilvl w:val="0"/>
          <w:numId w:val="3"/>
        </w:numPr>
        <w:tabs>
          <w:tab w:pos="362" w:val="left" w:leader="none"/>
        </w:tabs>
        <w:spacing w:line="240" w:lineRule="auto" w:before="1" w:after="0"/>
        <w:ind w:left="116" w:right="115" w:firstLine="0"/>
        <w:jc w:val="both"/>
        <w:rPr>
          <w:b/>
          <w:sz w:val="17"/>
        </w:rPr>
      </w:pPr>
      <w:r>
        <w:rPr>
          <w:b/>
          <w:sz w:val="17"/>
        </w:rPr>
        <w:t>Varki A, Cummings RD, Esko JD, Stanley P, Hart GW, Aebi M, et al, editors. Essentials of Glycobiology. 3rd ed. New York: Cold Spring Harbor Laboratory Press; 2015.</w:t>
      </w:r>
    </w:p>
    <w:p>
      <w:pPr>
        <w:pStyle w:val="BodyText"/>
        <w:rPr>
          <w:b/>
          <w:sz w:val="17"/>
        </w:rPr>
      </w:pPr>
    </w:p>
    <w:p>
      <w:pPr>
        <w:pStyle w:val="ListParagraph"/>
        <w:numPr>
          <w:ilvl w:val="0"/>
          <w:numId w:val="3"/>
        </w:numPr>
        <w:tabs>
          <w:tab w:pos="359" w:val="left" w:leader="none"/>
        </w:tabs>
        <w:spacing w:line="240" w:lineRule="auto" w:before="0" w:after="0"/>
        <w:ind w:left="116" w:right="115" w:firstLine="0"/>
        <w:jc w:val="both"/>
        <w:rPr>
          <w:b/>
          <w:sz w:val="17"/>
        </w:rPr>
      </w:pPr>
      <w:r>
        <w:rPr>
          <w:b/>
          <w:sz w:val="17"/>
        </w:rPr>
        <w:t>Nairn AV, Aoki K, dela Rosa M, Porterfield M, Lim JM, Kulik M, et al. Regulation of glycan structures in murine embryonic stem</w:t>
      </w:r>
      <w:r>
        <w:rPr>
          <w:b/>
          <w:spacing w:val="-2"/>
          <w:sz w:val="17"/>
        </w:rPr>
        <w:t> </w:t>
      </w:r>
      <w:r>
        <w:rPr>
          <w:b/>
          <w:sz w:val="17"/>
        </w:rPr>
        <w:t>cells:</w:t>
      </w:r>
      <w:r>
        <w:rPr>
          <w:b/>
          <w:spacing w:val="-2"/>
          <w:sz w:val="17"/>
        </w:rPr>
        <w:t> </w:t>
      </w:r>
      <w:r>
        <w:rPr>
          <w:b/>
          <w:sz w:val="17"/>
        </w:rPr>
        <w:t>combined</w:t>
      </w:r>
      <w:r>
        <w:rPr>
          <w:b/>
          <w:spacing w:val="-2"/>
          <w:sz w:val="17"/>
        </w:rPr>
        <w:t> </w:t>
      </w:r>
      <w:r>
        <w:rPr>
          <w:b/>
          <w:sz w:val="17"/>
        </w:rPr>
        <w:t>transcript</w:t>
      </w:r>
      <w:r>
        <w:rPr>
          <w:b/>
          <w:spacing w:val="-2"/>
          <w:sz w:val="17"/>
        </w:rPr>
        <w:t> </w:t>
      </w:r>
      <w:r>
        <w:rPr>
          <w:b/>
          <w:sz w:val="17"/>
        </w:rPr>
        <w:t>profiling</w:t>
      </w:r>
      <w:r>
        <w:rPr>
          <w:b/>
          <w:spacing w:val="-2"/>
          <w:sz w:val="17"/>
        </w:rPr>
        <w:t> </w:t>
      </w:r>
      <w:r>
        <w:rPr>
          <w:b/>
          <w:sz w:val="17"/>
        </w:rPr>
        <w:t>of</w:t>
      </w:r>
      <w:r>
        <w:rPr>
          <w:b/>
          <w:spacing w:val="-2"/>
          <w:sz w:val="17"/>
        </w:rPr>
        <w:t> </w:t>
      </w:r>
      <w:r>
        <w:rPr>
          <w:b/>
          <w:sz w:val="17"/>
        </w:rPr>
        <w:t>glycan-related</w:t>
      </w:r>
      <w:r>
        <w:rPr>
          <w:b/>
          <w:spacing w:val="-2"/>
          <w:sz w:val="17"/>
        </w:rPr>
        <w:t> </w:t>
      </w:r>
      <w:r>
        <w:rPr>
          <w:b/>
          <w:sz w:val="17"/>
        </w:rPr>
        <w:t>genes</w:t>
      </w:r>
      <w:r>
        <w:rPr>
          <w:b/>
          <w:spacing w:val="-2"/>
          <w:sz w:val="17"/>
        </w:rPr>
        <w:t> </w:t>
      </w:r>
      <w:r>
        <w:rPr>
          <w:b/>
          <w:sz w:val="17"/>
        </w:rPr>
        <w:t>and</w:t>
      </w:r>
      <w:r>
        <w:rPr>
          <w:b/>
          <w:spacing w:val="-2"/>
          <w:sz w:val="17"/>
        </w:rPr>
        <w:t> </w:t>
      </w:r>
      <w:r>
        <w:rPr>
          <w:b/>
          <w:sz w:val="17"/>
        </w:rPr>
        <w:t>glycan</w:t>
      </w:r>
      <w:r>
        <w:rPr>
          <w:b/>
          <w:spacing w:val="-2"/>
          <w:sz w:val="17"/>
        </w:rPr>
        <w:t> </w:t>
      </w:r>
      <w:r>
        <w:rPr>
          <w:b/>
          <w:sz w:val="17"/>
        </w:rPr>
        <w:t>structural</w:t>
      </w:r>
      <w:r>
        <w:rPr>
          <w:b/>
          <w:spacing w:val="-2"/>
          <w:sz w:val="17"/>
        </w:rPr>
        <w:t> </w:t>
      </w:r>
      <w:r>
        <w:rPr>
          <w:b/>
          <w:sz w:val="17"/>
        </w:rPr>
        <w:t>analysis.</w:t>
      </w:r>
      <w:r>
        <w:rPr>
          <w:b/>
          <w:spacing w:val="-2"/>
          <w:sz w:val="17"/>
        </w:rPr>
        <w:t> </w:t>
      </w:r>
      <w:r>
        <w:rPr>
          <w:b/>
          <w:sz w:val="17"/>
        </w:rPr>
        <w:t>J</w:t>
      </w:r>
      <w:r>
        <w:rPr>
          <w:b/>
          <w:spacing w:val="-2"/>
          <w:sz w:val="17"/>
        </w:rPr>
        <w:t> </w:t>
      </w:r>
      <w:r>
        <w:rPr>
          <w:b/>
          <w:sz w:val="17"/>
        </w:rPr>
        <w:t>Biol</w:t>
      </w:r>
      <w:r>
        <w:rPr>
          <w:b/>
          <w:spacing w:val="-2"/>
          <w:sz w:val="17"/>
        </w:rPr>
        <w:t> </w:t>
      </w:r>
      <w:r>
        <w:rPr>
          <w:b/>
          <w:sz w:val="17"/>
        </w:rPr>
        <w:t>Chem</w:t>
      </w:r>
      <w:r>
        <w:rPr>
          <w:b/>
          <w:spacing w:val="-2"/>
          <w:sz w:val="17"/>
        </w:rPr>
        <w:t> </w:t>
      </w:r>
      <w:r>
        <w:rPr>
          <w:b/>
          <w:sz w:val="17"/>
        </w:rPr>
        <w:t>2012;287(45):37835– </w:t>
      </w:r>
      <w:r>
        <w:rPr>
          <w:b/>
          <w:spacing w:val="-4"/>
          <w:sz w:val="17"/>
        </w:rPr>
        <w:t>56.</w:t>
      </w:r>
    </w:p>
    <w:p>
      <w:pPr>
        <w:spacing w:after="0" w:line="240" w:lineRule="auto"/>
        <w:jc w:val="both"/>
        <w:rPr>
          <w:sz w:val="17"/>
        </w:rPr>
        <w:sectPr>
          <w:pgSz w:w="12240" w:h="15840"/>
          <w:pgMar w:header="389" w:footer="0" w:top="1320" w:bottom="280" w:left="1300" w:right="1300"/>
        </w:sectPr>
      </w:pPr>
    </w:p>
    <w:p>
      <w:pPr>
        <w:pStyle w:val="ListParagraph"/>
        <w:numPr>
          <w:ilvl w:val="0"/>
          <w:numId w:val="3"/>
        </w:numPr>
        <w:tabs>
          <w:tab w:pos="348" w:val="left" w:leader="none"/>
        </w:tabs>
        <w:spacing w:line="240" w:lineRule="auto" w:before="82" w:after="0"/>
        <w:ind w:left="116" w:right="116" w:firstLine="0"/>
        <w:jc w:val="both"/>
        <w:rPr>
          <w:b/>
          <w:sz w:val="17"/>
        </w:rPr>
      </w:pPr>
      <w:r>
        <w:rPr>
          <w:b/>
          <w:sz w:val="17"/>
        </w:rPr>
        <w:t>Nairn</w:t>
      </w:r>
      <w:r>
        <w:rPr>
          <w:b/>
          <w:spacing w:val="-11"/>
          <w:sz w:val="17"/>
        </w:rPr>
        <w:t> </w:t>
      </w:r>
      <w:r>
        <w:rPr>
          <w:b/>
          <w:sz w:val="17"/>
        </w:rPr>
        <w:t>AV,</w:t>
      </w:r>
      <w:r>
        <w:rPr>
          <w:b/>
          <w:spacing w:val="-10"/>
          <w:sz w:val="17"/>
        </w:rPr>
        <w:t> </w:t>
      </w:r>
      <w:r>
        <w:rPr>
          <w:b/>
          <w:sz w:val="17"/>
        </w:rPr>
        <w:t>York</w:t>
      </w:r>
      <w:r>
        <w:rPr>
          <w:b/>
          <w:spacing w:val="-11"/>
          <w:sz w:val="17"/>
        </w:rPr>
        <w:t> </w:t>
      </w:r>
      <w:r>
        <w:rPr>
          <w:b/>
          <w:sz w:val="17"/>
        </w:rPr>
        <w:t>WS,</w:t>
      </w:r>
      <w:r>
        <w:rPr>
          <w:b/>
          <w:spacing w:val="-10"/>
          <w:sz w:val="17"/>
        </w:rPr>
        <w:t> </w:t>
      </w:r>
      <w:r>
        <w:rPr>
          <w:b/>
          <w:sz w:val="17"/>
        </w:rPr>
        <w:t>Harris</w:t>
      </w:r>
      <w:r>
        <w:rPr>
          <w:b/>
          <w:spacing w:val="-11"/>
          <w:sz w:val="17"/>
        </w:rPr>
        <w:t> </w:t>
      </w:r>
      <w:r>
        <w:rPr>
          <w:b/>
          <w:sz w:val="17"/>
        </w:rPr>
        <w:t>K,</w:t>
      </w:r>
      <w:r>
        <w:rPr>
          <w:b/>
          <w:spacing w:val="-9"/>
          <w:sz w:val="17"/>
        </w:rPr>
        <w:t> </w:t>
      </w:r>
      <w:r>
        <w:rPr>
          <w:b/>
          <w:sz w:val="17"/>
        </w:rPr>
        <w:t>Hall</w:t>
      </w:r>
      <w:r>
        <w:rPr>
          <w:b/>
          <w:spacing w:val="-10"/>
          <w:sz w:val="17"/>
        </w:rPr>
        <w:t> </w:t>
      </w:r>
      <w:r>
        <w:rPr>
          <w:b/>
          <w:sz w:val="17"/>
        </w:rPr>
        <w:t>EM,</w:t>
      </w:r>
      <w:r>
        <w:rPr>
          <w:b/>
          <w:spacing w:val="-10"/>
          <w:sz w:val="17"/>
        </w:rPr>
        <w:t> </w:t>
      </w:r>
      <w:r>
        <w:rPr>
          <w:b/>
          <w:sz w:val="17"/>
        </w:rPr>
        <w:t>Pierce</w:t>
      </w:r>
      <w:r>
        <w:rPr>
          <w:b/>
          <w:spacing w:val="-10"/>
          <w:sz w:val="17"/>
        </w:rPr>
        <w:t> </w:t>
      </w:r>
      <w:r>
        <w:rPr>
          <w:b/>
          <w:sz w:val="17"/>
        </w:rPr>
        <w:t>JM,</w:t>
      </w:r>
      <w:r>
        <w:rPr>
          <w:b/>
          <w:spacing w:val="-10"/>
          <w:sz w:val="17"/>
        </w:rPr>
        <w:t> </w:t>
      </w:r>
      <w:r>
        <w:rPr>
          <w:b/>
          <w:sz w:val="17"/>
        </w:rPr>
        <w:t>Moremen</w:t>
      </w:r>
      <w:r>
        <w:rPr>
          <w:b/>
          <w:spacing w:val="-11"/>
          <w:sz w:val="17"/>
        </w:rPr>
        <w:t> </w:t>
      </w:r>
      <w:r>
        <w:rPr>
          <w:b/>
          <w:sz w:val="17"/>
        </w:rPr>
        <w:t>KW.</w:t>
      </w:r>
      <w:r>
        <w:rPr>
          <w:b/>
          <w:spacing w:val="-10"/>
          <w:sz w:val="17"/>
        </w:rPr>
        <w:t> </w:t>
      </w:r>
      <w:r>
        <w:rPr>
          <w:b/>
          <w:sz w:val="17"/>
        </w:rPr>
        <w:t>Regulation</w:t>
      </w:r>
      <w:r>
        <w:rPr>
          <w:b/>
          <w:spacing w:val="-11"/>
          <w:sz w:val="17"/>
        </w:rPr>
        <w:t> </w:t>
      </w:r>
      <w:r>
        <w:rPr>
          <w:b/>
          <w:sz w:val="17"/>
        </w:rPr>
        <w:t>of</w:t>
      </w:r>
      <w:r>
        <w:rPr>
          <w:b/>
          <w:spacing w:val="-10"/>
          <w:sz w:val="17"/>
        </w:rPr>
        <w:t> </w:t>
      </w:r>
      <w:r>
        <w:rPr>
          <w:b/>
          <w:sz w:val="17"/>
        </w:rPr>
        <w:t>glycan</w:t>
      </w:r>
      <w:r>
        <w:rPr>
          <w:b/>
          <w:spacing w:val="-11"/>
          <w:sz w:val="17"/>
        </w:rPr>
        <w:t> </w:t>
      </w:r>
      <w:r>
        <w:rPr>
          <w:b/>
          <w:sz w:val="17"/>
        </w:rPr>
        <w:t>structures</w:t>
      </w:r>
      <w:r>
        <w:rPr>
          <w:b/>
          <w:spacing w:val="-10"/>
          <w:sz w:val="17"/>
        </w:rPr>
        <w:t> </w:t>
      </w:r>
      <w:r>
        <w:rPr>
          <w:b/>
          <w:sz w:val="17"/>
        </w:rPr>
        <w:t>in</w:t>
      </w:r>
      <w:r>
        <w:rPr>
          <w:b/>
          <w:spacing w:val="-10"/>
          <w:sz w:val="17"/>
        </w:rPr>
        <w:t> </w:t>
      </w:r>
      <w:r>
        <w:rPr>
          <w:b/>
          <w:sz w:val="17"/>
        </w:rPr>
        <w:t>animal</w:t>
      </w:r>
      <w:r>
        <w:rPr>
          <w:b/>
          <w:spacing w:val="-11"/>
          <w:sz w:val="17"/>
        </w:rPr>
        <w:t> </w:t>
      </w:r>
      <w:r>
        <w:rPr>
          <w:b/>
          <w:sz w:val="17"/>
        </w:rPr>
        <w:t>tissues:</w:t>
      </w:r>
      <w:r>
        <w:rPr>
          <w:b/>
          <w:spacing w:val="-10"/>
          <w:sz w:val="17"/>
        </w:rPr>
        <w:t> </w:t>
      </w:r>
      <w:r>
        <w:rPr>
          <w:b/>
          <w:sz w:val="17"/>
        </w:rPr>
        <w:t>transcript profiling of glycan-related genes. J Biol Chem 2008;283(25):17298–313.</w:t>
      </w:r>
    </w:p>
    <w:p>
      <w:pPr>
        <w:pStyle w:val="BodyText"/>
        <w:spacing w:before="45"/>
        <w:rPr>
          <w:b/>
          <w:sz w:val="17"/>
        </w:rPr>
      </w:pPr>
    </w:p>
    <w:p>
      <w:pPr>
        <w:pStyle w:val="ListParagraph"/>
        <w:numPr>
          <w:ilvl w:val="0"/>
          <w:numId w:val="3"/>
        </w:numPr>
        <w:tabs>
          <w:tab w:pos="356" w:val="left" w:leader="none"/>
        </w:tabs>
        <w:spacing w:line="240" w:lineRule="auto" w:before="0" w:after="0"/>
        <w:ind w:left="356" w:right="0" w:hanging="240"/>
        <w:jc w:val="both"/>
        <w:rPr>
          <w:b/>
          <w:sz w:val="17"/>
        </w:rPr>
      </w:pPr>
      <w:r>
        <w:rPr>
          <w:b/>
          <w:sz w:val="17"/>
        </w:rPr>
        <w:t>Thu</w:t>
      </w:r>
      <w:r>
        <w:rPr>
          <w:b/>
          <w:spacing w:val="-2"/>
          <w:sz w:val="17"/>
        </w:rPr>
        <w:t> </w:t>
      </w:r>
      <w:r>
        <w:rPr>
          <w:b/>
          <w:sz w:val="17"/>
        </w:rPr>
        <w:t>CT,</w:t>
      </w:r>
      <w:r>
        <w:rPr>
          <w:b/>
          <w:spacing w:val="-1"/>
          <w:sz w:val="17"/>
        </w:rPr>
        <w:t> </w:t>
      </w:r>
      <w:r>
        <w:rPr>
          <w:b/>
          <w:sz w:val="17"/>
        </w:rPr>
        <w:t>Mahal LK.</w:t>
      </w:r>
      <w:r>
        <w:rPr>
          <w:b/>
          <w:spacing w:val="-1"/>
          <w:sz w:val="17"/>
        </w:rPr>
        <w:t> </w:t>
      </w:r>
      <w:r>
        <w:rPr>
          <w:b/>
          <w:sz w:val="17"/>
        </w:rPr>
        <w:t>Sweet</w:t>
      </w:r>
      <w:r>
        <w:rPr>
          <w:b/>
          <w:spacing w:val="-1"/>
          <w:sz w:val="17"/>
        </w:rPr>
        <w:t> </w:t>
      </w:r>
      <w:r>
        <w:rPr>
          <w:b/>
          <w:sz w:val="17"/>
        </w:rPr>
        <w:t>control: microRNA</w:t>
      </w:r>
      <w:r>
        <w:rPr>
          <w:b/>
          <w:spacing w:val="-2"/>
          <w:sz w:val="17"/>
        </w:rPr>
        <w:t> </w:t>
      </w:r>
      <w:r>
        <w:rPr>
          <w:b/>
          <w:sz w:val="17"/>
        </w:rPr>
        <w:t>regulation</w:t>
      </w:r>
      <w:r>
        <w:rPr>
          <w:b/>
          <w:spacing w:val="-1"/>
          <w:sz w:val="17"/>
        </w:rPr>
        <w:t> </w:t>
      </w:r>
      <w:r>
        <w:rPr>
          <w:b/>
          <w:sz w:val="17"/>
        </w:rPr>
        <w:t>of the</w:t>
      </w:r>
      <w:r>
        <w:rPr>
          <w:b/>
          <w:spacing w:val="-1"/>
          <w:sz w:val="17"/>
        </w:rPr>
        <w:t> </w:t>
      </w:r>
      <w:r>
        <w:rPr>
          <w:b/>
          <w:sz w:val="17"/>
        </w:rPr>
        <w:t>glycome.</w:t>
      </w:r>
      <w:r>
        <w:rPr>
          <w:b/>
          <w:spacing w:val="-1"/>
          <w:sz w:val="17"/>
        </w:rPr>
        <w:t> </w:t>
      </w:r>
      <w:r>
        <w:rPr>
          <w:b/>
          <w:sz w:val="17"/>
        </w:rPr>
        <w:t>Biochemistry </w:t>
      </w:r>
      <w:r>
        <w:rPr>
          <w:b/>
          <w:spacing w:val="-2"/>
          <w:sz w:val="17"/>
        </w:rPr>
        <w:t>2020;59(34):3098–110.</w:t>
      </w:r>
    </w:p>
    <w:p>
      <w:pPr>
        <w:pStyle w:val="BodyText"/>
        <w:rPr>
          <w:b/>
          <w:sz w:val="17"/>
        </w:rPr>
      </w:pPr>
    </w:p>
    <w:p>
      <w:pPr>
        <w:pStyle w:val="ListParagraph"/>
        <w:numPr>
          <w:ilvl w:val="0"/>
          <w:numId w:val="3"/>
        </w:numPr>
        <w:tabs>
          <w:tab w:pos="360" w:val="left" w:leader="none"/>
        </w:tabs>
        <w:spacing w:line="240" w:lineRule="auto" w:before="1" w:after="0"/>
        <w:ind w:left="116" w:right="114" w:firstLine="0"/>
        <w:jc w:val="both"/>
        <w:rPr>
          <w:b/>
          <w:sz w:val="17"/>
        </w:rPr>
      </w:pPr>
      <w:r>
        <w:rPr>
          <w:b/>
          <w:sz w:val="17"/>
        </w:rPr>
        <w:t>Agrawal P, Kurcon T, Pilobello KT, Rakus JF, Koppolu S, Liu Z, et al. Mapping posttranscriptional regulation of the human glycome uncovers microRNA defining the glycocode. Proc Natl Acad Sci USA 2014;111(11):4338–43.</w:t>
      </w:r>
    </w:p>
    <w:p>
      <w:pPr>
        <w:pStyle w:val="BodyText"/>
        <w:rPr>
          <w:b/>
          <w:sz w:val="17"/>
        </w:rPr>
      </w:pPr>
    </w:p>
    <w:p>
      <w:pPr>
        <w:pStyle w:val="ListParagraph"/>
        <w:numPr>
          <w:ilvl w:val="0"/>
          <w:numId w:val="3"/>
        </w:numPr>
        <w:tabs>
          <w:tab w:pos="365" w:val="left" w:leader="none"/>
        </w:tabs>
        <w:spacing w:line="240" w:lineRule="auto" w:before="0" w:after="0"/>
        <w:ind w:left="116" w:right="114" w:firstLine="0"/>
        <w:jc w:val="both"/>
        <w:rPr>
          <w:b/>
          <w:sz w:val="17"/>
        </w:rPr>
      </w:pPr>
      <w:r>
        <w:rPr/>
        <w:drawing>
          <wp:anchor distT="0" distB="0" distL="0" distR="0" allowOverlap="1" layoutInCell="1" locked="0" behindDoc="0" simplePos="0" relativeHeight="15746560">
            <wp:simplePos x="0" y="0"/>
            <wp:positionH relativeFrom="page">
              <wp:posOffset>1115420</wp:posOffset>
            </wp:positionH>
            <wp:positionV relativeFrom="paragraph">
              <wp:posOffset>285489</wp:posOffset>
            </wp:positionV>
            <wp:extent cx="5428684" cy="5532370"/>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12" cstate="print"/>
                    <a:stretch>
                      <a:fillRect/>
                    </a:stretch>
                  </pic:blipFill>
                  <pic:spPr>
                    <a:xfrm>
                      <a:off x="0" y="0"/>
                      <a:ext cx="5428684" cy="5532370"/>
                    </a:xfrm>
                    <a:prstGeom prst="rect">
                      <a:avLst/>
                    </a:prstGeom>
                  </pic:spPr>
                </pic:pic>
              </a:graphicData>
            </a:graphic>
          </wp:anchor>
        </w:drawing>
      </w:r>
      <w:r>
        <w:rPr>
          <w:b/>
          <w:sz w:val="17"/>
        </w:rPr>
        <w:t>Neelamegham S, Mahal LK. Multi-level regulation of cellular glycosylation: from genes to transcript to enzyme to structure. Curr Opin Struct Biol 2016;40:145–52.</w:t>
      </w:r>
    </w:p>
    <w:p>
      <w:pPr>
        <w:pStyle w:val="BodyText"/>
        <w:rPr>
          <w:b/>
          <w:sz w:val="17"/>
        </w:rPr>
      </w:pPr>
    </w:p>
    <w:p>
      <w:pPr>
        <w:pStyle w:val="ListParagraph"/>
        <w:numPr>
          <w:ilvl w:val="0"/>
          <w:numId w:val="3"/>
        </w:numPr>
        <w:tabs>
          <w:tab w:pos="117" w:val="left" w:leader="none"/>
          <w:tab w:pos="347" w:val="left" w:leader="none"/>
        </w:tabs>
        <w:spacing w:line="240" w:lineRule="auto" w:before="1" w:after="0"/>
        <w:ind w:left="117" w:right="115" w:hanging="1"/>
        <w:jc w:val="both"/>
        <w:rPr>
          <w:b/>
          <w:sz w:val="17"/>
        </w:rPr>
      </w:pPr>
      <w:r>
        <w:rPr>
          <w:b/>
          <w:sz w:val="17"/>
        </w:rPr>
        <w:t>Klasić</w:t>
      </w:r>
      <w:r>
        <w:rPr>
          <w:b/>
          <w:spacing w:val="-11"/>
          <w:sz w:val="17"/>
        </w:rPr>
        <w:t> </w:t>
      </w:r>
      <w:r>
        <w:rPr>
          <w:b/>
          <w:sz w:val="17"/>
        </w:rPr>
        <w:t>M,</w:t>
      </w:r>
      <w:r>
        <w:rPr>
          <w:b/>
          <w:spacing w:val="-10"/>
          <w:sz w:val="17"/>
        </w:rPr>
        <w:t> </w:t>
      </w:r>
      <w:r>
        <w:rPr>
          <w:b/>
          <w:sz w:val="17"/>
        </w:rPr>
        <w:t>Krištić</w:t>
      </w:r>
      <w:r>
        <w:rPr>
          <w:b/>
          <w:spacing w:val="-11"/>
          <w:sz w:val="17"/>
        </w:rPr>
        <w:t> </w:t>
      </w:r>
      <w:r>
        <w:rPr>
          <w:b/>
          <w:sz w:val="17"/>
        </w:rPr>
        <w:t>J,</w:t>
      </w:r>
      <w:r>
        <w:rPr>
          <w:b/>
          <w:spacing w:val="-10"/>
          <w:sz w:val="17"/>
        </w:rPr>
        <w:t> </w:t>
      </w:r>
      <w:r>
        <w:rPr>
          <w:b/>
          <w:sz w:val="17"/>
        </w:rPr>
        <w:t>Korać</w:t>
      </w:r>
      <w:r>
        <w:rPr>
          <w:b/>
          <w:spacing w:val="-11"/>
          <w:sz w:val="17"/>
        </w:rPr>
        <w:t> </w:t>
      </w:r>
      <w:r>
        <w:rPr>
          <w:b/>
          <w:sz w:val="17"/>
        </w:rPr>
        <w:t>P,</w:t>
      </w:r>
      <w:r>
        <w:rPr>
          <w:b/>
          <w:spacing w:val="-10"/>
          <w:sz w:val="17"/>
        </w:rPr>
        <w:t> </w:t>
      </w:r>
      <w:r>
        <w:rPr>
          <w:b/>
          <w:sz w:val="17"/>
        </w:rPr>
        <w:t>Horvat</w:t>
      </w:r>
      <w:r>
        <w:rPr>
          <w:b/>
          <w:spacing w:val="-11"/>
          <w:sz w:val="17"/>
        </w:rPr>
        <w:t> </w:t>
      </w:r>
      <w:r>
        <w:rPr>
          <w:b/>
          <w:sz w:val="17"/>
        </w:rPr>
        <w:t>T,</w:t>
      </w:r>
      <w:r>
        <w:rPr>
          <w:b/>
          <w:spacing w:val="-10"/>
          <w:sz w:val="17"/>
        </w:rPr>
        <w:t> </w:t>
      </w:r>
      <w:r>
        <w:rPr>
          <w:b/>
          <w:sz w:val="17"/>
        </w:rPr>
        <w:t>Markulin</w:t>
      </w:r>
      <w:r>
        <w:rPr>
          <w:b/>
          <w:spacing w:val="-11"/>
          <w:sz w:val="17"/>
        </w:rPr>
        <w:t> </w:t>
      </w:r>
      <w:r>
        <w:rPr>
          <w:b/>
          <w:sz w:val="17"/>
        </w:rPr>
        <w:t>D,</w:t>
      </w:r>
      <w:r>
        <w:rPr>
          <w:b/>
          <w:spacing w:val="-10"/>
          <w:sz w:val="17"/>
        </w:rPr>
        <w:t> </w:t>
      </w:r>
      <w:r>
        <w:rPr>
          <w:b/>
          <w:sz w:val="17"/>
        </w:rPr>
        <w:t>Vojta</w:t>
      </w:r>
      <w:r>
        <w:rPr>
          <w:b/>
          <w:spacing w:val="-11"/>
          <w:sz w:val="17"/>
        </w:rPr>
        <w:t> </w:t>
      </w:r>
      <w:r>
        <w:rPr>
          <w:b/>
          <w:sz w:val="17"/>
        </w:rPr>
        <w:t>A,</w:t>
      </w:r>
      <w:r>
        <w:rPr>
          <w:b/>
          <w:spacing w:val="-10"/>
          <w:sz w:val="17"/>
        </w:rPr>
        <w:t> </w:t>
      </w:r>
      <w:r>
        <w:rPr>
          <w:b/>
          <w:sz w:val="17"/>
        </w:rPr>
        <w:t>et</w:t>
      </w:r>
      <w:r>
        <w:rPr>
          <w:b/>
          <w:spacing w:val="-11"/>
          <w:sz w:val="17"/>
        </w:rPr>
        <w:t> </w:t>
      </w:r>
      <w:r>
        <w:rPr>
          <w:b/>
          <w:sz w:val="17"/>
        </w:rPr>
        <w:t>al.</w:t>
      </w:r>
      <w:r>
        <w:rPr>
          <w:b/>
          <w:spacing w:val="-10"/>
          <w:sz w:val="17"/>
        </w:rPr>
        <w:t> </w:t>
      </w:r>
      <w:r>
        <w:rPr>
          <w:b/>
          <w:sz w:val="17"/>
        </w:rPr>
        <w:t>DNA</w:t>
      </w:r>
      <w:r>
        <w:rPr>
          <w:b/>
          <w:spacing w:val="-11"/>
          <w:sz w:val="17"/>
        </w:rPr>
        <w:t> </w:t>
      </w:r>
      <w:r>
        <w:rPr>
          <w:b/>
          <w:sz w:val="17"/>
        </w:rPr>
        <w:t>hypomethylation</w:t>
      </w:r>
      <w:r>
        <w:rPr>
          <w:b/>
          <w:spacing w:val="-10"/>
          <w:sz w:val="17"/>
        </w:rPr>
        <w:t> </w:t>
      </w:r>
      <w:r>
        <w:rPr>
          <w:b/>
          <w:sz w:val="17"/>
        </w:rPr>
        <w:t>upregulates</w:t>
      </w:r>
      <w:r>
        <w:rPr>
          <w:b/>
          <w:spacing w:val="-11"/>
          <w:sz w:val="17"/>
        </w:rPr>
        <w:t> </w:t>
      </w:r>
      <w:r>
        <w:rPr>
          <w:b/>
          <w:sz w:val="17"/>
        </w:rPr>
        <w:t>expression</w:t>
      </w:r>
      <w:r>
        <w:rPr>
          <w:b/>
          <w:spacing w:val="-10"/>
          <w:sz w:val="17"/>
        </w:rPr>
        <w:t> </w:t>
      </w:r>
      <w:r>
        <w:rPr>
          <w:b/>
          <w:sz w:val="17"/>
        </w:rPr>
        <w:t>of</w:t>
      </w:r>
      <w:r>
        <w:rPr>
          <w:b/>
          <w:spacing w:val="-11"/>
          <w:sz w:val="17"/>
        </w:rPr>
        <w:t> </w:t>
      </w:r>
      <w:r>
        <w:rPr>
          <w:b/>
          <w:sz w:val="17"/>
        </w:rPr>
        <w:t>the</w:t>
      </w:r>
      <w:r>
        <w:rPr>
          <w:b/>
          <w:spacing w:val="-10"/>
          <w:sz w:val="17"/>
        </w:rPr>
        <w:t> </w:t>
      </w:r>
      <w:r>
        <w:rPr>
          <w:b/>
          <w:sz w:val="17"/>
        </w:rPr>
        <w:t>MGAT3 gene in HepG2 cells and leads to changes in N-glycosylation of secreted glycoproteins. Sci Rep 2016;6:24363.</w:t>
      </w:r>
    </w:p>
    <w:p>
      <w:pPr>
        <w:pStyle w:val="BodyText"/>
        <w:rPr>
          <w:b/>
          <w:sz w:val="17"/>
        </w:rPr>
      </w:pPr>
    </w:p>
    <w:p>
      <w:pPr>
        <w:pStyle w:val="ListParagraph"/>
        <w:numPr>
          <w:ilvl w:val="0"/>
          <w:numId w:val="3"/>
        </w:numPr>
        <w:tabs>
          <w:tab w:pos="367" w:val="left" w:leader="none"/>
        </w:tabs>
        <w:spacing w:line="240" w:lineRule="auto" w:before="0" w:after="0"/>
        <w:ind w:left="116" w:right="115" w:firstLine="0"/>
        <w:jc w:val="both"/>
        <w:rPr>
          <w:b/>
          <w:sz w:val="17"/>
        </w:rPr>
      </w:pPr>
      <w:r>
        <w:rPr>
          <w:b/>
          <w:sz w:val="17"/>
        </w:rPr>
        <w:t>Vojta A, Samaržija I, Bočkor L, Zoldoš V. Glyco-genes change expression in cancer through aberrant methylation. Biochim Biophys Acta Gen Subj 2016;1860(8):1776–85.</w:t>
      </w:r>
    </w:p>
    <w:p>
      <w:pPr>
        <w:pStyle w:val="BodyText"/>
        <w:rPr>
          <w:b/>
          <w:sz w:val="17"/>
        </w:rPr>
      </w:pPr>
    </w:p>
    <w:p>
      <w:pPr>
        <w:pStyle w:val="ListParagraph"/>
        <w:numPr>
          <w:ilvl w:val="0"/>
          <w:numId w:val="3"/>
        </w:numPr>
        <w:tabs>
          <w:tab w:pos="352" w:val="left" w:leader="none"/>
        </w:tabs>
        <w:spacing w:line="240" w:lineRule="auto" w:before="1" w:after="0"/>
        <w:ind w:left="116" w:right="115" w:firstLine="0"/>
        <w:jc w:val="both"/>
        <w:rPr>
          <w:b/>
          <w:sz w:val="17"/>
        </w:rPr>
      </w:pPr>
      <w:r>
        <w:rPr>
          <w:b/>
          <w:sz w:val="17"/>
        </w:rPr>
        <w:t>Klasić</w:t>
      </w:r>
      <w:r>
        <w:rPr>
          <w:b/>
          <w:spacing w:val="-5"/>
          <w:sz w:val="17"/>
        </w:rPr>
        <w:t> </w:t>
      </w:r>
      <w:r>
        <w:rPr>
          <w:b/>
          <w:sz w:val="17"/>
        </w:rPr>
        <w:t>M,</w:t>
      </w:r>
      <w:r>
        <w:rPr>
          <w:b/>
          <w:spacing w:val="-5"/>
          <w:sz w:val="17"/>
        </w:rPr>
        <w:t> </w:t>
      </w:r>
      <w:r>
        <w:rPr>
          <w:b/>
          <w:sz w:val="17"/>
        </w:rPr>
        <w:t>Markulin</w:t>
      </w:r>
      <w:r>
        <w:rPr>
          <w:b/>
          <w:spacing w:val="-5"/>
          <w:sz w:val="17"/>
        </w:rPr>
        <w:t> </w:t>
      </w:r>
      <w:r>
        <w:rPr>
          <w:b/>
          <w:sz w:val="17"/>
        </w:rPr>
        <w:t>D,</w:t>
      </w:r>
      <w:r>
        <w:rPr>
          <w:b/>
          <w:spacing w:val="-5"/>
          <w:sz w:val="17"/>
        </w:rPr>
        <w:t> </w:t>
      </w:r>
      <w:r>
        <w:rPr>
          <w:b/>
          <w:sz w:val="17"/>
        </w:rPr>
        <w:t>Vojta</w:t>
      </w:r>
      <w:r>
        <w:rPr>
          <w:b/>
          <w:spacing w:val="-5"/>
          <w:sz w:val="17"/>
        </w:rPr>
        <w:t> </w:t>
      </w:r>
      <w:r>
        <w:rPr>
          <w:b/>
          <w:sz w:val="17"/>
        </w:rPr>
        <w:t>A,</w:t>
      </w:r>
      <w:r>
        <w:rPr>
          <w:b/>
          <w:spacing w:val="-5"/>
          <w:sz w:val="17"/>
        </w:rPr>
        <w:t> </w:t>
      </w:r>
      <w:r>
        <w:rPr>
          <w:b/>
          <w:sz w:val="17"/>
        </w:rPr>
        <w:t>Samaržija</w:t>
      </w:r>
      <w:r>
        <w:rPr>
          <w:b/>
          <w:spacing w:val="-5"/>
          <w:sz w:val="17"/>
        </w:rPr>
        <w:t> </w:t>
      </w:r>
      <w:r>
        <w:rPr>
          <w:b/>
          <w:sz w:val="17"/>
        </w:rPr>
        <w:t>I,</w:t>
      </w:r>
      <w:r>
        <w:rPr>
          <w:b/>
          <w:spacing w:val="-5"/>
          <w:sz w:val="17"/>
        </w:rPr>
        <w:t> </w:t>
      </w:r>
      <w:r>
        <w:rPr>
          <w:b/>
          <w:sz w:val="17"/>
        </w:rPr>
        <w:t>Biruš</w:t>
      </w:r>
      <w:r>
        <w:rPr>
          <w:b/>
          <w:spacing w:val="-5"/>
          <w:sz w:val="17"/>
        </w:rPr>
        <w:t> </w:t>
      </w:r>
      <w:r>
        <w:rPr>
          <w:b/>
          <w:sz w:val="17"/>
        </w:rPr>
        <w:t>I,</w:t>
      </w:r>
      <w:r>
        <w:rPr>
          <w:b/>
          <w:spacing w:val="-4"/>
          <w:sz w:val="17"/>
        </w:rPr>
        <w:t> </w:t>
      </w:r>
      <w:r>
        <w:rPr>
          <w:b/>
          <w:sz w:val="17"/>
        </w:rPr>
        <w:t>Dobrinić</w:t>
      </w:r>
      <w:r>
        <w:rPr>
          <w:b/>
          <w:spacing w:val="-5"/>
          <w:sz w:val="17"/>
        </w:rPr>
        <w:t> </w:t>
      </w:r>
      <w:r>
        <w:rPr>
          <w:b/>
          <w:sz w:val="17"/>
        </w:rPr>
        <w:t>P,</w:t>
      </w:r>
      <w:r>
        <w:rPr>
          <w:b/>
          <w:spacing w:val="-5"/>
          <w:sz w:val="17"/>
        </w:rPr>
        <w:t> </w:t>
      </w:r>
      <w:r>
        <w:rPr>
          <w:b/>
          <w:sz w:val="17"/>
        </w:rPr>
        <w:t>et</w:t>
      </w:r>
      <w:r>
        <w:rPr>
          <w:b/>
          <w:spacing w:val="-5"/>
          <w:sz w:val="17"/>
        </w:rPr>
        <w:t> </w:t>
      </w:r>
      <w:r>
        <w:rPr>
          <w:b/>
          <w:sz w:val="17"/>
        </w:rPr>
        <w:t>al.</w:t>
      </w:r>
      <w:r>
        <w:rPr>
          <w:b/>
          <w:spacing w:val="-5"/>
          <w:sz w:val="17"/>
        </w:rPr>
        <w:t> </w:t>
      </w:r>
      <w:r>
        <w:rPr>
          <w:b/>
          <w:sz w:val="17"/>
        </w:rPr>
        <w:t>Promoter</w:t>
      </w:r>
      <w:r>
        <w:rPr>
          <w:b/>
          <w:spacing w:val="-5"/>
          <w:sz w:val="17"/>
        </w:rPr>
        <w:t> </w:t>
      </w:r>
      <w:r>
        <w:rPr>
          <w:b/>
          <w:sz w:val="17"/>
        </w:rPr>
        <w:t>methylation</w:t>
      </w:r>
      <w:r>
        <w:rPr>
          <w:b/>
          <w:spacing w:val="-5"/>
          <w:sz w:val="17"/>
        </w:rPr>
        <w:t> </w:t>
      </w:r>
      <w:r>
        <w:rPr>
          <w:b/>
          <w:sz w:val="17"/>
        </w:rPr>
        <w:t>of</w:t>
      </w:r>
      <w:r>
        <w:rPr>
          <w:b/>
          <w:spacing w:val="-5"/>
          <w:sz w:val="17"/>
        </w:rPr>
        <w:t> </w:t>
      </w:r>
      <w:r>
        <w:rPr>
          <w:b/>
          <w:sz w:val="17"/>
        </w:rPr>
        <w:t>the</w:t>
      </w:r>
      <w:r>
        <w:rPr>
          <w:b/>
          <w:spacing w:val="-5"/>
          <w:sz w:val="17"/>
        </w:rPr>
        <w:t> </w:t>
      </w:r>
      <w:r>
        <w:rPr>
          <w:b/>
          <w:sz w:val="17"/>
        </w:rPr>
        <w:t>MGAT3</w:t>
      </w:r>
      <w:r>
        <w:rPr>
          <w:b/>
          <w:spacing w:val="-5"/>
          <w:sz w:val="17"/>
        </w:rPr>
        <w:t> </w:t>
      </w:r>
      <w:r>
        <w:rPr>
          <w:b/>
          <w:sz w:val="17"/>
        </w:rPr>
        <w:t>and</w:t>
      </w:r>
      <w:r>
        <w:rPr>
          <w:b/>
          <w:spacing w:val="-5"/>
          <w:sz w:val="17"/>
        </w:rPr>
        <w:t> </w:t>
      </w:r>
      <w:r>
        <w:rPr>
          <w:b/>
          <w:sz w:val="17"/>
        </w:rPr>
        <w:t>BACH2</w:t>
      </w:r>
      <w:r>
        <w:rPr>
          <w:b/>
          <w:spacing w:val="-5"/>
          <w:sz w:val="17"/>
        </w:rPr>
        <w:t> </w:t>
      </w:r>
      <w:r>
        <w:rPr>
          <w:b/>
          <w:sz w:val="17"/>
        </w:rPr>
        <w:t>genes correlates with the composition of the immunoglobulin G glycome in inflammatory bowel disease. Clin Epigenetics 2018;10:75.</w:t>
      </w:r>
    </w:p>
    <w:p>
      <w:pPr>
        <w:pStyle w:val="BodyText"/>
        <w:rPr>
          <w:b/>
          <w:sz w:val="17"/>
        </w:rPr>
      </w:pPr>
    </w:p>
    <w:p>
      <w:pPr>
        <w:pStyle w:val="ListParagraph"/>
        <w:numPr>
          <w:ilvl w:val="0"/>
          <w:numId w:val="3"/>
        </w:numPr>
        <w:tabs>
          <w:tab w:pos="441" w:val="left" w:leader="none"/>
        </w:tabs>
        <w:spacing w:line="240" w:lineRule="auto" w:before="0" w:after="0"/>
        <w:ind w:left="441" w:right="0" w:hanging="325"/>
        <w:jc w:val="both"/>
        <w:rPr>
          <w:b/>
          <w:sz w:val="17"/>
        </w:rPr>
      </w:pPr>
      <w:r>
        <w:rPr>
          <w:b/>
          <w:sz w:val="17"/>
        </w:rPr>
        <w:t>Reily</w:t>
      </w:r>
      <w:r>
        <w:rPr>
          <w:b/>
          <w:spacing w:val="-2"/>
          <w:sz w:val="17"/>
        </w:rPr>
        <w:t> </w:t>
      </w:r>
      <w:r>
        <w:rPr>
          <w:b/>
          <w:sz w:val="17"/>
        </w:rPr>
        <w:t>C,</w:t>
      </w:r>
      <w:r>
        <w:rPr>
          <w:b/>
          <w:spacing w:val="-1"/>
          <w:sz w:val="17"/>
        </w:rPr>
        <w:t> </w:t>
      </w:r>
      <w:r>
        <w:rPr>
          <w:b/>
          <w:sz w:val="17"/>
        </w:rPr>
        <w:t>Stewart</w:t>
      </w:r>
      <w:r>
        <w:rPr>
          <w:b/>
          <w:spacing w:val="-1"/>
          <w:sz w:val="17"/>
        </w:rPr>
        <w:t> </w:t>
      </w:r>
      <w:r>
        <w:rPr>
          <w:b/>
          <w:sz w:val="17"/>
        </w:rPr>
        <w:t>TJ,</w:t>
      </w:r>
      <w:r>
        <w:rPr>
          <w:b/>
          <w:spacing w:val="-1"/>
          <w:sz w:val="17"/>
        </w:rPr>
        <w:t> </w:t>
      </w:r>
      <w:r>
        <w:rPr>
          <w:b/>
          <w:sz w:val="17"/>
        </w:rPr>
        <w:t>Renfrow</w:t>
      </w:r>
      <w:r>
        <w:rPr>
          <w:b/>
          <w:spacing w:val="-2"/>
          <w:sz w:val="17"/>
        </w:rPr>
        <w:t> </w:t>
      </w:r>
      <w:r>
        <w:rPr>
          <w:b/>
          <w:sz w:val="17"/>
        </w:rPr>
        <w:t>MB,</w:t>
      </w:r>
      <w:r>
        <w:rPr>
          <w:b/>
          <w:spacing w:val="-1"/>
          <w:sz w:val="17"/>
        </w:rPr>
        <w:t> </w:t>
      </w:r>
      <w:r>
        <w:rPr>
          <w:b/>
          <w:sz w:val="17"/>
        </w:rPr>
        <w:t>Novak</w:t>
      </w:r>
      <w:r>
        <w:rPr>
          <w:b/>
          <w:spacing w:val="-2"/>
          <w:sz w:val="17"/>
        </w:rPr>
        <w:t> </w:t>
      </w:r>
      <w:r>
        <w:rPr>
          <w:b/>
          <w:sz w:val="17"/>
        </w:rPr>
        <w:t>J.</w:t>
      </w:r>
      <w:r>
        <w:rPr>
          <w:b/>
          <w:spacing w:val="-1"/>
          <w:sz w:val="17"/>
        </w:rPr>
        <w:t> </w:t>
      </w:r>
      <w:r>
        <w:rPr>
          <w:b/>
          <w:sz w:val="17"/>
        </w:rPr>
        <w:t>Glycosylation</w:t>
      </w:r>
      <w:r>
        <w:rPr>
          <w:b/>
          <w:spacing w:val="-1"/>
          <w:sz w:val="17"/>
        </w:rPr>
        <w:t> </w:t>
      </w:r>
      <w:r>
        <w:rPr>
          <w:b/>
          <w:sz w:val="17"/>
        </w:rPr>
        <w:t>in</w:t>
      </w:r>
      <w:r>
        <w:rPr>
          <w:b/>
          <w:spacing w:val="-1"/>
          <w:sz w:val="17"/>
        </w:rPr>
        <w:t> </w:t>
      </w:r>
      <w:r>
        <w:rPr>
          <w:b/>
          <w:sz w:val="17"/>
        </w:rPr>
        <w:t>health</w:t>
      </w:r>
      <w:r>
        <w:rPr>
          <w:b/>
          <w:spacing w:val="-1"/>
          <w:sz w:val="17"/>
        </w:rPr>
        <w:t> </w:t>
      </w:r>
      <w:r>
        <w:rPr>
          <w:b/>
          <w:sz w:val="17"/>
        </w:rPr>
        <w:t>and</w:t>
      </w:r>
      <w:r>
        <w:rPr>
          <w:b/>
          <w:spacing w:val="-2"/>
          <w:sz w:val="17"/>
        </w:rPr>
        <w:t> </w:t>
      </w:r>
      <w:r>
        <w:rPr>
          <w:b/>
          <w:sz w:val="17"/>
        </w:rPr>
        <w:t>disease.</w:t>
      </w:r>
      <w:r>
        <w:rPr>
          <w:b/>
          <w:spacing w:val="-1"/>
          <w:sz w:val="17"/>
        </w:rPr>
        <w:t> </w:t>
      </w:r>
      <w:r>
        <w:rPr>
          <w:b/>
          <w:sz w:val="17"/>
        </w:rPr>
        <w:t>Nat</w:t>
      </w:r>
      <w:r>
        <w:rPr>
          <w:b/>
          <w:spacing w:val="-1"/>
          <w:sz w:val="17"/>
        </w:rPr>
        <w:t> </w:t>
      </w:r>
      <w:r>
        <w:rPr>
          <w:b/>
          <w:sz w:val="17"/>
        </w:rPr>
        <w:t>Rev</w:t>
      </w:r>
      <w:r>
        <w:rPr>
          <w:b/>
          <w:spacing w:val="-1"/>
          <w:sz w:val="17"/>
        </w:rPr>
        <w:t> </w:t>
      </w:r>
      <w:r>
        <w:rPr>
          <w:b/>
          <w:sz w:val="17"/>
        </w:rPr>
        <w:t>Nephrol</w:t>
      </w:r>
      <w:r>
        <w:rPr>
          <w:b/>
          <w:spacing w:val="-1"/>
          <w:sz w:val="17"/>
        </w:rPr>
        <w:t> </w:t>
      </w:r>
      <w:r>
        <w:rPr>
          <w:b/>
          <w:spacing w:val="-2"/>
          <w:sz w:val="17"/>
        </w:rPr>
        <w:t>2019;15(6):346–66.</w:t>
      </w:r>
    </w:p>
    <w:p>
      <w:pPr>
        <w:pStyle w:val="BodyText"/>
        <w:rPr>
          <w:b/>
          <w:sz w:val="17"/>
        </w:rPr>
      </w:pPr>
    </w:p>
    <w:p>
      <w:pPr>
        <w:pStyle w:val="ListParagraph"/>
        <w:numPr>
          <w:ilvl w:val="0"/>
          <w:numId w:val="3"/>
        </w:numPr>
        <w:tabs>
          <w:tab w:pos="441" w:val="left" w:leader="none"/>
        </w:tabs>
        <w:spacing w:line="240" w:lineRule="auto" w:before="1" w:after="0"/>
        <w:ind w:left="441" w:right="0" w:hanging="325"/>
        <w:jc w:val="both"/>
        <w:rPr>
          <w:b/>
          <w:sz w:val="17"/>
        </w:rPr>
      </w:pPr>
      <w:r>
        <w:rPr>
          <w:b/>
          <w:sz w:val="17"/>
        </w:rPr>
        <w:t>Stowell</w:t>
      </w:r>
      <w:r>
        <w:rPr>
          <w:b/>
          <w:spacing w:val="-4"/>
          <w:sz w:val="17"/>
        </w:rPr>
        <w:t> </w:t>
      </w:r>
      <w:r>
        <w:rPr>
          <w:b/>
          <w:sz w:val="17"/>
        </w:rPr>
        <w:t>SR,</w:t>
      </w:r>
      <w:r>
        <w:rPr>
          <w:b/>
          <w:spacing w:val="-2"/>
          <w:sz w:val="17"/>
        </w:rPr>
        <w:t> </w:t>
      </w:r>
      <w:r>
        <w:rPr>
          <w:b/>
          <w:sz w:val="17"/>
        </w:rPr>
        <w:t>Ju</w:t>
      </w:r>
      <w:r>
        <w:rPr>
          <w:b/>
          <w:spacing w:val="-3"/>
          <w:sz w:val="17"/>
        </w:rPr>
        <w:t> </w:t>
      </w:r>
      <w:r>
        <w:rPr>
          <w:b/>
          <w:sz w:val="17"/>
        </w:rPr>
        <w:t>T,</w:t>
      </w:r>
      <w:r>
        <w:rPr>
          <w:b/>
          <w:spacing w:val="-1"/>
          <w:sz w:val="17"/>
        </w:rPr>
        <w:t> </w:t>
      </w:r>
      <w:r>
        <w:rPr>
          <w:b/>
          <w:sz w:val="17"/>
        </w:rPr>
        <w:t>Cummings</w:t>
      </w:r>
      <w:r>
        <w:rPr>
          <w:b/>
          <w:spacing w:val="-3"/>
          <w:sz w:val="17"/>
        </w:rPr>
        <w:t> </w:t>
      </w:r>
      <w:r>
        <w:rPr>
          <w:b/>
          <w:sz w:val="17"/>
        </w:rPr>
        <w:t>RD.</w:t>
      </w:r>
      <w:r>
        <w:rPr>
          <w:b/>
          <w:spacing w:val="-2"/>
          <w:sz w:val="17"/>
        </w:rPr>
        <w:t> </w:t>
      </w:r>
      <w:r>
        <w:rPr>
          <w:b/>
          <w:sz w:val="17"/>
        </w:rPr>
        <w:t>Protein</w:t>
      </w:r>
      <w:r>
        <w:rPr>
          <w:b/>
          <w:spacing w:val="-2"/>
          <w:sz w:val="17"/>
        </w:rPr>
        <w:t> </w:t>
      </w:r>
      <w:r>
        <w:rPr>
          <w:b/>
          <w:sz w:val="17"/>
        </w:rPr>
        <w:t>glycosylation</w:t>
      </w:r>
      <w:r>
        <w:rPr>
          <w:b/>
          <w:spacing w:val="-2"/>
          <w:sz w:val="17"/>
        </w:rPr>
        <w:t> </w:t>
      </w:r>
      <w:r>
        <w:rPr>
          <w:b/>
          <w:sz w:val="17"/>
        </w:rPr>
        <w:t>in</w:t>
      </w:r>
      <w:r>
        <w:rPr>
          <w:b/>
          <w:spacing w:val="-3"/>
          <w:sz w:val="17"/>
        </w:rPr>
        <w:t> </w:t>
      </w:r>
      <w:r>
        <w:rPr>
          <w:b/>
          <w:sz w:val="17"/>
        </w:rPr>
        <w:t>cancer.</w:t>
      </w:r>
      <w:r>
        <w:rPr>
          <w:b/>
          <w:spacing w:val="-2"/>
          <w:sz w:val="17"/>
        </w:rPr>
        <w:t> </w:t>
      </w:r>
      <w:r>
        <w:rPr>
          <w:b/>
          <w:sz w:val="17"/>
        </w:rPr>
        <w:t>Annu</w:t>
      </w:r>
      <w:r>
        <w:rPr>
          <w:b/>
          <w:spacing w:val="-3"/>
          <w:sz w:val="17"/>
        </w:rPr>
        <w:t> </w:t>
      </w:r>
      <w:r>
        <w:rPr>
          <w:b/>
          <w:sz w:val="17"/>
        </w:rPr>
        <w:t>Rev</w:t>
      </w:r>
      <w:r>
        <w:rPr>
          <w:b/>
          <w:spacing w:val="-1"/>
          <w:sz w:val="17"/>
        </w:rPr>
        <w:t> </w:t>
      </w:r>
      <w:r>
        <w:rPr>
          <w:b/>
          <w:sz w:val="17"/>
        </w:rPr>
        <w:t>Pathol</w:t>
      </w:r>
      <w:r>
        <w:rPr>
          <w:b/>
          <w:spacing w:val="-2"/>
          <w:sz w:val="17"/>
        </w:rPr>
        <w:t> </w:t>
      </w:r>
      <w:r>
        <w:rPr>
          <w:b/>
          <w:sz w:val="17"/>
        </w:rPr>
        <w:t>Mech</w:t>
      </w:r>
      <w:r>
        <w:rPr>
          <w:b/>
          <w:spacing w:val="-3"/>
          <w:sz w:val="17"/>
        </w:rPr>
        <w:t> </w:t>
      </w:r>
      <w:r>
        <w:rPr>
          <w:b/>
          <w:sz w:val="17"/>
        </w:rPr>
        <w:t>Dis</w:t>
      </w:r>
      <w:r>
        <w:rPr>
          <w:b/>
          <w:spacing w:val="-2"/>
          <w:sz w:val="17"/>
        </w:rPr>
        <w:t> 2015;10:473–510.</w:t>
      </w:r>
    </w:p>
    <w:p>
      <w:pPr>
        <w:pStyle w:val="BodyText"/>
        <w:rPr>
          <w:b/>
          <w:sz w:val="17"/>
        </w:rPr>
      </w:pPr>
    </w:p>
    <w:p>
      <w:pPr>
        <w:pStyle w:val="ListParagraph"/>
        <w:numPr>
          <w:ilvl w:val="0"/>
          <w:numId w:val="3"/>
        </w:numPr>
        <w:tabs>
          <w:tab w:pos="468" w:val="left" w:leader="none"/>
        </w:tabs>
        <w:spacing w:line="240" w:lineRule="auto" w:before="0" w:after="0"/>
        <w:ind w:left="116" w:right="115" w:firstLine="0"/>
        <w:jc w:val="both"/>
        <w:rPr>
          <w:b/>
          <w:sz w:val="17"/>
        </w:rPr>
      </w:pPr>
      <w:r>
        <w:rPr>
          <w:b/>
          <w:sz w:val="17"/>
        </w:rPr>
        <w:t>Costa RH, Kalinichenko VV, Holterman AXL, Wang X. Transcription factors in liver development, differentiation, and regeneration. Hepatology 2003;38(6):1331–47.</w:t>
      </w:r>
    </w:p>
    <w:p>
      <w:pPr>
        <w:pStyle w:val="BodyText"/>
        <w:rPr>
          <w:b/>
          <w:sz w:val="17"/>
        </w:rPr>
      </w:pPr>
    </w:p>
    <w:p>
      <w:pPr>
        <w:pStyle w:val="ListParagraph"/>
        <w:numPr>
          <w:ilvl w:val="0"/>
          <w:numId w:val="3"/>
        </w:numPr>
        <w:tabs>
          <w:tab w:pos="443" w:val="left" w:leader="none"/>
        </w:tabs>
        <w:spacing w:line="240" w:lineRule="auto" w:before="1" w:after="0"/>
        <w:ind w:left="116" w:right="115" w:firstLine="0"/>
        <w:jc w:val="both"/>
        <w:rPr>
          <w:b/>
          <w:sz w:val="17"/>
        </w:rPr>
      </w:pPr>
      <w:r>
        <w:rPr>
          <w:b/>
          <w:sz w:val="17"/>
        </w:rPr>
        <w:t>Lee CS, Sund NJ, Behr R, Herrera PL, Kaestner KH. Foxa2 is required for the differentiation of pancreatic α-cells. Dev Biol </w:t>
      </w:r>
      <w:r>
        <w:rPr>
          <w:b/>
          <w:spacing w:val="-2"/>
          <w:sz w:val="17"/>
        </w:rPr>
        <w:t>2005;278(2):484–95.</w:t>
      </w:r>
    </w:p>
    <w:p>
      <w:pPr>
        <w:pStyle w:val="BodyText"/>
        <w:rPr>
          <w:b/>
          <w:sz w:val="17"/>
        </w:rPr>
      </w:pPr>
    </w:p>
    <w:p>
      <w:pPr>
        <w:pStyle w:val="ListParagraph"/>
        <w:numPr>
          <w:ilvl w:val="0"/>
          <w:numId w:val="3"/>
        </w:numPr>
        <w:tabs>
          <w:tab w:pos="448" w:val="left" w:leader="none"/>
        </w:tabs>
        <w:spacing w:line="240" w:lineRule="auto" w:before="0" w:after="0"/>
        <w:ind w:left="116" w:right="115" w:firstLine="0"/>
        <w:jc w:val="both"/>
        <w:rPr>
          <w:b/>
          <w:sz w:val="17"/>
        </w:rPr>
      </w:pPr>
      <w:r>
        <w:rPr>
          <w:b/>
          <w:sz w:val="17"/>
        </w:rPr>
        <w:t>Lau HH, Ng NHJ, Loo LSW, Jasmen JB, Teo AKK. The molecular functions of hepatocyte nuclear factors – in and beyond the liver. J Hepatol 2018;68(5):1033–48.</w:t>
      </w:r>
    </w:p>
    <w:p>
      <w:pPr>
        <w:pStyle w:val="BodyText"/>
        <w:rPr>
          <w:b/>
          <w:sz w:val="17"/>
        </w:rPr>
      </w:pPr>
    </w:p>
    <w:p>
      <w:pPr>
        <w:pStyle w:val="ListParagraph"/>
        <w:numPr>
          <w:ilvl w:val="0"/>
          <w:numId w:val="3"/>
        </w:numPr>
        <w:tabs>
          <w:tab w:pos="452" w:val="left" w:leader="none"/>
        </w:tabs>
        <w:spacing w:line="240" w:lineRule="auto" w:before="1" w:after="0"/>
        <w:ind w:left="116" w:right="114" w:firstLine="0"/>
        <w:jc w:val="both"/>
        <w:rPr>
          <w:b/>
          <w:sz w:val="17"/>
        </w:rPr>
      </w:pPr>
      <w:r>
        <w:rPr>
          <w:b/>
          <w:sz w:val="17"/>
        </w:rPr>
        <w:t>Inoue Y, Hayhurst GP, Inoue J, Mori M, Gonzalez FJ. Defective ureagenesis in mice carrying a liver-specific disruption of hepatocyte</w:t>
      </w:r>
      <w:r>
        <w:rPr>
          <w:b/>
          <w:spacing w:val="-6"/>
          <w:sz w:val="17"/>
        </w:rPr>
        <w:t> </w:t>
      </w:r>
      <w:r>
        <w:rPr>
          <w:b/>
          <w:sz w:val="17"/>
        </w:rPr>
        <w:t>nuclear</w:t>
      </w:r>
      <w:r>
        <w:rPr>
          <w:b/>
          <w:spacing w:val="-3"/>
          <w:sz w:val="17"/>
        </w:rPr>
        <w:t> </w:t>
      </w:r>
      <w:r>
        <w:rPr>
          <w:b/>
          <w:sz w:val="17"/>
        </w:rPr>
        <w:t>factor</w:t>
      </w:r>
      <w:r>
        <w:rPr>
          <w:b/>
          <w:spacing w:val="-3"/>
          <w:sz w:val="17"/>
        </w:rPr>
        <w:t> </w:t>
      </w:r>
      <w:r>
        <w:rPr>
          <w:b/>
          <w:sz w:val="17"/>
        </w:rPr>
        <w:t>4α</w:t>
      </w:r>
      <w:r>
        <w:rPr>
          <w:b/>
          <w:spacing w:val="-3"/>
          <w:sz w:val="17"/>
        </w:rPr>
        <w:t> </w:t>
      </w:r>
      <w:r>
        <w:rPr>
          <w:b/>
          <w:sz w:val="17"/>
        </w:rPr>
        <w:t>(HNF4α):</w:t>
      </w:r>
      <w:r>
        <w:rPr>
          <w:b/>
          <w:spacing w:val="-3"/>
          <w:sz w:val="17"/>
        </w:rPr>
        <w:t> </w:t>
      </w:r>
      <w:r>
        <w:rPr>
          <w:b/>
          <w:sz w:val="17"/>
        </w:rPr>
        <w:t>HNF4α</w:t>
      </w:r>
      <w:r>
        <w:rPr>
          <w:b/>
          <w:spacing w:val="-3"/>
          <w:sz w:val="17"/>
        </w:rPr>
        <w:t> </w:t>
      </w:r>
      <w:r>
        <w:rPr>
          <w:b/>
          <w:sz w:val="17"/>
        </w:rPr>
        <w:t>regulates</w:t>
      </w:r>
      <w:r>
        <w:rPr>
          <w:b/>
          <w:spacing w:val="-3"/>
          <w:sz w:val="17"/>
        </w:rPr>
        <w:t> </w:t>
      </w:r>
      <w:r>
        <w:rPr>
          <w:b/>
          <w:sz w:val="17"/>
        </w:rPr>
        <w:t>ornithine</w:t>
      </w:r>
      <w:r>
        <w:rPr>
          <w:b/>
          <w:spacing w:val="-3"/>
          <w:sz w:val="17"/>
        </w:rPr>
        <w:t> </w:t>
      </w:r>
      <w:r>
        <w:rPr>
          <w:b/>
          <w:sz w:val="17"/>
        </w:rPr>
        <w:t>transcarbamylase</w:t>
      </w:r>
      <w:r>
        <w:rPr>
          <w:b/>
          <w:spacing w:val="-3"/>
          <w:sz w:val="17"/>
        </w:rPr>
        <w:t> </w:t>
      </w:r>
      <w:r>
        <w:rPr>
          <w:b/>
          <w:sz w:val="17"/>
        </w:rPr>
        <w:t>in</w:t>
      </w:r>
      <w:r>
        <w:rPr>
          <w:b/>
          <w:spacing w:val="-3"/>
          <w:sz w:val="17"/>
        </w:rPr>
        <w:t> </w:t>
      </w:r>
      <w:r>
        <w:rPr>
          <w:b/>
          <w:sz w:val="17"/>
        </w:rPr>
        <w:t>vivo.</w:t>
      </w:r>
      <w:r>
        <w:rPr>
          <w:b/>
          <w:spacing w:val="-3"/>
          <w:sz w:val="17"/>
        </w:rPr>
        <w:t> </w:t>
      </w:r>
      <w:r>
        <w:rPr>
          <w:b/>
          <w:sz w:val="17"/>
        </w:rPr>
        <w:t>J</w:t>
      </w:r>
      <w:r>
        <w:rPr>
          <w:b/>
          <w:spacing w:val="-3"/>
          <w:sz w:val="17"/>
        </w:rPr>
        <w:t> </w:t>
      </w:r>
      <w:r>
        <w:rPr>
          <w:b/>
          <w:sz w:val="17"/>
        </w:rPr>
        <w:t>Biol</w:t>
      </w:r>
      <w:r>
        <w:rPr>
          <w:b/>
          <w:spacing w:val="-3"/>
          <w:sz w:val="17"/>
        </w:rPr>
        <w:t> </w:t>
      </w:r>
      <w:r>
        <w:rPr>
          <w:b/>
          <w:sz w:val="17"/>
        </w:rPr>
        <w:t>Chem</w:t>
      </w:r>
      <w:r>
        <w:rPr>
          <w:b/>
          <w:spacing w:val="-3"/>
          <w:sz w:val="17"/>
        </w:rPr>
        <w:t> </w:t>
      </w:r>
      <w:r>
        <w:rPr>
          <w:b/>
          <w:spacing w:val="-2"/>
          <w:sz w:val="17"/>
        </w:rPr>
        <w:t>2002;277(28):25257–65.</w:t>
      </w:r>
    </w:p>
    <w:p>
      <w:pPr>
        <w:pStyle w:val="BodyText"/>
        <w:rPr>
          <w:b/>
          <w:sz w:val="17"/>
        </w:rPr>
      </w:pPr>
    </w:p>
    <w:p>
      <w:pPr>
        <w:pStyle w:val="ListParagraph"/>
        <w:numPr>
          <w:ilvl w:val="0"/>
          <w:numId w:val="3"/>
        </w:numPr>
        <w:tabs>
          <w:tab w:pos="439" w:val="left" w:leader="none"/>
        </w:tabs>
        <w:spacing w:line="240" w:lineRule="auto" w:before="0" w:after="0"/>
        <w:ind w:left="116" w:right="114" w:firstLine="0"/>
        <w:jc w:val="both"/>
        <w:rPr>
          <w:b/>
          <w:sz w:val="17"/>
        </w:rPr>
      </w:pPr>
      <w:r>
        <w:rPr>
          <w:b/>
          <w:sz w:val="17"/>
        </w:rPr>
        <w:t>Inoue</w:t>
      </w:r>
      <w:r>
        <w:rPr>
          <w:b/>
          <w:spacing w:val="-4"/>
          <w:sz w:val="17"/>
        </w:rPr>
        <w:t> </w:t>
      </w:r>
      <w:r>
        <w:rPr>
          <w:b/>
          <w:sz w:val="17"/>
        </w:rPr>
        <w:t>Y,</w:t>
      </w:r>
      <w:r>
        <w:rPr>
          <w:b/>
          <w:spacing w:val="-4"/>
          <w:sz w:val="17"/>
        </w:rPr>
        <w:t> </w:t>
      </w:r>
      <w:r>
        <w:rPr>
          <w:b/>
          <w:sz w:val="17"/>
        </w:rPr>
        <w:t>Peters</w:t>
      </w:r>
      <w:r>
        <w:rPr>
          <w:b/>
          <w:spacing w:val="-4"/>
          <w:sz w:val="17"/>
        </w:rPr>
        <w:t> </w:t>
      </w:r>
      <w:r>
        <w:rPr>
          <w:b/>
          <w:sz w:val="17"/>
        </w:rPr>
        <w:t>LL,</w:t>
      </w:r>
      <w:r>
        <w:rPr>
          <w:b/>
          <w:spacing w:val="-4"/>
          <w:sz w:val="17"/>
        </w:rPr>
        <w:t> </w:t>
      </w:r>
      <w:r>
        <w:rPr>
          <w:b/>
          <w:sz w:val="17"/>
        </w:rPr>
        <w:t>Yim</w:t>
      </w:r>
      <w:r>
        <w:rPr>
          <w:b/>
          <w:spacing w:val="-5"/>
          <w:sz w:val="17"/>
        </w:rPr>
        <w:t> </w:t>
      </w:r>
      <w:r>
        <w:rPr>
          <w:b/>
          <w:sz w:val="17"/>
        </w:rPr>
        <w:t>SH,</w:t>
      </w:r>
      <w:r>
        <w:rPr>
          <w:b/>
          <w:spacing w:val="-4"/>
          <w:sz w:val="17"/>
        </w:rPr>
        <w:t> </w:t>
      </w:r>
      <w:r>
        <w:rPr>
          <w:b/>
          <w:sz w:val="17"/>
        </w:rPr>
        <w:t>Inoue</w:t>
      </w:r>
      <w:r>
        <w:rPr>
          <w:b/>
          <w:spacing w:val="-4"/>
          <w:sz w:val="17"/>
        </w:rPr>
        <w:t> </w:t>
      </w:r>
      <w:r>
        <w:rPr>
          <w:b/>
          <w:sz w:val="17"/>
        </w:rPr>
        <w:t>J,</w:t>
      </w:r>
      <w:r>
        <w:rPr>
          <w:b/>
          <w:spacing w:val="-4"/>
          <w:sz w:val="17"/>
        </w:rPr>
        <w:t> </w:t>
      </w:r>
      <w:r>
        <w:rPr>
          <w:b/>
          <w:sz w:val="17"/>
        </w:rPr>
        <w:t>Gonzalez</w:t>
      </w:r>
      <w:r>
        <w:rPr>
          <w:b/>
          <w:spacing w:val="-4"/>
          <w:sz w:val="17"/>
        </w:rPr>
        <w:t> </w:t>
      </w:r>
      <w:r>
        <w:rPr>
          <w:b/>
          <w:sz w:val="17"/>
        </w:rPr>
        <w:t>FJ.</w:t>
      </w:r>
      <w:r>
        <w:rPr>
          <w:b/>
          <w:spacing w:val="-5"/>
          <w:sz w:val="17"/>
        </w:rPr>
        <w:t> </w:t>
      </w:r>
      <w:r>
        <w:rPr>
          <w:b/>
          <w:sz w:val="17"/>
        </w:rPr>
        <w:t>Role</w:t>
      </w:r>
      <w:r>
        <w:rPr>
          <w:b/>
          <w:spacing w:val="-4"/>
          <w:sz w:val="17"/>
        </w:rPr>
        <w:t> </w:t>
      </w:r>
      <w:r>
        <w:rPr>
          <w:b/>
          <w:sz w:val="17"/>
        </w:rPr>
        <w:t>of</w:t>
      </w:r>
      <w:r>
        <w:rPr>
          <w:b/>
          <w:spacing w:val="-4"/>
          <w:sz w:val="17"/>
        </w:rPr>
        <w:t> </w:t>
      </w:r>
      <w:r>
        <w:rPr>
          <w:b/>
          <w:sz w:val="17"/>
        </w:rPr>
        <w:t>hepatocyte</w:t>
      </w:r>
      <w:r>
        <w:rPr>
          <w:b/>
          <w:spacing w:val="-5"/>
          <w:sz w:val="17"/>
        </w:rPr>
        <w:t> </w:t>
      </w:r>
      <w:r>
        <w:rPr>
          <w:b/>
          <w:sz w:val="17"/>
        </w:rPr>
        <w:t>nuclear</w:t>
      </w:r>
      <w:r>
        <w:rPr>
          <w:b/>
          <w:spacing w:val="-4"/>
          <w:sz w:val="17"/>
        </w:rPr>
        <w:t> </w:t>
      </w:r>
      <w:r>
        <w:rPr>
          <w:b/>
          <w:sz w:val="17"/>
        </w:rPr>
        <w:t>factor</w:t>
      </w:r>
      <w:r>
        <w:rPr>
          <w:b/>
          <w:spacing w:val="-5"/>
          <w:sz w:val="17"/>
        </w:rPr>
        <w:t> </w:t>
      </w:r>
      <w:r>
        <w:rPr>
          <w:b/>
          <w:sz w:val="17"/>
        </w:rPr>
        <w:t>4α</w:t>
      </w:r>
      <w:r>
        <w:rPr>
          <w:b/>
          <w:spacing w:val="-4"/>
          <w:sz w:val="17"/>
        </w:rPr>
        <w:t> </w:t>
      </w:r>
      <w:r>
        <w:rPr>
          <w:b/>
          <w:sz w:val="17"/>
        </w:rPr>
        <w:t>in</w:t>
      </w:r>
      <w:r>
        <w:rPr>
          <w:b/>
          <w:spacing w:val="-4"/>
          <w:sz w:val="17"/>
        </w:rPr>
        <w:t> </w:t>
      </w:r>
      <w:r>
        <w:rPr>
          <w:b/>
          <w:sz w:val="17"/>
        </w:rPr>
        <w:t>control</w:t>
      </w:r>
      <w:r>
        <w:rPr>
          <w:b/>
          <w:spacing w:val="-5"/>
          <w:sz w:val="17"/>
        </w:rPr>
        <w:t> </w:t>
      </w:r>
      <w:r>
        <w:rPr>
          <w:b/>
          <w:sz w:val="17"/>
        </w:rPr>
        <w:t>of</w:t>
      </w:r>
      <w:r>
        <w:rPr>
          <w:b/>
          <w:spacing w:val="-4"/>
          <w:sz w:val="17"/>
        </w:rPr>
        <w:t> </w:t>
      </w:r>
      <w:r>
        <w:rPr>
          <w:b/>
          <w:sz w:val="17"/>
        </w:rPr>
        <w:t>blood</w:t>
      </w:r>
      <w:r>
        <w:rPr>
          <w:b/>
          <w:spacing w:val="-4"/>
          <w:sz w:val="17"/>
        </w:rPr>
        <w:t> </w:t>
      </w:r>
      <w:r>
        <w:rPr>
          <w:b/>
          <w:sz w:val="17"/>
        </w:rPr>
        <w:t>coagulation</w:t>
      </w:r>
      <w:r>
        <w:rPr>
          <w:b/>
          <w:spacing w:val="-4"/>
          <w:sz w:val="17"/>
        </w:rPr>
        <w:t> </w:t>
      </w:r>
      <w:r>
        <w:rPr>
          <w:b/>
          <w:sz w:val="17"/>
        </w:rPr>
        <w:t>factor gene expression. J Mol Med 2006;84(4):334–44.</w:t>
      </w:r>
    </w:p>
    <w:p>
      <w:pPr>
        <w:pStyle w:val="BodyText"/>
        <w:rPr>
          <w:b/>
          <w:sz w:val="17"/>
        </w:rPr>
      </w:pPr>
    </w:p>
    <w:p>
      <w:pPr>
        <w:pStyle w:val="ListParagraph"/>
        <w:numPr>
          <w:ilvl w:val="0"/>
          <w:numId w:val="3"/>
        </w:numPr>
        <w:tabs>
          <w:tab w:pos="453" w:val="left" w:leader="none"/>
        </w:tabs>
        <w:spacing w:line="240" w:lineRule="auto" w:before="1" w:after="0"/>
        <w:ind w:left="117" w:right="114" w:firstLine="0"/>
        <w:jc w:val="both"/>
        <w:rPr>
          <w:b/>
          <w:sz w:val="17"/>
        </w:rPr>
      </w:pPr>
      <w:r>
        <w:rPr>
          <w:b/>
          <w:sz w:val="17"/>
        </w:rPr>
        <w:t>Inoue Y, Yu AM, Inoue J, Gonzalez FJ. Hepatocyte nuclear factor 4α is a central regulator of bile acid conjugation. J Biol Chem 2004;279(4):2480–9.</w:t>
      </w:r>
    </w:p>
    <w:p>
      <w:pPr>
        <w:pStyle w:val="BodyText"/>
        <w:rPr>
          <w:b/>
          <w:sz w:val="17"/>
        </w:rPr>
      </w:pPr>
    </w:p>
    <w:p>
      <w:pPr>
        <w:pStyle w:val="ListParagraph"/>
        <w:numPr>
          <w:ilvl w:val="0"/>
          <w:numId w:val="3"/>
        </w:numPr>
        <w:tabs>
          <w:tab w:pos="445" w:val="left" w:leader="none"/>
        </w:tabs>
        <w:spacing w:line="240" w:lineRule="auto" w:before="0" w:after="0"/>
        <w:ind w:left="117" w:right="115" w:firstLine="0"/>
        <w:jc w:val="both"/>
        <w:rPr>
          <w:b/>
          <w:sz w:val="17"/>
        </w:rPr>
      </w:pPr>
      <w:r>
        <w:rPr>
          <w:b/>
          <w:sz w:val="17"/>
        </w:rPr>
        <w:t>Kamiyama Y, Matsubara T, Yoshinari K, Nagata K, Kamimura H, Yamazoe Y. Role of human hepatocyte nuclear factor 4α in</w:t>
      </w:r>
      <w:r>
        <w:rPr>
          <w:b/>
          <w:spacing w:val="-1"/>
          <w:sz w:val="17"/>
        </w:rPr>
        <w:t> </w:t>
      </w:r>
      <w:r>
        <w:rPr>
          <w:b/>
          <w:sz w:val="17"/>
        </w:rPr>
        <w:t>the</w:t>
      </w:r>
      <w:r>
        <w:rPr>
          <w:b/>
          <w:spacing w:val="-1"/>
          <w:sz w:val="17"/>
        </w:rPr>
        <w:t> </w:t>
      </w:r>
      <w:r>
        <w:rPr>
          <w:b/>
          <w:sz w:val="17"/>
        </w:rPr>
        <w:t>expression</w:t>
      </w:r>
      <w:r>
        <w:rPr>
          <w:b/>
          <w:spacing w:val="-1"/>
          <w:sz w:val="17"/>
        </w:rPr>
        <w:t> </w:t>
      </w:r>
      <w:r>
        <w:rPr>
          <w:b/>
          <w:sz w:val="17"/>
        </w:rPr>
        <w:t>of</w:t>
      </w:r>
      <w:r>
        <w:rPr>
          <w:b/>
          <w:spacing w:val="-1"/>
          <w:sz w:val="17"/>
        </w:rPr>
        <w:t> </w:t>
      </w:r>
      <w:r>
        <w:rPr>
          <w:b/>
          <w:sz w:val="17"/>
        </w:rPr>
        <w:t>drug-metabolizing</w:t>
      </w:r>
      <w:r>
        <w:rPr>
          <w:b/>
          <w:spacing w:val="-1"/>
          <w:sz w:val="17"/>
        </w:rPr>
        <w:t> </w:t>
      </w:r>
      <w:r>
        <w:rPr>
          <w:b/>
          <w:sz w:val="17"/>
        </w:rPr>
        <w:t>enzymes</w:t>
      </w:r>
      <w:r>
        <w:rPr>
          <w:b/>
          <w:spacing w:val="-1"/>
          <w:sz w:val="17"/>
        </w:rPr>
        <w:t> </w:t>
      </w:r>
      <w:r>
        <w:rPr>
          <w:b/>
          <w:sz w:val="17"/>
        </w:rPr>
        <w:t>and</w:t>
      </w:r>
      <w:r>
        <w:rPr>
          <w:b/>
          <w:spacing w:val="-1"/>
          <w:sz w:val="17"/>
        </w:rPr>
        <w:t> </w:t>
      </w:r>
      <w:r>
        <w:rPr>
          <w:b/>
          <w:sz w:val="17"/>
        </w:rPr>
        <w:t>transporters</w:t>
      </w:r>
      <w:r>
        <w:rPr>
          <w:b/>
          <w:spacing w:val="-1"/>
          <w:sz w:val="17"/>
        </w:rPr>
        <w:t> </w:t>
      </w:r>
      <w:r>
        <w:rPr>
          <w:b/>
          <w:sz w:val="17"/>
        </w:rPr>
        <w:t>in</w:t>
      </w:r>
      <w:r>
        <w:rPr>
          <w:b/>
          <w:spacing w:val="-1"/>
          <w:sz w:val="17"/>
        </w:rPr>
        <w:t> </w:t>
      </w:r>
      <w:r>
        <w:rPr>
          <w:b/>
          <w:sz w:val="17"/>
        </w:rPr>
        <w:t>human</w:t>
      </w:r>
      <w:r>
        <w:rPr>
          <w:b/>
          <w:spacing w:val="-1"/>
          <w:sz w:val="17"/>
        </w:rPr>
        <w:t> </w:t>
      </w:r>
      <w:r>
        <w:rPr>
          <w:b/>
          <w:sz w:val="17"/>
        </w:rPr>
        <w:t>hepatocytes</w:t>
      </w:r>
      <w:r>
        <w:rPr>
          <w:b/>
          <w:spacing w:val="-1"/>
          <w:sz w:val="17"/>
        </w:rPr>
        <w:t> </w:t>
      </w:r>
      <w:r>
        <w:rPr>
          <w:b/>
          <w:sz w:val="17"/>
        </w:rPr>
        <w:t>assessed</w:t>
      </w:r>
      <w:r>
        <w:rPr>
          <w:b/>
          <w:spacing w:val="-1"/>
          <w:sz w:val="17"/>
        </w:rPr>
        <w:t> </w:t>
      </w:r>
      <w:r>
        <w:rPr>
          <w:b/>
          <w:sz w:val="17"/>
        </w:rPr>
        <w:t>by</w:t>
      </w:r>
      <w:r>
        <w:rPr>
          <w:b/>
          <w:spacing w:val="-1"/>
          <w:sz w:val="17"/>
        </w:rPr>
        <w:t> </w:t>
      </w:r>
      <w:r>
        <w:rPr>
          <w:b/>
          <w:sz w:val="17"/>
        </w:rPr>
        <w:t>use</w:t>
      </w:r>
      <w:r>
        <w:rPr>
          <w:b/>
          <w:spacing w:val="-1"/>
          <w:sz w:val="17"/>
        </w:rPr>
        <w:t> </w:t>
      </w:r>
      <w:r>
        <w:rPr>
          <w:b/>
          <w:sz w:val="17"/>
        </w:rPr>
        <w:t>of</w:t>
      </w:r>
      <w:r>
        <w:rPr>
          <w:b/>
          <w:spacing w:val="-1"/>
          <w:sz w:val="17"/>
        </w:rPr>
        <w:t> </w:t>
      </w:r>
      <w:r>
        <w:rPr>
          <w:b/>
          <w:sz w:val="17"/>
        </w:rPr>
        <w:t>small</w:t>
      </w:r>
      <w:r>
        <w:rPr>
          <w:b/>
          <w:spacing w:val="-1"/>
          <w:sz w:val="17"/>
        </w:rPr>
        <w:t> </w:t>
      </w:r>
      <w:r>
        <w:rPr>
          <w:b/>
          <w:sz w:val="17"/>
        </w:rPr>
        <w:t>interfering</w:t>
      </w:r>
      <w:r>
        <w:rPr>
          <w:b/>
          <w:spacing w:val="-1"/>
          <w:sz w:val="17"/>
        </w:rPr>
        <w:t> </w:t>
      </w:r>
      <w:r>
        <w:rPr>
          <w:b/>
          <w:sz w:val="17"/>
        </w:rPr>
        <w:t>RNA. Drug Metab Pharmacokinet 2007;22(4):287–98.</w:t>
      </w:r>
    </w:p>
    <w:p>
      <w:pPr>
        <w:pStyle w:val="BodyText"/>
        <w:rPr>
          <w:b/>
          <w:sz w:val="17"/>
        </w:rPr>
      </w:pPr>
    </w:p>
    <w:p>
      <w:pPr>
        <w:pStyle w:val="ListParagraph"/>
        <w:numPr>
          <w:ilvl w:val="0"/>
          <w:numId w:val="3"/>
        </w:numPr>
        <w:tabs>
          <w:tab w:pos="437" w:val="left" w:leader="none"/>
        </w:tabs>
        <w:spacing w:line="240" w:lineRule="auto" w:before="1" w:after="0"/>
        <w:ind w:left="116" w:right="114" w:firstLine="0"/>
        <w:jc w:val="both"/>
        <w:rPr>
          <w:b/>
          <w:sz w:val="17"/>
        </w:rPr>
      </w:pPr>
      <w:r>
        <w:rPr>
          <w:b/>
          <w:sz w:val="17"/>
        </w:rPr>
        <w:t>Walesky</w:t>
      </w:r>
      <w:r>
        <w:rPr>
          <w:b/>
          <w:spacing w:val="-7"/>
          <w:sz w:val="17"/>
        </w:rPr>
        <w:t> </w:t>
      </w:r>
      <w:r>
        <w:rPr>
          <w:b/>
          <w:sz w:val="17"/>
        </w:rPr>
        <w:t>C,</w:t>
      </w:r>
      <w:r>
        <w:rPr>
          <w:b/>
          <w:spacing w:val="-7"/>
          <w:sz w:val="17"/>
        </w:rPr>
        <w:t> </w:t>
      </w:r>
      <w:r>
        <w:rPr>
          <w:b/>
          <w:sz w:val="17"/>
        </w:rPr>
        <w:t>Apte</w:t>
      </w:r>
      <w:r>
        <w:rPr>
          <w:b/>
          <w:spacing w:val="-7"/>
          <w:sz w:val="17"/>
        </w:rPr>
        <w:t> </w:t>
      </w:r>
      <w:r>
        <w:rPr>
          <w:b/>
          <w:sz w:val="17"/>
        </w:rPr>
        <w:t>U.</w:t>
      </w:r>
      <w:r>
        <w:rPr>
          <w:b/>
          <w:spacing w:val="-6"/>
          <w:sz w:val="17"/>
        </w:rPr>
        <w:t> </w:t>
      </w:r>
      <w:r>
        <w:rPr>
          <w:b/>
          <w:sz w:val="17"/>
        </w:rPr>
        <w:t>Role</w:t>
      </w:r>
      <w:r>
        <w:rPr>
          <w:b/>
          <w:spacing w:val="-7"/>
          <w:sz w:val="17"/>
        </w:rPr>
        <w:t> </w:t>
      </w:r>
      <w:r>
        <w:rPr>
          <w:b/>
          <w:sz w:val="17"/>
        </w:rPr>
        <w:t>of</w:t>
      </w:r>
      <w:r>
        <w:rPr>
          <w:b/>
          <w:spacing w:val="-6"/>
          <w:sz w:val="17"/>
        </w:rPr>
        <w:t> </w:t>
      </w:r>
      <w:r>
        <w:rPr>
          <w:b/>
          <w:sz w:val="17"/>
        </w:rPr>
        <w:t>hepatocyte</w:t>
      </w:r>
      <w:r>
        <w:rPr>
          <w:b/>
          <w:spacing w:val="-6"/>
          <w:sz w:val="17"/>
        </w:rPr>
        <w:t> </w:t>
      </w:r>
      <w:r>
        <w:rPr>
          <w:b/>
          <w:sz w:val="17"/>
        </w:rPr>
        <w:t>nuclear</w:t>
      </w:r>
      <w:r>
        <w:rPr>
          <w:b/>
          <w:spacing w:val="-7"/>
          <w:sz w:val="17"/>
        </w:rPr>
        <w:t> </w:t>
      </w:r>
      <w:r>
        <w:rPr>
          <w:b/>
          <w:sz w:val="17"/>
        </w:rPr>
        <w:t>factor</w:t>
      </w:r>
      <w:r>
        <w:rPr>
          <w:b/>
          <w:spacing w:val="-7"/>
          <w:sz w:val="17"/>
        </w:rPr>
        <w:t> </w:t>
      </w:r>
      <w:r>
        <w:rPr>
          <w:b/>
          <w:sz w:val="17"/>
        </w:rPr>
        <w:t>4α</w:t>
      </w:r>
      <w:r>
        <w:rPr>
          <w:b/>
          <w:spacing w:val="-7"/>
          <w:sz w:val="17"/>
        </w:rPr>
        <w:t> </w:t>
      </w:r>
      <w:r>
        <w:rPr>
          <w:b/>
          <w:sz w:val="17"/>
        </w:rPr>
        <w:t>(HNF4α)</w:t>
      </w:r>
      <w:r>
        <w:rPr>
          <w:b/>
          <w:spacing w:val="-6"/>
          <w:sz w:val="17"/>
        </w:rPr>
        <w:t> </w:t>
      </w:r>
      <w:r>
        <w:rPr>
          <w:b/>
          <w:sz w:val="17"/>
        </w:rPr>
        <w:t>in</w:t>
      </w:r>
      <w:r>
        <w:rPr>
          <w:b/>
          <w:spacing w:val="-6"/>
          <w:sz w:val="17"/>
        </w:rPr>
        <w:t> </w:t>
      </w:r>
      <w:r>
        <w:rPr>
          <w:b/>
          <w:sz w:val="17"/>
        </w:rPr>
        <w:t>cell</w:t>
      </w:r>
      <w:r>
        <w:rPr>
          <w:b/>
          <w:spacing w:val="-6"/>
          <w:sz w:val="17"/>
        </w:rPr>
        <w:t> </w:t>
      </w:r>
      <w:r>
        <w:rPr>
          <w:b/>
          <w:sz w:val="17"/>
        </w:rPr>
        <w:t>proliferation</w:t>
      </w:r>
      <w:r>
        <w:rPr>
          <w:b/>
          <w:spacing w:val="-6"/>
          <w:sz w:val="17"/>
        </w:rPr>
        <w:t> </w:t>
      </w:r>
      <w:r>
        <w:rPr>
          <w:b/>
          <w:sz w:val="17"/>
        </w:rPr>
        <w:t>and</w:t>
      </w:r>
      <w:r>
        <w:rPr>
          <w:b/>
          <w:spacing w:val="-6"/>
          <w:sz w:val="17"/>
        </w:rPr>
        <w:t> </w:t>
      </w:r>
      <w:r>
        <w:rPr>
          <w:b/>
          <w:sz w:val="17"/>
        </w:rPr>
        <w:t>cancer.</w:t>
      </w:r>
      <w:r>
        <w:rPr>
          <w:b/>
          <w:spacing w:val="-7"/>
          <w:sz w:val="17"/>
        </w:rPr>
        <w:t> </w:t>
      </w:r>
      <w:r>
        <w:rPr>
          <w:b/>
          <w:sz w:val="17"/>
        </w:rPr>
        <w:t>Gene</w:t>
      </w:r>
      <w:r>
        <w:rPr>
          <w:b/>
          <w:spacing w:val="-6"/>
          <w:sz w:val="17"/>
        </w:rPr>
        <w:t> </w:t>
      </w:r>
      <w:r>
        <w:rPr>
          <w:b/>
          <w:sz w:val="17"/>
        </w:rPr>
        <w:t>Expr</w:t>
      </w:r>
      <w:r>
        <w:rPr>
          <w:b/>
          <w:spacing w:val="-7"/>
          <w:sz w:val="17"/>
        </w:rPr>
        <w:t> </w:t>
      </w:r>
      <w:r>
        <w:rPr>
          <w:b/>
          <w:sz w:val="17"/>
        </w:rPr>
        <w:t>2015;16(3):101– </w:t>
      </w:r>
      <w:r>
        <w:rPr>
          <w:b/>
          <w:spacing w:val="-6"/>
          <w:sz w:val="17"/>
        </w:rPr>
        <w:t>8.</w:t>
      </w:r>
    </w:p>
    <w:p>
      <w:pPr>
        <w:pStyle w:val="BodyText"/>
        <w:rPr>
          <w:b/>
          <w:sz w:val="17"/>
        </w:rPr>
      </w:pPr>
    </w:p>
    <w:p>
      <w:pPr>
        <w:pStyle w:val="ListParagraph"/>
        <w:numPr>
          <w:ilvl w:val="0"/>
          <w:numId w:val="3"/>
        </w:numPr>
        <w:tabs>
          <w:tab w:pos="437" w:val="left" w:leader="none"/>
        </w:tabs>
        <w:spacing w:line="240" w:lineRule="auto" w:before="0" w:after="0"/>
        <w:ind w:left="116" w:right="114" w:firstLine="0"/>
        <w:jc w:val="both"/>
        <w:rPr>
          <w:b/>
          <w:sz w:val="17"/>
        </w:rPr>
      </w:pPr>
      <w:r>
        <w:rPr>
          <w:b/>
          <w:sz w:val="17"/>
        </w:rPr>
        <w:t>Hoskins</w:t>
      </w:r>
      <w:r>
        <w:rPr>
          <w:b/>
          <w:spacing w:val="-5"/>
          <w:sz w:val="17"/>
        </w:rPr>
        <w:t> </w:t>
      </w:r>
      <w:r>
        <w:rPr>
          <w:b/>
          <w:sz w:val="17"/>
        </w:rPr>
        <w:t>JW,</w:t>
      </w:r>
      <w:r>
        <w:rPr>
          <w:b/>
          <w:spacing w:val="-5"/>
          <w:sz w:val="17"/>
        </w:rPr>
        <w:t> </w:t>
      </w:r>
      <w:r>
        <w:rPr>
          <w:b/>
          <w:sz w:val="17"/>
        </w:rPr>
        <w:t>Jia</w:t>
      </w:r>
      <w:r>
        <w:rPr>
          <w:b/>
          <w:spacing w:val="-5"/>
          <w:sz w:val="17"/>
        </w:rPr>
        <w:t> </w:t>
      </w:r>
      <w:r>
        <w:rPr>
          <w:b/>
          <w:sz w:val="17"/>
        </w:rPr>
        <w:t>J,</w:t>
      </w:r>
      <w:r>
        <w:rPr>
          <w:b/>
          <w:spacing w:val="-5"/>
          <w:sz w:val="17"/>
        </w:rPr>
        <w:t> </w:t>
      </w:r>
      <w:r>
        <w:rPr>
          <w:b/>
          <w:sz w:val="17"/>
        </w:rPr>
        <w:t>Flandez</w:t>
      </w:r>
      <w:r>
        <w:rPr>
          <w:b/>
          <w:spacing w:val="-5"/>
          <w:sz w:val="17"/>
        </w:rPr>
        <w:t> </w:t>
      </w:r>
      <w:r>
        <w:rPr>
          <w:b/>
          <w:sz w:val="17"/>
        </w:rPr>
        <w:t>M,</w:t>
      </w:r>
      <w:r>
        <w:rPr>
          <w:b/>
          <w:spacing w:val="-5"/>
          <w:sz w:val="17"/>
        </w:rPr>
        <w:t> </w:t>
      </w:r>
      <w:r>
        <w:rPr>
          <w:b/>
          <w:sz w:val="17"/>
        </w:rPr>
        <w:t>Parikh</w:t>
      </w:r>
      <w:r>
        <w:rPr>
          <w:b/>
          <w:spacing w:val="-5"/>
          <w:sz w:val="17"/>
        </w:rPr>
        <w:t> </w:t>
      </w:r>
      <w:r>
        <w:rPr>
          <w:b/>
          <w:sz w:val="17"/>
        </w:rPr>
        <w:t>H,</w:t>
      </w:r>
      <w:r>
        <w:rPr>
          <w:b/>
          <w:spacing w:val="-5"/>
          <w:sz w:val="17"/>
        </w:rPr>
        <w:t> </w:t>
      </w:r>
      <w:r>
        <w:rPr>
          <w:b/>
          <w:sz w:val="17"/>
        </w:rPr>
        <w:t>Xiao</w:t>
      </w:r>
      <w:r>
        <w:rPr>
          <w:b/>
          <w:spacing w:val="-5"/>
          <w:sz w:val="17"/>
        </w:rPr>
        <w:t> </w:t>
      </w:r>
      <w:r>
        <w:rPr>
          <w:b/>
          <w:sz w:val="17"/>
        </w:rPr>
        <w:t>W,</w:t>
      </w:r>
      <w:r>
        <w:rPr>
          <w:b/>
          <w:spacing w:val="-5"/>
          <w:sz w:val="17"/>
        </w:rPr>
        <w:t> </w:t>
      </w:r>
      <w:r>
        <w:rPr>
          <w:b/>
          <w:sz w:val="17"/>
        </w:rPr>
        <w:t>Collins</w:t>
      </w:r>
      <w:r>
        <w:rPr>
          <w:b/>
          <w:spacing w:val="-5"/>
          <w:sz w:val="17"/>
        </w:rPr>
        <w:t> </w:t>
      </w:r>
      <w:r>
        <w:rPr>
          <w:b/>
          <w:sz w:val="17"/>
        </w:rPr>
        <w:t>I,</w:t>
      </w:r>
      <w:r>
        <w:rPr>
          <w:b/>
          <w:spacing w:val="-5"/>
          <w:sz w:val="17"/>
        </w:rPr>
        <w:t> </w:t>
      </w:r>
      <w:r>
        <w:rPr>
          <w:b/>
          <w:sz w:val="17"/>
        </w:rPr>
        <w:t>et</w:t>
      </w:r>
      <w:r>
        <w:rPr>
          <w:b/>
          <w:spacing w:val="-5"/>
          <w:sz w:val="17"/>
        </w:rPr>
        <w:t> </w:t>
      </w:r>
      <w:r>
        <w:rPr>
          <w:b/>
          <w:sz w:val="17"/>
        </w:rPr>
        <w:t>al.</w:t>
      </w:r>
      <w:r>
        <w:rPr>
          <w:b/>
          <w:spacing w:val="-5"/>
          <w:sz w:val="17"/>
        </w:rPr>
        <w:t> </w:t>
      </w:r>
      <w:r>
        <w:rPr>
          <w:b/>
          <w:sz w:val="17"/>
        </w:rPr>
        <w:t>Transcriptome</w:t>
      </w:r>
      <w:r>
        <w:rPr>
          <w:b/>
          <w:spacing w:val="-5"/>
          <w:sz w:val="17"/>
        </w:rPr>
        <w:t> </w:t>
      </w:r>
      <w:r>
        <w:rPr>
          <w:b/>
          <w:sz w:val="17"/>
        </w:rPr>
        <w:t>analysis</w:t>
      </w:r>
      <w:r>
        <w:rPr>
          <w:b/>
          <w:spacing w:val="-5"/>
          <w:sz w:val="17"/>
        </w:rPr>
        <w:t> </w:t>
      </w:r>
      <w:r>
        <w:rPr>
          <w:b/>
          <w:sz w:val="17"/>
        </w:rPr>
        <w:t>of</w:t>
      </w:r>
      <w:r>
        <w:rPr>
          <w:b/>
          <w:spacing w:val="-5"/>
          <w:sz w:val="17"/>
        </w:rPr>
        <w:t> </w:t>
      </w:r>
      <w:r>
        <w:rPr>
          <w:b/>
          <w:sz w:val="17"/>
        </w:rPr>
        <w:t>pancreatic</w:t>
      </w:r>
      <w:r>
        <w:rPr>
          <w:b/>
          <w:spacing w:val="-5"/>
          <w:sz w:val="17"/>
        </w:rPr>
        <w:t> </w:t>
      </w:r>
      <w:r>
        <w:rPr>
          <w:b/>
          <w:sz w:val="17"/>
        </w:rPr>
        <w:t>cancer</w:t>
      </w:r>
      <w:r>
        <w:rPr>
          <w:b/>
          <w:spacing w:val="-5"/>
          <w:sz w:val="17"/>
        </w:rPr>
        <w:t> </w:t>
      </w:r>
      <w:r>
        <w:rPr>
          <w:b/>
          <w:sz w:val="17"/>
        </w:rPr>
        <w:t>reveals</w:t>
      </w:r>
      <w:r>
        <w:rPr>
          <w:b/>
          <w:spacing w:val="-5"/>
          <w:sz w:val="17"/>
        </w:rPr>
        <w:t> </w:t>
      </w:r>
      <w:r>
        <w:rPr>
          <w:b/>
          <w:sz w:val="17"/>
        </w:rPr>
        <w:t>a</w:t>
      </w:r>
      <w:r>
        <w:rPr>
          <w:b/>
          <w:spacing w:val="-5"/>
          <w:sz w:val="17"/>
        </w:rPr>
        <w:t> </w:t>
      </w:r>
      <w:r>
        <w:rPr>
          <w:b/>
          <w:sz w:val="17"/>
        </w:rPr>
        <w:t>tumor suppressor function for HNF1A. Carcinogenesis 2014;35(12):2670–8.</w:t>
      </w:r>
    </w:p>
    <w:p>
      <w:pPr>
        <w:pStyle w:val="BodyText"/>
        <w:rPr>
          <w:b/>
          <w:sz w:val="17"/>
        </w:rPr>
      </w:pPr>
    </w:p>
    <w:p>
      <w:pPr>
        <w:pStyle w:val="ListParagraph"/>
        <w:numPr>
          <w:ilvl w:val="0"/>
          <w:numId w:val="3"/>
        </w:numPr>
        <w:tabs>
          <w:tab w:pos="455" w:val="left" w:leader="none"/>
        </w:tabs>
        <w:spacing w:line="240" w:lineRule="auto" w:before="1" w:after="0"/>
        <w:ind w:left="116" w:right="115" w:firstLine="0"/>
        <w:jc w:val="both"/>
        <w:rPr>
          <w:b/>
          <w:sz w:val="17"/>
        </w:rPr>
      </w:pPr>
      <w:r>
        <w:rPr>
          <w:b/>
          <w:sz w:val="17"/>
        </w:rPr>
        <w:t>Pelletier L, Rebouissou S, Paris A, Rathahao-Paris E, Perdu E, Bioulac-Sage P, et al. Loss of hepatocyte nuclear factor 1α function in human hepatocellular adenomas leads to aberrant activation of signaling pathways involved in tumorigenesis. Hepatology 2010;51(2):557–66.</w:t>
      </w:r>
    </w:p>
    <w:p>
      <w:pPr>
        <w:pStyle w:val="BodyText"/>
        <w:rPr>
          <w:b/>
          <w:sz w:val="17"/>
        </w:rPr>
      </w:pPr>
    </w:p>
    <w:p>
      <w:pPr>
        <w:pStyle w:val="ListParagraph"/>
        <w:numPr>
          <w:ilvl w:val="0"/>
          <w:numId w:val="3"/>
        </w:numPr>
        <w:tabs>
          <w:tab w:pos="441" w:val="left" w:leader="none"/>
        </w:tabs>
        <w:spacing w:line="240" w:lineRule="auto" w:before="0" w:after="0"/>
        <w:ind w:left="116" w:right="114" w:firstLine="0"/>
        <w:jc w:val="both"/>
        <w:rPr>
          <w:b/>
          <w:sz w:val="17"/>
        </w:rPr>
      </w:pPr>
      <w:r>
        <w:rPr>
          <w:b/>
          <w:sz w:val="17"/>
        </w:rPr>
        <w:t>Luo</w:t>
      </w:r>
      <w:r>
        <w:rPr>
          <w:b/>
          <w:spacing w:val="-1"/>
          <w:sz w:val="17"/>
        </w:rPr>
        <w:t> </w:t>
      </w:r>
      <w:r>
        <w:rPr>
          <w:b/>
          <w:sz w:val="17"/>
        </w:rPr>
        <w:t>Z,</w:t>
      </w:r>
      <w:r>
        <w:rPr>
          <w:b/>
          <w:spacing w:val="-1"/>
          <w:sz w:val="17"/>
        </w:rPr>
        <w:t> </w:t>
      </w:r>
      <w:r>
        <w:rPr>
          <w:b/>
          <w:sz w:val="17"/>
        </w:rPr>
        <w:t>Li</w:t>
      </w:r>
      <w:r>
        <w:rPr>
          <w:b/>
          <w:spacing w:val="-1"/>
          <w:sz w:val="17"/>
        </w:rPr>
        <w:t> </w:t>
      </w:r>
      <w:r>
        <w:rPr>
          <w:b/>
          <w:sz w:val="17"/>
        </w:rPr>
        <w:t>Y,</w:t>
      </w:r>
      <w:r>
        <w:rPr>
          <w:b/>
          <w:spacing w:val="-1"/>
          <w:sz w:val="17"/>
        </w:rPr>
        <w:t> </w:t>
      </w:r>
      <w:r>
        <w:rPr>
          <w:b/>
          <w:sz w:val="17"/>
        </w:rPr>
        <w:t>Wang</w:t>
      </w:r>
      <w:r>
        <w:rPr>
          <w:b/>
          <w:spacing w:val="-1"/>
          <w:sz w:val="17"/>
        </w:rPr>
        <w:t> </w:t>
      </w:r>
      <w:r>
        <w:rPr>
          <w:b/>
          <w:sz w:val="17"/>
        </w:rPr>
        <w:t>H,</w:t>
      </w:r>
      <w:r>
        <w:rPr>
          <w:b/>
          <w:spacing w:val="-1"/>
          <w:sz w:val="17"/>
        </w:rPr>
        <w:t> </w:t>
      </w:r>
      <w:r>
        <w:rPr>
          <w:b/>
          <w:sz w:val="17"/>
        </w:rPr>
        <w:t>Fleming</w:t>
      </w:r>
      <w:r>
        <w:rPr>
          <w:b/>
          <w:spacing w:val="-1"/>
          <w:sz w:val="17"/>
        </w:rPr>
        <w:t> </w:t>
      </w:r>
      <w:r>
        <w:rPr>
          <w:b/>
          <w:sz w:val="17"/>
        </w:rPr>
        <w:t>J,</w:t>
      </w:r>
      <w:r>
        <w:rPr>
          <w:b/>
          <w:spacing w:val="-1"/>
          <w:sz w:val="17"/>
        </w:rPr>
        <w:t> </w:t>
      </w:r>
      <w:r>
        <w:rPr>
          <w:b/>
          <w:sz w:val="17"/>
        </w:rPr>
        <w:t>Li</w:t>
      </w:r>
      <w:r>
        <w:rPr>
          <w:b/>
          <w:spacing w:val="-1"/>
          <w:sz w:val="17"/>
        </w:rPr>
        <w:t> </w:t>
      </w:r>
      <w:r>
        <w:rPr>
          <w:b/>
          <w:sz w:val="17"/>
        </w:rPr>
        <w:t>M,</w:t>
      </w:r>
      <w:r>
        <w:rPr>
          <w:b/>
          <w:spacing w:val="-1"/>
          <w:sz w:val="17"/>
        </w:rPr>
        <w:t> </w:t>
      </w:r>
      <w:r>
        <w:rPr>
          <w:b/>
          <w:sz w:val="17"/>
        </w:rPr>
        <w:t>Kang</w:t>
      </w:r>
      <w:r>
        <w:rPr>
          <w:b/>
          <w:spacing w:val="-1"/>
          <w:sz w:val="17"/>
        </w:rPr>
        <w:t> </w:t>
      </w:r>
      <w:r>
        <w:rPr>
          <w:b/>
          <w:sz w:val="17"/>
        </w:rPr>
        <w:t>Y,</w:t>
      </w:r>
      <w:r>
        <w:rPr>
          <w:b/>
          <w:spacing w:val="-1"/>
          <w:sz w:val="17"/>
        </w:rPr>
        <w:t> </w:t>
      </w:r>
      <w:r>
        <w:rPr>
          <w:b/>
          <w:sz w:val="17"/>
        </w:rPr>
        <w:t>et</w:t>
      </w:r>
      <w:r>
        <w:rPr>
          <w:b/>
          <w:spacing w:val="-1"/>
          <w:sz w:val="17"/>
        </w:rPr>
        <w:t> </w:t>
      </w:r>
      <w:r>
        <w:rPr>
          <w:b/>
          <w:sz w:val="17"/>
        </w:rPr>
        <w:t>al.</w:t>
      </w:r>
      <w:r>
        <w:rPr>
          <w:b/>
          <w:spacing w:val="-1"/>
          <w:sz w:val="17"/>
        </w:rPr>
        <w:t> </w:t>
      </w:r>
      <w:r>
        <w:rPr>
          <w:b/>
          <w:sz w:val="17"/>
        </w:rPr>
        <w:t>Hepatocyte</w:t>
      </w:r>
      <w:r>
        <w:rPr>
          <w:b/>
          <w:spacing w:val="-1"/>
          <w:sz w:val="17"/>
        </w:rPr>
        <w:t> </w:t>
      </w:r>
      <w:r>
        <w:rPr>
          <w:b/>
          <w:sz w:val="17"/>
        </w:rPr>
        <w:t>nuclear</w:t>
      </w:r>
      <w:r>
        <w:rPr>
          <w:b/>
          <w:spacing w:val="-1"/>
          <w:sz w:val="17"/>
        </w:rPr>
        <w:t> </w:t>
      </w:r>
      <w:r>
        <w:rPr>
          <w:b/>
          <w:sz w:val="17"/>
        </w:rPr>
        <w:t>factor</w:t>
      </w:r>
      <w:r>
        <w:rPr>
          <w:b/>
          <w:spacing w:val="-1"/>
          <w:sz w:val="17"/>
        </w:rPr>
        <w:t> </w:t>
      </w:r>
      <w:r>
        <w:rPr>
          <w:b/>
          <w:sz w:val="17"/>
        </w:rPr>
        <w:t>1A</w:t>
      </w:r>
      <w:r>
        <w:rPr>
          <w:b/>
          <w:spacing w:val="-1"/>
          <w:sz w:val="17"/>
        </w:rPr>
        <w:t> </w:t>
      </w:r>
      <w:r>
        <w:rPr>
          <w:b/>
          <w:sz w:val="17"/>
        </w:rPr>
        <w:t>(HNF1A)</w:t>
      </w:r>
      <w:r>
        <w:rPr>
          <w:b/>
          <w:spacing w:val="-1"/>
          <w:sz w:val="17"/>
        </w:rPr>
        <w:t> </w:t>
      </w:r>
      <w:r>
        <w:rPr>
          <w:b/>
          <w:sz w:val="17"/>
        </w:rPr>
        <w:t>as</w:t>
      </w:r>
      <w:r>
        <w:rPr>
          <w:b/>
          <w:spacing w:val="-1"/>
          <w:sz w:val="17"/>
        </w:rPr>
        <w:t> </w:t>
      </w:r>
      <w:r>
        <w:rPr>
          <w:b/>
          <w:sz w:val="17"/>
        </w:rPr>
        <w:t>a</w:t>
      </w:r>
      <w:r>
        <w:rPr>
          <w:b/>
          <w:spacing w:val="-1"/>
          <w:sz w:val="17"/>
        </w:rPr>
        <w:t> </w:t>
      </w:r>
      <w:r>
        <w:rPr>
          <w:b/>
          <w:sz w:val="17"/>
        </w:rPr>
        <w:t>possible</w:t>
      </w:r>
      <w:r>
        <w:rPr>
          <w:b/>
          <w:spacing w:val="-1"/>
          <w:sz w:val="17"/>
        </w:rPr>
        <w:t> </w:t>
      </w:r>
      <w:r>
        <w:rPr>
          <w:b/>
          <w:sz w:val="17"/>
        </w:rPr>
        <w:t>tumor</w:t>
      </w:r>
      <w:r>
        <w:rPr>
          <w:b/>
          <w:spacing w:val="-1"/>
          <w:sz w:val="17"/>
        </w:rPr>
        <w:t> </w:t>
      </w:r>
      <w:r>
        <w:rPr>
          <w:b/>
          <w:sz w:val="17"/>
        </w:rPr>
        <w:t>suppressor in pancreatic cancer. PLoS One 2015;10(3):e0121082.</w:t>
      </w:r>
    </w:p>
    <w:p>
      <w:pPr>
        <w:pStyle w:val="BodyText"/>
        <w:rPr>
          <w:b/>
          <w:sz w:val="17"/>
        </w:rPr>
      </w:pPr>
    </w:p>
    <w:p>
      <w:pPr>
        <w:pStyle w:val="ListParagraph"/>
        <w:numPr>
          <w:ilvl w:val="0"/>
          <w:numId w:val="3"/>
        </w:numPr>
        <w:tabs>
          <w:tab w:pos="445" w:val="left" w:leader="none"/>
        </w:tabs>
        <w:spacing w:line="240" w:lineRule="auto" w:before="1" w:after="0"/>
        <w:ind w:left="445" w:right="0" w:hanging="329"/>
        <w:jc w:val="both"/>
        <w:rPr>
          <w:b/>
          <w:sz w:val="17"/>
        </w:rPr>
      </w:pPr>
      <w:r>
        <w:rPr>
          <w:b/>
          <w:sz w:val="17"/>
        </w:rPr>
        <w:t>Teeli</w:t>
      </w:r>
      <w:r>
        <w:rPr>
          <w:b/>
          <w:spacing w:val="-1"/>
          <w:sz w:val="17"/>
        </w:rPr>
        <w:t> </w:t>
      </w:r>
      <w:r>
        <w:rPr>
          <w:b/>
          <w:sz w:val="17"/>
        </w:rPr>
        <w:t>AS,</w:t>
      </w:r>
      <w:r>
        <w:rPr>
          <w:b/>
          <w:spacing w:val="2"/>
          <w:sz w:val="17"/>
        </w:rPr>
        <w:t> </w:t>
      </w:r>
      <w:r>
        <w:rPr>
          <w:b/>
          <w:sz w:val="17"/>
        </w:rPr>
        <w:t>Łuczyńska</w:t>
      </w:r>
      <w:r>
        <w:rPr>
          <w:b/>
          <w:spacing w:val="2"/>
          <w:sz w:val="17"/>
        </w:rPr>
        <w:t> </w:t>
      </w:r>
      <w:r>
        <w:rPr>
          <w:b/>
          <w:sz w:val="17"/>
        </w:rPr>
        <w:t>K,</w:t>
      </w:r>
      <w:r>
        <w:rPr>
          <w:b/>
          <w:spacing w:val="2"/>
          <w:sz w:val="17"/>
        </w:rPr>
        <w:t> </w:t>
      </w:r>
      <w:r>
        <w:rPr>
          <w:b/>
          <w:sz w:val="17"/>
        </w:rPr>
        <w:t>Haque</w:t>
      </w:r>
      <w:r>
        <w:rPr>
          <w:b/>
          <w:spacing w:val="2"/>
          <w:sz w:val="17"/>
        </w:rPr>
        <w:t> </w:t>
      </w:r>
      <w:r>
        <w:rPr>
          <w:b/>
          <w:sz w:val="17"/>
        </w:rPr>
        <w:t>E,</w:t>
      </w:r>
      <w:r>
        <w:rPr>
          <w:b/>
          <w:spacing w:val="2"/>
          <w:sz w:val="17"/>
        </w:rPr>
        <w:t> </w:t>
      </w:r>
      <w:r>
        <w:rPr>
          <w:b/>
          <w:sz w:val="17"/>
        </w:rPr>
        <w:t>Gayas</w:t>
      </w:r>
      <w:r>
        <w:rPr>
          <w:b/>
          <w:spacing w:val="1"/>
          <w:sz w:val="17"/>
        </w:rPr>
        <w:t> </w:t>
      </w:r>
      <w:r>
        <w:rPr>
          <w:b/>
          <w:sz w:val="17"/>
        </w:rPr>
        <w:t>MA,</w:t>
      </w:r>
      <w:r>
        <w:rPr>
          <w:b/>
          <w:spacing w:val="2"/>
          <w:sz w:val="17"/>
        </w:rPr>
        <w:t> </w:t>
      </w:r>
      <w:r>
        <w:rPr>
          <w:b/>
          <w:sz w:val="17"/>
        </w:rPr>
        <w:t>Winiarczyk</w:t>
      </w:r>
      <w:r>
        <w:rPr>
          <w:b/>
          <w:spacing w:val="2"/>
          <w:sz w:val="17"/>
        </w:rPr>
        <w:t> </w:t>
      </w:r>
      <w:r>
        <w:rPr>
          <w:b/>
          <w:sz w:val="17"/>
        </w:rPr>
        <w:t>D,</w:t>
      </w:r>
      <w:r>
        <w:rPr>
          <w:b/>
          <w:spacing w:val="2"/>
          <w:sz w:val="17"/>
        </w:rPr>
        <w:t> </w:t>
      </w:r>
      <w:r>
        <w:rPr>
          <w:b/>
          <w:sz w:val="17"/>
        </w:rPr>
        <w:t>Taniguchi</w:t>
      </w:r>
      <w:r>
        <w:rPr>
          <w:b/>
          <w:spacing w:val="1"/>
          <w:sz w:val="17"/>
        </w:rPr>
        <w:t> </w:t>
      </w:r>
      <w:r>
        <w:rPr>
          <w:b/>
          <w:sz w:val="17"/>
        </w:rPr>
        <w:t>H.</w:t>
      </w:r>
      <w:r>
        <w:rPr>
          <w:b/>
          <w:spacing w:val="2"/>
          <w:sz w:val="17"/>
        </w:rPr>
        <w:t> </w:t>
      </w:r>
      <w:r>
        <w:rPr>
          <w:b/>
          <w:sz w:val="17"/>
        </w:rPr>
        <w:t>Disruption</w:t>
      </w:r>
      <w:r>
        <w:rPr>
          <w:b/>
          <w:spacing w:val="2"/>
          <w:sz w:val="17"/>
        </w:rPr>
        <w:t> </w:t>
      </w:r>
      <w:r>
        <w:rPr>
          <w:b/>
          <w:sz w:val="17"/>
        </w:rPr>
        <w:t>of</w:t>
      </w:r>
      <w:r>
        <w:rPr>
          <w:b/>
          <w:spacing w:val="2"/>
          <w:sz w:val="17"/>
        </w:rPr>
        <w:t> </w:t>
      </w:r>
      <w:r>
        <w:rPr>
          <w:b/>
          <w:sz w:val="17"/>
        </w:rPr>
        <w:t>tumor</w:t>
      </w:r>
      <w:r>
        <w:rPr>
          <w:b/>
          <w:spacing w:val="2"/>
          <w:sz w:val="17"/>
        </w:rPr>
        <w:t> </w:t>
      </w:r>
      <w:r>
        <w:rPr>
          <w:b/>
          <w:sz w:val="17"/>
        </w:rPr>
        <w:t>suppressors</w:t>
      </w:r>
      <w:r>
        <w:rPr>
          <w:b/>
          <w:spacing w:val="2"/>
          <w:sz w:val="17"/>
        </w:rPr>
        <w:t> </w:t>
      </w:r>
      <w:r>
        <w:rPr>
          <w:b/>
          <w:sz w:val="17"/>
        </w:rPr>
        <w:t>HNF4α</w:t>
      </w:r>
      <w:r>
        <w:rPr>
          <w:b/>
          <w:spacing w:val="2"/>
          <w:sz w:val="17"/>
        </w:rPr>
        <w:t> </w:t>
      </w:r>
      <w:r>
        <w:rPr>
          <w:b/>
          <w:spacing w:val="-2"/>
          <w:sz w:val="17"/>
        </w:rPr>
        <w:t>/HNF1α</w:t>
      </w:r>
    </w:p>
    <w:p>
      <w:pPr>
        <w:spacing w:before="0"/>
        <w:ind w:left="117" w:right="0" w:firstLine="0"/>
        <w:jc w:val="left"/>
        <w:rPr>
          <w:b/>
          <w:sz w:val="17"/>
        </w:rPr>
      </w:pPr>
      <w:r>
        <w:rPr>
          <w:b/>
          <w:sz w:val="17"/>
        </w:rPr>
        <w:t>causes</w:t>
      </w:r>
      <w:r>
        <w:rPr>
          <w:b/>
          <w:spacing w:val="-6"/>
          <w:sz w:val="17"/>
        </w:rPr>
        <w:t> </w:t>
      </w:r>
      <w:r>
        <w:rPr>
          <w:b/>
          <w:sz w:val="17"/>
        </w:rPr>
        <w:t>tumorigenesis</w:t>
      </w:r>
      <w:r>
        <w:rPr>
          <w:b/>
          <w:spacing w:val="-5"/>
          <w:sz w:val="17"/>
        </w:rPr>
        <w:t> </w:t>
      </w:r>
      <w:r>
        <w:rPr>
          <w:b/>
          <w:sz w:val="17"/>
        </w:rPr>
        <w:t>in</w:t>
      </w:r>
      <w:r>
        <w:rPr>
          <w:b/>
          <w:spacing w:val="-5"/>
          <w:sz w:val="17"/>
        </w:rPr>
        <w:t> </w:t>
      </w:r>
      <w:r>
        <w:rPr>
          <w:b/>
          <w:sz w:val="17"/>
        </w:rPr>
        <w:t>liver.</w:t>
      </w:r>
      <w:r>
        <w:rPr>
          <w:b/>
          <w:spacing w:val="-4"/>
          <w:sz w:val="17"/>
        </w:rPr>
        <w:t> </w:t>
      </w:r>
      <w:r>
        <w:rPr>
          <w:b/>
          <w:sz w:val="17"/>
        </w:rPr>
        <w:t>Cancers</w:t>
      </w:r>
      <w:r>
        <w:rPr>
          <w:b/>
          <w:spacing w:val="-5"/>
          <w:sz w:val="17"/>
        </w:rPr>
        <w:t> </w:t>
      </w:r>
      <w:r>
        <w:rPr>
          <w:b/>
          <w:spacing w:val="-2"/>
          <w:sz w:val="17"/>
        </w:rPr>
        <w:t>2021;13(21):5357.</w:t>
      </w:r>
    </w:p>
    <w:p>
      <w:pPr>
        <w:spacing w:after="0"/>
        <w:jc w:val="left"/>
        <w:rPr>
          <w:sz w:val="17"/>
        </w:rPr>
        <w:sectPr>
          <w:pgSz w:w="12240" w:h="15840"/>
          <w:pgMar w:header="389" w:footer="0" w:top="1320" w:bottom="280" w:left="1300" w:right="1300"/>
        </w:sectPr>
      </w:pPr>
    </w:p>
    <w:p>
      <w:pPr>
        <w:pStyle w:val="ListParagraph"/>
        <w:numPr>
          <w:ilvl w:val="0"/>
          <w:numId w:val="3"/>
        </w:numPr>
        <w:tabs>
          <w:tab w:pos="433" w:val="left" w:leader="none"/>
        </w:tabs>
        <w:spacing w:line="240" w:lineRule="auto" w:before="82" w:after="0"/>
        <w:ind w:left="116" w:right="114" w:firstLine="0"/>
        <w:jc w:val="left"/>
        <w:rPr>
          <w:b/>
          <w:sz w:val="17"/>
        </w:rPr>
      </w:pPr>
      <w:r>
        <w:rPr>
          <w:b/>
          <w:sz w:val="17"/>
        </w:rPr>
        <w:t>Bluteau</w:t>
      </w:r>
      <w:r>
        <w:rPr>
          <w:b/>
          <w:spacing w:val="-10"/>
          <w:sz w:val="17"/>
        </w:rPr>
        <w:t> </w:t>
      </w:r>
      <w:r>
        <w:rPr>
          <w:b/>
          <w:sz w:val="17"/>
        </w:rPr>
        <w:t>O,</w:t>
      </w:r>
      <w:r>
        <w:rPr>
          <w:b/>
          <w:spacing w:val="-10"/>
          <w:sz w:val="17"/>
        </w:rPr>
        <w:t> </w:t>
      </w:r>
      <w:r>
        <w:rPr>
          <w:b/>
          <w:sz w:val="17"/>
        </w:rPr>
        <w:t>Jeannot</w:t>
      </w:r>
      <w:r>
        <w:rPr>
          <w:b/>
          <w:spacing w:val="-10"/>
          <w:sz w:val="17"/>
        </w:rPr>
        <w:t> </w:t>
      </w:r>
      <w:r>
        <w:rPr>
          <w:b/>
          <w:sz w:val="17"/>
        </w:rPr>
        <w:t>E,</w:t>
      </w:r>
      <w:r>
        <w:rPr>
          <w:b/>
          <w:spacing w:val="-10"/>
          <w:sz w:val="17"/>
        </w:rPr>
        <w:t> </w:t>
      </w:r>
      <w:r>
        <w:rPr>
          <w:b/>
          <w:sz w:val="17"/>
        </w:rPr>
        <w:t>Bioulac-Sage</w:t>
      </w:r>
      <w:r>
        <w:rPr>
          <w:b/>
          <w:spacing w:val="-10"/>
          <w:sz w:val="17"/>
        </w:rPr>
        <w:t> </w:t>
      </w:r>
      <w:r>
        <w:rPr>
          <w:b/>
          <w:sz w:val="17"/>
        </w:rPr>
        <w:t>P,</w:t>
      </w:r>
      <w:r>
        <w:rPr>
          <w:b/>
          <w:spacing w:val="-10"/>
          <w:sz w:val="17"/>
        </w:rPr>
        <w:t> </w:t>
      </w:r>
      <w:r>
        <w:rPr>
          <w:b/>
          <w:sz w:val="17"/>
        </w:rPr>
        <w:t>Marqués</w:t>
      </w:r>
      <w:r>
        <w:rPr>
          <w:b/>
          <w:spacing w:val="-10"/>
          <w:sz w:val="17"/>
        </w:rPr>
        <w:t> </w:t>
      </w:r>
      <w:r>
        <w:rPr>
          <w:b/>
          <w:sz w:val="17"/>
        </w:rPr>
        <w:t>JM,</w:t>
      </w:r>
      <w:r>
        <w:rPr>
          <w:b/>
          <w:spacing w:val="-10"/>
          <w:sz w:val="17"/>
        </w:rPr>
        <w:t> </w:t>
      </w:r>
      <w:r>
        <w:rPr>
          <w:b/>
          <w:sz w:val="17"/>
        </w:rPr>
        <w:t>Blanc</w:t>
      </w:r>
      <w:r>
        <w:rPr>
          <w:b/>
          <w:spacing w:val="-10"/>
          <w:sz w:val="17"/>
        </w:rPr>
        <w:t> </w:t>
      </w:r>
      <w:r>
        <w:rPr>
          <w:b/>
          <w:sz w:val="17"/>
        </w:rPr>
        <w:t>JF,</w:t>
      </w:r>
      <w:r>
        <w:rPr>
          <w:b/>
          <w:spacing w:val="-10"/>
          <w:sz w:val="17"/>
        </w:rPr>
        <w:t> </w:t>
      </w:r>
      <w:r>
        <w:rPr>
          <w:b/>
          <w:sz w:val="17"/>
        </w:rPr>
        <w:t>Bui</w:t>
      </w:r>
      <w:r>
        <w:rPr>
          <w:b/>
          <w:spacing w:val="-10"/>
          <w:sz w:val="17"/>
        </w:rPr>
        <w:t> </w:t>
      </w:r>
      <w:r>
        <w:rPr>
          <w:b/>
          <w:sz w:val="17"/>
        </w:rPr>
        <w:t>H,</w:t>
      </w:r>
      <w:r>
        <w:rPr>
          <w:b/>
          <w:spacing w:val="-10"/>
          <w:sz w:val="17"/>
        </w:rPr>
        <w:t> </w:t>
      </w:r>
      <w:r>
        <w:rPr>
          <w:b/>
          <w:sz w:val="17"/>
        </w:rPr>
        <w:t>et</w:t>
      </w:r>
      <w:r>
        <w:rPr>
          <w:b/>
          <w:spacing w:val="-10"/>
          <w:sz w:val="17"/>
        </w:rPr>
        <w:t> </w:t>
      </w:r>
      <w:r>
        <w:rPr>
          <w:b/>
          <w:sz w:val="17"/>
        </w:rPr>
        <w:t>al.</w:t>
      </w:r>
      <w:r>
        <w:rPr>
          <w:b/>
          <w:spacing w:val="-10"/>
          <w:sz w:val="17"/>
        </w:rPr>
        <w:t> </w:t>
      </w:r>
      <w:r>
        <w:rPr>
          <w:b/>
          <w:sz w:val="17"/>
        </w:rPr>
        <w:t>Bi-allelic</w:t>
      </w:r>
      <w:r>
        <w:rPr>
          <w:b/>
          <w:spacing w:val="-10"/>
          <w:sz w:val="17"/>
        </w:rPr>
        <w:t> </w:t>
      </w:r>
      <w:r>
        <w:rPr>
          <w:b/>
          <w:sz w:val="17"/>
        </w:rPr>
        <w:t>inactivation</w:t>
      </w:r>
      <w:r>
        <w:rPr>
          <w:b/>
          <w:spacing w:val="-10"/>
          <w:sz w:val="17"/>
        </w:rPr>
        <w:t> </w:t>
      </w:r>
      <w:r>
        <w:rPr>
          <w:b/>
          <w:sz w:val="17"/>
        </w:rPr>
        <w:t>of</w:t>
      </w:r>
      <w:r>
        <w:rPr>
          <w:b/>
          <w:spacing w:val="-10"/>
          <w:sz w:val="17"/>
        </w:rPr>
        <w:t> </w:t>
      </w:r>
      <w:r>
        <w:rPr>
          <w:b/>
          <w:sz w:val="17"/>
        </w:rPr>
        <w:t>TCF1</w:t>
      </w:r>
      <w:r>
        <w:rPr>
          <w:b/>
          <w:spacing w:val="-10"/>
          <w:sz w:val="17"/>
        </w:rPr>
        <w:t> </w:t>
      </w:r>
      <w:r>
        <w:rPr>
          <w:b/>
          <w:sz w:val="17"/>
        </w:rPr>
        <w:t>in</w:t>
      </w:r>
      <w:r>
        <w:rPr>
          <w:b/>
          <w:spacing w:val="-10"/>
          <w:sz w:val="17"/>
        </w:rPr>
        <w:t> </w:t>
      </w:r>
      <w:r>
        <w:rPr>
          <w:b/>
          <w:sz w:val="17"/>
        </w:rPr>
        <w:t>hepatic</w:t>
      </w:r>
      <w:r>
        <w:rPr>
          <w:b/>
          <w:spacing w:val="-10"/>
          <w:sz w:val="17"/>
        </w:rPr>
        <w:t> </w:t>
      </w:r>
      <w:r>
        <w:rPr>
          <w:b/>
          <w:sz w:val="17"/>
        </w:rPr>
        <w:t>adenomas. Nat Genet 2002;32(2):312–5.</w:t>
      </w:r>
    </w:p>
    <w:p>
      <w:pPr>
        <w:pStyle w:val="BodyText"/>
        <w:spacing w:before="45"/>
        <w:rPr>
          <w:b/>
          <w:sz w:val="17"/>
        </w:rPr>
      </w:pPr>
    </w:p>
    <w:p>
      <w:pPr>
        <w:pStyle w:val="ListParagraph"/>
        <w:numPr>
          <w:ilvl w:val="0"/>
          <w:numId w:val="3"/>
        </w:numPr>
        <w:tabs>
          <w:tab w:pos="486" w:val="left" w:leader="none"/>
        </w:tabs>
        <w:spacing w:line="240" w:lineRule="auto" w:before="0" w:after="0"/>
        <w:ind w:left="116" w:right="115" w:firstLine="0"/>
        <w:jc w:val="left"/>
        <w:rPr>
          <w:b/>
          <w:sz w:val="17"/>
        </w:rPr>
      </w:pPr>
      <w:r>
        <w:rPr>
          <w:b/>
          <w:sz w:val="17"/>
        </w:rPr>
        <w:t>Duncan</w:t>
      </w:r>
      <w:r>
        <w:rPr>
          <w:b/>
          <w:spacing w:val="40"/>
          <w:sz w:val="17"/>
        </w:rPr>
        <w:t> </w:t>
      </w:r>
      <w:r>
        <w:rPr>
          <w:b/>
          <w:sz w:val="17"/>
        </w:rPr>
        <w:t>SA,</w:t>
      </w:r>
      <w:r>
        <w:rPr>
          <w:b/>
          <w:spacing w:val="40"/>
          <w:sz w:val="17"/>
        </w:rPr>
        <w:t> </w:t>
      </w:r>
      <w:r>
        <w:rPr>
          <w:b/>
          <w:sz w:val="17"/>
        </w:rPr>
        <w:t>Navas</w:t>
      </w:r>
      <w:r>
        <w:rPr>
          <w:b/>
          <w:spacing w:val="40"/>
          <w:sz w:val="17"/>
        </w:rPr>
        <w:t> </w:t>
      </w:r>
      <w:r>
        <w:rPr>
          <w:b/>
          <w:sz w:val="17"/>
        </w:rPr>
        <w:t>MA,</w:t>
      </w:r>
      <w:r>
        <w:rPr>
          <w:b/>
          <w:spacing w:val="40"/>
          <w:sz w:val="17"/>
        </w:rPr>
        <w:t> </w:t>
      </w:r>
      <w:r>
        <w:rPr>
          <w:b/>
          <w:sz w:val="17"/>
        </w:rPr>
        <w:t>Dufort</w:t>
      </w:r>
      <w:r>
        <w:rPr>
          <w:b/>
          <w:spacing w:val="40"/>
          <w:sz w:val="17"/>
        </w:rPr>
        <w:t> </w:t>
      </w:r>
      <w:r>
        <w:rPr>
          <w:b/>
          <w:sz w:val="17"/>
        </w:rPr>
        <w:t>D,</w:t>
      </w:r>
      <w:r>
        <w:rPr>
          <w:b/>
          <w:spacing w:val="40"/>
          <w:sz w:val="17"/>
        </w:rPr>
        <w:t> </w:t>
      </w:r>
      <w:r>
        <w:rPr>
          <w:b/>
          <w:sz w:val="17"/>
        </w:rPr>
        <w:t>Rossant</w:t>
      </w:r>
      <w:r>
        <w:rPr>
          <w:b/>
          <w:spacing w:val="40"/>
          <w:sz w:val="17"/>
        </w:rPr>
        <w:t> </w:t>
      </w:r>
      <w:r>
        <w:rPr>
          <w:b/>
          <w:sz w:val="17"/>
        </w:rPr>
        <w:t>J,</w:t>
      </w:r>
      <w:r>
        <w:rPr>
          <w:b/>
          <w:spacing w:val="40"/>
          <w:sz w:val="17"/>
        </w:rPr>
        <w:t> </w:t>
      </w:r>
      <w:r>
        <w:rPr>
          <w:b/>
          <w:sz w:val="17"/>
        </w:rPr>
        <w:t>Stoffelt</w:t>
      </w:r>
      <w:r>
        <w:rPr>
          <w:b/>
          <w:spacing w:val="40"/>
          <w:sz w:val="17"/>
        </w:rPr>
        <w:t> </w:t>
      </w:r>
      <w:r>
        <w:rPr>
          <w:b/>
          <w:sz w:val="17"/>
        </w:rPr>
        <w:t>M.</w:t>
      </w:r>
      <w:r>
        <w:rPr>
          <w:b/>
          <w:spacing w:val="40"/>
          <w:sz w:val="17"/>
        </w:rPr>
        <w:t> </w:t>
      </w:r>
      <w:r>
        <w:rPr>
          <w:b/>
          <w:sz w:val="17"/>
        </w:rPr>
        <w:t>Regulation</w:t>
      </w:r>
      <w:r>
        <w:rPr>
          <w:b/>
          <w:spacing w:val="40"/>
          <w:sz w:val="17"/>
        </w:rPr>
        <w:t> </w:t>
      </w:r>
      <w:r>
        <w:rPr>
          <w:b/>
          <w:sz w:val="17"/>
        </w:rPr>
        <w:t>of</w:t>
      </w:r>
      <w:r>
        <w:rPr>
          <w:b/>
          <w:spacing w:val="40"/>
          <w:sz w:val="17"/>
        </w:rPr>
        <w:t> </w:t>
      </w:r>
      <w:r>
        <w:rPr>
          <w:b/>
          <w:sz w:val="17"/>
        </w:rPr>
        <w:t>a</w:t>
      </w:r>
      <w:r>
        <w:rPr>
          <w:b/>
          <w:spacing w:val="40"/>
          <w:sz w:val="17"/>
        </w:rPr>
        <w:t> </w:t>
      </w:r>
      <w:r>
        <w:rPr>
          <w:b/>
          <w:sz w:val="17"/>
        </w:rPr>
        <w:t>transcription</w:t>
      </w:r>
      <w:r>
        <w:rPr>
          <w:b/>
          <w:spacing w:val="40"/>
          <w:sz w:val="17"/>
        </w:rPr>
        <w:t> </w:t>
      </w:r>
      <w:r>
        <w:rPr>
          <w:b/>
          <w:sz w:val="17"/>
        </w:rPr>
        <w:t>factor</w:t>
      </w:r>
      <w:r>
        <w:rPr>
          <w:b/>
          <w:spacing w:val="40"/>
          <w:sz w:val="17"/>
        </w:rPr>
        <w:t> </w:t>
      </w:r>
      <w:r>
        <w:rPr>
          <w:b/>
          <w:sz w:val="17"/>
        </w:rPr>
        <w:t>network</w:t>
      </w:r>
      <w:r>
        <w:rPr>
          <w:b/>
          <w:spacing w:val="40"/>
          <w:sz w:val="17"/>
        </w:rPr>
        <w:t> </w:t>
      </w:r>
      <w:r>
        <w:rPr>
          <w:b/>
          <w:sz w:val="17"/>
        </w:rPr>
        <w:t>required</w:t>
      </w:r>
      <w:r>
        <w:rPr>
          <w:b/>
          <w:spacing w:val="40"/>
          <w:sz w:val="17"/>
        </w:rPr>
        <w:t> </w:t>
      </w:r>
      <w:r>
        <w:rPr>
          <w:b/>
          <w:sz w:val="17"/>
        </w:rPr>
        <w:t>for differentiation and metabolism. Science 1998;281(5377):692–5.</w:t>
      </w:r>
    </w:p>
    <w:p>
      <w:pPr>
        <w:pStyle w:val="BodyText"/>
        <w:rPr>
          <w:b/>
          <w:sz w:val="17"/>
        </w:rPr>
      </w:pPr>
    </w:p>
    <w:p>
      <w:pPr>
        <w:pStyle w:val="ListParagraph"/>
        <w:numPr>
          <w:ilvl w:val="0"/>
          <w:numId w:val="3"/>
        </w:numPr>
        <w:tabs>
          <w:tab w:pos="441" w:val="left" w:leader="none"/>
        </w:tabs>
        <w:spacing w:line="240" w:lineRule="auto" w:before="0" w:after="0"/>
        <w:ind w:left="116" w:right="115" w:firstLine="0"/>
        <w:jc w:val="left"/>
        <w:rPr>
          <w:b/>
          <w:sz w:val="17"/>
        </w:rPr>
      </w:pPr>
      <w:r>
        <w:rPr>
          <w:b/>
          <w:sz w:val="17"/>
        </w:rPr>
        <w:t>Odom</w:t>
      </w:r>
      <w:r>
        <w:rPr>
          <w:b/>
          <w:spacing w:val="-2"/>
          <w:sz w:val="17"/>
        </w:rPr>
        <w:t> </w:t>
      </w:r>
      <w:r>
        <w:rPr>
          <w:b/>
          <w:sz w:val="17"/>
        </w:rPr>
        <w:t>DT,</w:t>
      </w:r>
      <w:r>
        <w:rPr>
          <w:b/>
          <w:spacing w:val="-2"/>
          <w:sz w:val="17"/>
        </w:rPr>
        <w:t> </w:t>
      </w:r>
      <w:r>
        <w:rPr>
          <w:b/>
          <w:sz w:val="17"/>
        </w:rPr>
        <w:t>Zizlsperger</w:t>
      </w:r>
      <w:r>
        <w:rPr>
          <w:b/>
          <w:spacing w:val="-2"/>
          <w:sz w:val="17"/>
        </w:rPr>
        <w:t> </w:t>
      </w:r>
      <w:r>
        <w:rPr>
          <w:b/>
          <w:sz w:val="17"/>
        </w:rPr>
        <w:t>N,</w:t>
      </w:r>
      <w:r>
        <w:rPr>
          <w:b/>
          <w:spacing w:val="-2"/>
          <w:sz w:val="17"/>
        </w:rPr>
        <w:t> </w:t>
      </w:r>
      <w:r>
        <w:rPr>
          <w:b/>
          <w:sz w:val="17"/>
        </w:rPr>
        <w:t>Gordon</w:t>
      </w:r>
      <w:r>
        <w:rPr>
          <w:b/>
          <w:spacing w:val="-2"/>
          <w:sz w:val="17"/>
        </w:rPr>
        <w:t> </w:t>
      </w:r>
      <w:r>
        <w:rPr>
          <w:b/>
          <w:sz w:val="17"/>
        </w:rPr>
        <w:t>DB,</w:t>
      </w:r>
      <w:r>
        <w:rPr>
          <w:b/>
          <w:spacing w:val="-2"/>
          <w:sz w:val="17"/>
        </w:rPr>
        <w:t> </w:t>
      </w:r>
      <w:r>
        <w:rPr>
          <w:b/>
          <w:sz w:val="17"/>
        </w:rPr>
        <w:t>Bell</w:t>
      </w:r>
      <w:r>
        <w:rPr>
          <w:b/>
          <w:spacing w:val="-2"/>
          <w:sz w:val="17"/>
        </w:rPr>
        <w:t> </w:t>
      </w:r>
      <w:r>
        <w:rPr>
          <w:b/>
          <w:sz w:val="17"/>
        </w:rPr>
        <w:t>GW,</w:t>
      </w:r>
      <w:r>
        <w:rPr>
          <w:b/>
          <w:spacing w:val="-2"/>
          <w:sz w:val="17"/>
        </w:rPr>
        <w:t> </w:t>
      </w:r>
      <w:r>
        <w:rPr>
          <w:b/>
          <w:sz w:val="17"/>
        </w:rPr>
        <w:t>Rinaldi</w:t>
      </w:r>
      <w:r>
        <w:rPr>
          <w:b/>
          <w:spacing w:val="-2"/>
          <w:sz w:val="17"/>
        </w:rPr>
        <w:t> </w:t>
      </w:r>
      <w:r>
        <w:rPr>
          <w:b/>
          <w:sz w:val="17"/>
        </w:rPr>
        <w:t>NJ,</w:t>
      </w:r>
      <w:r>
        <w:rPr>
          <w:b/>
          <w:spacing w:val="-2"/>
          <w:sz w:val="17"/>
        </w:rPr>
        <w:t> </w:t>
      </w:r>
      <w:r>
        <w:rPr>
          <w:b/>
          <w:sz w:val="17"/>
        </w:rPr>
        <w:t>Murray</w:t>
      </w:r>
      <w:r>
        <w:rPr>
          <w:b/>
          <w:spacing w:val="-2"/>
          <w:sz w:val="17"/>
        </w:rPr>
        <w:t> </w:t>
      </w:r>
      <w:r>
        <w:rPr>
          <w:b/>
          <w:sz w:val="17"/>
        </w:rPr>
        <w:t>HL,</w:t>
      </w:r>
      <w:r>
        <w:rPr>
          <w:b/>
          <w:spacing w:val="-2"/>
          <w:sz w:val="17"/>
        </w:rPr>
        <w:t> </w:t>
      </w:r>
      <w:r>
        <w:rPr>
          <w:b/>
          <w:sz w:val="17"/>
        </w:rPr>
        <w:t>et</w:t>
      </w:r>
      <w:r>
        <w:rPr>
          <w:b/>
          <w:spacing w:val="-2"/>
          <w:sz w:val="17"/>
        </w:rPr>
        <w:t> </w:t>
      </w:r>
      <w:r>
        <w:rPr>
          <w:b/>
          <w:sz w:val="17"/>
        </w:rPr>
        <w:t>al.</w:t>
      </w:r>
      <w:r>
        <w:rPr>
          <w:b/>
          <w:spacing w:val="-2"/>
          <w:sz w:val="17"/>
        </w:rPr>
        <w:t> </w:t>
      </w:r>
      <w:r>
        <w:rPr>
          <w:b/>
          <w:sz w:val="17"/>
        </w:rPr>
        <w:t>Control</w:t>
      </w:r>
      <w:r>
        <w:rPr>
          <w:b/>
          <w:spacing w:val="-2"/>
          <w:sz w:val="17"/>
        </w:rPr>
        <w:t> </w:t>
      </w:r>
      <w:r>
        <w:rPr>
          <w:b/>
          <w:sz w:val="17"/>
        </w:rPr>
        <w:t>of</w:t>
      </w:r>
      <w:r>
        <w:rPr>
          <w:b/>
          <w:spacing w:val="-2"/>
          <w:sz w:val="17"/>
        </w:rPr>
        <w:t> </w:t>
      </w:r>
      <w:r>
        <w:rPr>
          <w:b/>
          <w:sz w:val="17"/>
        </w:rPr>
        <w:t>pancreas</w:t>
      </w:r>
      <w:r>
        <w:rPr>
          <w:b/>
          <w:spacing w:val="-2"/>
          <w:sz w:val="17"/>
        </w:rPr>
        <w:t> </w:t>
      </w:r>
      <w:r>
        <w:rPr>
          <w:b/>
          <w:sz w:val="17"/>
        </w:rPr>
        <w:t>and</w:t>
      </w:r>
      <w:r>
        <w:rPr>
          <w:b/>
          <w:spacing w:val="-2"/>
          <w:sz w:val="17"/>
        </w:rPr>
        <w:t> </w:t>
      </w:r>
      <w:r>
        <w:rPr>
          <w:b/>
          <w:sz w:val="17"/>
        </w:rPr>
        <w:t>liver</w:t>
      </w:r>
      <w:r>
        <w:rPr>
          <w:b/>
          <w:spacing w:val="-2"/>
          <w:sz w:val="17"/>
        </w:rPr>
        <w:t> </w:t>
      </w:r>
      <w:r>
        <w:rPr>
          <w:b/>
          <w:sz w:val="17"/>
        </w:rPr>
        <w:t>gene</w:t>
      </w:r>
      <w:r>
        <w:rPr>
          <w:b/>
          <w:spacing w:val="-2"/>
          <w:sz w:val="17"/>
        </w:rPr>
        <w:t> </w:t>
      </w:r>
      <w:r>
        <w:rPr>
          <w:b/>
          <w:sz w:val="17"/>
        </w:rPr>
        <w:t>expression by HNF transcription factors. Science 2004;303(5662):1378–81.</w:t>
      </w:r>
    </w:p>
    <w:p>
      <w:pPr>
        <w:pStyle w:val="BodyText"/>
        <w:spacing w:before="45"/>
        <w:rPr>
          <w:b/>
          <w:sz w:val="17"/>
        </w:rPr>
      </w:pPr>
    </w:p>
    <w:p>
      <w:pPr>
        <w:pStyle w:val="ListParagraph"/>
        <w:numPr>
          <w:ilvl w:val="0"/>
          <w:numId w:val="3"/>
        </w:numPr>
        <w:tabs>
          <w:tab w:pos="441" w:val="left" w:leader="none"/>
        </w:tabs>
        <w:spacing w:line="240" w:lineRule="auto" w:before="0" w:after="0"/>
        <w:ind w:left="116" w:right="115" w:firstLine="0"/>
        <w:jc w:val="left"/>
        <w:rPr>
          <w:b/>
          <w:sz w:val="17"/>
        </w:rPr>
      </w:pPr>
      <w:r>
        <w:rPr/>
        <w:drawing>
          <wp:anchor distT="0" distB="0" distL="0" distR="0" allowOverlap="1" layoutInCell="1" locked="0" behindDoc="0" simplePos="0" relativeHeight="15747072">
            <wp:simplePos x="0" y="0"/>
            <wp:positionH relativeFrom="page">
              <wp:posOffset>1115420</wp:posOffset>
            </wp:positionH>
            <wp:positionV relativeFrom="paragraph">
              <wp:posOffset>161357</wp:posOffset>
            </wp:positionV>
            <wp:extent cx="5428684" cy="5532370"/>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12" cstate="print"/>
                    <a:stretch>
                      <a:fillRect/>
                    </a:stretch>
                  </pic:blipFill>
                  <pic:spPr>
                    <a:xfrm>
                      <a:off x="0" y="0"/>
                      <a:ext cx="5428684" cy="5532370"/>
                    </a:xfrm>
                    <a:prstGeom prst="rect">
                      <a:avLst/>
                    </a:prstGeom>
                  </pic:spPr>
                </pic:pic>
              </a:graphicData>
            </a:graphic>
          </wp:anchor>
        </w:drawing>
      </w:r>
      <w:r>
        <w:rPr>
          <w:b/>
          <w:sz w:val="17"/>
        </w:rPr>
        <w:t>Li</w:t>
      </w:r>
      <w:r>
        <w:rPr>
          <w:b/>
          <w:spacing w:val="-2"/>
          <w:sz w:val="17"/>
        </w:rPr>
        <w:t> </w:t>
      </w:r>
      <w:r>
        <w:rPr>
          <w:b/>
          <w:sz w:val="17"/>
        </w:rPr>
        <w:t>Z,</w:t>
      </w:r>
      <w:r>
        <w:rPr>
          <w:b/>
          <w:spacing w:val="-2"/>
          <w:sz w:val="17"/>
        </w:rPr>
        <w:t> </w:t>
      </w:r>
      <w:r>
        <w:rPr>
          <w:b/>
          <w:sz w:val="17"/>
        </w:rPr>
        <w:t>Tuteja</w:t>
      </w:r>
      <w:r>
        <w:rPr>
          <w:b/>
          <w:spacing w:val="-2"/>
          <w:sz w:val="17"/>
        </w:rPr>
        <w:t> </w:t>
      </w:r>
      <w:r>
        <w:rPr>
          <w:b/>
          <w:sz w:val="17"/>
        </w:rPr>
        <w:t>G,</w:t>
      </w:r>
      <w:r>
        <w:rPr>
          <w:b/>
          <w:spacing w:val="-2"/>
          <w:sz w:val="17"/>
        </w:rPr>
        <w:t> </w:t>
      </w:r>
      <w:r>
        <w:rPr>
          <w:b/>
          <w:sz w:val="17"/>
        </w:rPr>
        <w:t>Schug</w:t>
      </w:r>
      <w:r>
        <w:rPr>
          <w:b/>
          <w:spacing w:val="-2"/>
          <w:sz w:val="17"/>
        </w:rPr>
        <w:t> </w:t>
      </w:r>
      <w:r>
        <w:rPr>
          <w:b/>
          <w:sz w:val="17"/>
        </w:rPr>
        <w:t>J,</w:t>
      </w:r>
      <w:r>
        <w:rPr>
          <w:b/>
          <w:spacing w:val="-2"/>
          <w:sz w:val="17"/>
        </w:rPr>
        <w:t> </w:t>
      </w:r>
      <w:r>
        <w:rPr>
          <w:b/>
          <w:sz w:val="17"/>
        </w:rPr>
        <w:t>Kaestner</w:t>
      </w:r>
      <w:r>
        <w:rPr>
          <w:b/>
          <w:spacing w:val="-2"/>
          <w:sz w:val="17"/>
        </w:rPr>
        <w:t> </w:t>
      </w:r>
      <w:r>
        <w:rPr>
          <w:b/>
          <w:sz w:val="17"/>
        </w:rPr>
        <w:t>KH.</w:t>
      </w:r>
      <w:r>
        <w:rPr>
          <w:b/>
          <w:spacing w:val="-2"/>
          <w:sz w:val="17"/>
        </w:rPr>
        <w:t> </w:t>
      </w:r>
      <w:r>
        <w:rPr>
          <w:b/>
          <w:sz w:val="17"/>
        </w:rPr>
        <w:t>Foxa1</w:t>
      </w:r>
      <w:r>
        <w:rPr>
          <w:b/>
          <w:spacing w:val="-2"/>
          <w:sz w:val="17"/>
        </w:rPr>
        <w:t> </w:t>
      </w:r>
      <w:r>
        <w:rPr>
          <w:b/>
          <w:sz w:val="17"/>
        </w:rPr>
        <w:t>and</w:t>
      </w:r>
      <w:r>
        <w:rPr>
          <w:b/>
          <w:spacing w:val="-2"/>
          <w:sz w:val="17"/>
        </w:rPr>
        <w:t> </w:t>
      </w:r>
      <w:r>
        <w:rPr>
          <w:b/>
          <w:sz w:val="17"/>
        </w:rPr>
        <w:t>Foxa2</w:t>
      </w:r>
      <w:r>
        <w:rPr>
          <w:b/>
          <w:spacing w:val="-2"/>
          <w:sz w:val="17"/>
        </w:rPr>
        <w:t> </w:t>
      </w:r>
      <w:r>
        <w:rPr>
          <w:b/>
          <w:sz w:val="17"/>
        </w:rPr>
        <w:t>are</w:t>
      </w:r>
      <w:r>
        <w:rPr>
          <w:b/>
          <w:spacing w:val="-2"/>
          <w:sz w:val="17"/>
        </w:rPr>
        <w:t> </w:t>
      </w:r>
      <w:r>
        <w:rPr>
          <w:b/>
          <w:sz w:val="17"/>
        </w:rPr>
        <w:t>essential</w:t>
      </w:r>
      <w:r>
        <w:rPr>
          <w:b/>
          <w:spacing w:val="-2"/>
          <w:sz w:val="17"/>
        </w:rPr>
        <w:t> </w:t>
      </w:r>
      <w:r>
        <w:rPr>
          <w:b/>
          <w:sz w:val="17"/>
        </w:rPr>
        <w:t>for</w:t>
      </w:r>
      <w:r>
        <w:rPr>
          <w:b/>
          <w:spacing w:val="-2"/>
          <w:sz w:val="17"/>
        </w:rPr>
        <w:t> </w:t>
      </w:r>
      <w:r>
        <w:rPr>
          <w:b/>
          <w:sz w:val="17"/>
        </w:rPr>
        <w:t>sexual</w:t>
      </w:r>
      <w:r>
        <w:rPr>
          <w:b/>
          <w:spacing w:val="-2"/>
          <w:sz w:val="17"/>
        </w:rPr>
        <w:t> </w:t>
      </w:r>
      <w:r>
        <w:rPr>
          <w:b/>
          <w:sz w:val="17"/>
        </w:rPr>
        <w:t>dimorphism</w:t>
      </w:r>
      <w:r>
        <w:rPr>
          <w:b/>
          <w:spacing w:val="-2"/>
          <w:sz w:val="17"/>
        </w:rPr>
        <w:t> </w:t>
      </w:r>
      <w:r>
        <w:rPr>
          <w:b/>
          <w:sz w:val="17"/>
        </w:rPr>
        <w:t>in</w:t>
      </w:r>
      <w:r>
        <w:rPr>
          <w:b/>
          <w:spacing w:val="-2"/>
          <w:sz w:val="17"/>
        </w:rPr>
        <w:t> </w:t>
      </w:r>
      <w:r>
        <w:rPr>
          <w:b/>
          <w:sz w:val="17"/>
        </w:rPr>
        <w:t>liver</w:t>
      </w:r>
      <w:r>
        <w:rPr>
          <w:b/>
          <w:spacing w:val="-2"/>
          <w:sz w:val="17"/>
        </w:rPr>
        <w:t> </w:t>
      </w:r>
      <w:r>
        <w:rPr>
          <w:b/>
          <w:sz w:val="17"/>
        </w:rPr>
        <w:t>cancer.</w:t>
      </w:r>
      <w:r>
        <w:rPr>
          <w:b/>
          <w:spacing w:val="-2"/>
          <w:sz w:val="17"/>
        </w:rPr>
        <w:t> </w:t>
      </w:r>
      <w:r>
        <w:rPr>
          <w:b/>
          <w:sz w:val="17"/>
        </w:rPr>
        <w:t>Cell</w:t>
      </w:r>
      <w:r>
        <w:rPr>
          <w:b/>
          <w:spacing w:val="-2"/>
          <w:sz w:val="17"/>
        </w:rPr>
        <w:t> </w:t>
      </w:r>
      <w:r>
        <w:rPr>
          <w:b/>
          <w:sz w:val="17"/>
        </w:rPr>
        <w:t>2012;148(1- </w:t>
      </w:r>
      <w:r>
        <w:rPr>
          <w:b/>
          <w:spacing w:val="-2"/>
          <w:sz w:val="17"/>
        </w:rPr>
        <w:t>2):72–83.</w:t>
      </w:r>
    </w:p>
    <w:p>
      <w:pPr>
        <w:pStyle w:val="BodyText"/>
        <w:rPr>
          <w:b/>
          <w:sz w:val="17"/>
        </w:rPr>
      </w:pPr>
    </w:p>
    <w:p>
      <w:pPr>
        <w:pStyle w:val="ListParagraph"/>
        <w:numPr>
          <w:ilvl w:val="0"/>
          <w:numId w:val="3"/>
        </w:numPr>
        <w:tabs>
          <w:tab w:pos="443" w:val="left" w:leader="none"/>
        </w:tabs>
        <w:spacing w:line="240" w:lineRule="auto" w:before="1" w:after="0"/>
        <w:ind w:left="116" w:right="115" w:firstLine="0"/>
        <w:jc w:val="left"/>
        <w:rPr>
          <w:b/>
          <w:sz w:val="17"/>
        </w:rPr>
      </w:pPr>
      <w:r>
        <w:rPr>
          <w:b/>
          <w:sz w:val="17"/>
        </w:rPr>
        <w:t>Lauc G, Essafi A, Huffman JE, Hayward C, Knežević A, Kattla JJ, et al. Genomics meets glycomics-the first GWAS study of human N-glycome identifies HNF1α as a master regulator of plasma protein fucosylation. PLoS Genet 2010;6(12):e1001256.</w:t>
      </w:r>
    </w:p>
    <w:p>
      <w:pPr>
        <w:pStyle w:val="BodyText"/>
        <w:rPr>
          <w:b/>
          <w:sz w:val="17"/>
        </w:rPr>
      </w:pPr>
    </w:p>
    <w:p>
      <w:pPr>
        <w:pStyle w:val="ListParagraph"/>
        <w:numPr>
          <w:ilvl w:val="0"/>
          <w:numId w:val="3"/>
        </w:numPr>
        <w:tabs>
          <w:tab w:pos="117" w:val="left" w:leader="none"/>
          <w:tab w:pos="435" w:val="left" w:leader="none"/>
        </w:tabs>
        <w:spacing w:line="240" w:lineRule="auto" w:before="0" w:after="0"/>
        <w:ind w:left="117" w:right="115" w:hanging="1"/>
        <w:jc w:val="left"/>
        <w:rPr>
          <w:b/>
          <w:sz w:val="17"/>
        </w:rPr>
      </w:pPr>
      <w:r>
        <w:rPr>
          <w:b/>
          <w:sz w:val="17"/>
        </w:rPr>
        <w:t>Zoldoš</w:t>
      </w:r>
      <w:r>
        <w:rPr>
          <w:b/>
          <w:spacing w:val="-8"/>
          <w:sz w:val="17"/>
        </w:rPr>
        <w:t> </w:t>
      </w:r>
      <w:r>
        <w:rPr>
          <w:b/>
          <w:sz w:val="17"/>
        </w:rPr>
        <w:t>V,</w:t>
      </w:r>
      <w:r>
        <w:rPr>
          <w:b/>
          <w:spacing w:val="-8"/>
          <w:sz w:val="17"/>
        </w:rPr>
        <w:t> </w:t>
      </w:r>
      <w:r>
        <w:rPr>
          <w:b/>
          <w:sz w:val="17"/>
        </w:rPr>
        <w:t>Horvat</w:t>
      </w:r>
      <w:r>
        <w:rPr>
          <w:b/>
          <w:spacing w:val="-8"/>
          <w:sz w:val="17"/>
        </w:rPr>
        <w:t> </w:t>
      </w:r>
      <w:r>
        <w:rPr>
          <w:b/>
          <w:sz w:val="17"/>
        </w:rPr>
        <w:t>T,</w:t>
      </w:r>
      <w:r>
        <w:rPr>
          <w:b/>
          <w:spacing w:val="-8"/>
          <w:sz w:val="17"/>
        </w:rPr>
        <w:t> </w:t>
      </w:r>
      <w:r>
        <w:rPr>
          <w:b/>
          <w:sz w:val="17"/>
        </w:rPr>
        <w:t>Novokmet</w:t>
      </w:r>
      <w:r>
        <w:rPr>
          <w:b/>
          <w:spacing w:val="-8"/>
          <w:sz w:val="17"/>
        </w:rPr>
        <w:t> </w:t>
      </w:r>
      <w:r>
        <w:rPr>
          <w:b/>
          <w:sz w:val="17"/>
        </w:rPr>
        <w:t>M,</w:t>
      </w:r>
      <w:r>
        <w:rPr>
          <w:b/>
          <w:spacing w:val="-8"/>
          <w:sz w:val="17"/>
        </w:rPr>
        <w:t> </w:t>
      </w:r>
      <w:r>
        <w:rPr>
          <w:b/>
          <w:sz w:val="17"/>
        </w:rPr>
        <w:t>Cuenin</w:t>
      </w:r>
      <w:r>
        <w:rPr>
          <w:b/>
          <w:spacing w:val="-8"/>
          <w:sz w:val="17"/>
        </w:rPr>
        <w:t> </w:t>
      </w:r>
      <w:r>
        <w:rPr>
          <w:b/>
          <w:sz w:val="17"/>
        </w:rPr>
        <w:t>C,</w:t>
      </w:r>
      <w:r>
        <w:rPr>
          <w:b/>
          <w:spacing w:val="-8"/>
          <w:sz w:val="17"/>
        </w:rPr>
        <w:t> </w:t>
      </w:r>
      <w:r>
        <w:rPr>
          <w:b/>
          <w:sz w:val="17"/>
        </w:rPr>
        <w:t>Mužinić</w:t>
      </w:r>
      <w:r>
        <w:rPr>
          <w:b/>
          <w:spacing w:val="-9"/>
          <w:sz w:val="17"/>
        </w:rPr>
        <w:t> </w:t>
      </w:r>
      <w:r>
        <w:rPr>
          <w:b/>
          <w:sz w:val="17"/>
        </w:rPr>
        <w:t>A,</w:t>
      </w:r>
      <w:r>
        <w:rPr>
          <w:b/>
          <w:spacing w:val="-8"/>
          <w:sz w:val="17"/>
        </w:rPr>
        <w:t> </w:t>
      </w:r>
      <w:r>
        <w:rPr>
          <w:b/>
          <w:sz w:val="17"/>
        </w:rPr>
        <w:t>Pučić</w:t>
      </w:r>
      <w:r>
        <w:rPr>
          <w:b/>
          <w:spacing w:val="-8"/>
          <w:sz w:val="17"/>
        </w:rPr>
        <w:t> </w:t>
      </w:r>
      <w:r>
        <w:rPr>
          <w:b/>
          <w:sz w:val="17"/>
        </w:rPr>
        <w:t>M,</w:t>
      </w:r>
      <w:r>
        <w:rPr>
          <w:b/>
          <w:spacing w:val="-8"/>
          <w:sz w:val="17"/>
        </w:rPr>
        <w:t> </w:t>
      </w:r>
      <w:r>
        <w:rPr>
          <w:b/>
          <w:sz w:val="17"/>
        </w:rPr>
        <w:t>et</w:t>
      </w:r>
      <w:r>
        <w:rPr>
          <w:b/>
          <w:spacing w:val="-8"/>
          <w:sz w:val="17"/>
        </w:rPr>
        <w:t> </w:t>
      </w:r>
      <w:r>
        <w:rPr>
          <w:b/>
          <w:sz w:val="17"/>
        </w:rPr>
        <w:t>al.</w:t>
      </w:r>
      <w:r>
        <w:rPr>
          <w:b/>
          <w:spacing w:val="-8"/>
          <w:sz w:val="17"/>
        </w:rPr>
        <w:t> </w:t>
      </w:r>
      <w:r>
        <w:rPr>
          <w:b/>
          <w:sz w:val="17"/>
        </w:rPr>
        <w:t>Epigenetic</w:t>
      </w:r>
      <w:r>
        <w:rPr>
          <w:b/>
          <w:spacing w:val="-8"/>
          <w:sz w:val="17"/>
        </w:rPr>
        <w:t> </w:t>
      </w:r>
      <w:r>
        <w:rPr>
          <w:b/>
          <w:sz w:val="17"/>
        </w:rPr>
        <w:t>silencing</w:t>
      </w:r>
      <w:r>
        <w:rPr>
          <w:b/>
          <w:spacing w:val="-8"/>
          <w:sz w:val="17"/>
        </w:rPr>
        <w:t> </w:t>
      </w:r>
      <w:r>
        <w:rPr>
          <w:b/>
          <w:sz w:val="17"/>
        </w:rPr>
        <w:t>of</w:t>
      </w:r>
      <w:r>
        <w:rPr>
          <w:b/>
          <w:spacing w:val="-8"/>
          <w:sz w:val="17"/>
        </w:rPr>
        <w:t> </w:t>
      </w:r>
      <w:r>
        <w:rPr>
          <w:b/>
          <w:sz w:val="17"/>
        </w:rPr>
        <w:t>HNF1A</w:t>
      </w:r>
      <w:r>
        <w:rPr>
          <w:b/>
          <w:spacing w:val="-8"/>
          <w:sz w:val="17"/>
        </w:rPr>
        <w:t> </w:t>
      </w:r>
      <w:r>
        <w:rPr>
          <w:b/>
          <w:sz w:val="17"/>
        </w:rPr>
        <w:t>associates</w:t>
      </w:r>
      <w:r>
        <w:rPr>
          <w:b/>
          <w:spacing w:val="-8"/>
          <w:sz w:val="17"/>
        </w:rPr>
        <w:t> </w:t>
      </w:r>
      <w:r>
        <w:rPr>
          <w:b/>
          <w:sz w:val="17"/>
        </w:rPr>
        <w:t>with</w:t>
      </w:r>
      <w:r>
        <w:rPr>
          <w:b/>
          <w:spacing w:val="-8"/>
          <w:sz w:val="17"/>
        </w:rPr>
        <w:t> </w:t>
      </w:r>
      <w:r>
        <w:rPr>
          <w:b/>
          <w:sz w:val="17"/>
        </w:rPr>
        <w:t>changes in the composition of the human plasma N-glycome. Epigenetics 2012;7(2):164–72.</w:t>
      </w:r>
    </w:p>
    <w:p>
      <w:pPr>
        <w:pStyle w:val="BodyText"/>
        <w:rPr>
          <w:b/>
          <w:sz w:val="17"/>
        </w:rPr>
      </w:pPr>
    </w:p>
    <w:p>
      <w:pPr>
        <w:pStyle w:val="ListParagraph"/>
        <w:numPr>
          <w:ilvl w:val="0"/>
          <w:numId w:val="3"/>
        </w:numPr>
        <w:tabs>
          <w:tab w:pos="443" w:val="left" w:leader="none"/>
        </w:tabs>
        <w:spacing w:line="240" w:lineRule="auto" w:before="1" w:after="0"/>
        <w:ind w:left="117" w:right="114" w:firstLine="0"/>
        <w:jc w:val="left"/>
        <w:rPr>
          <w:b/>
          <w:sz w:val="17"/>
        </w:rPr>
      </w:pPr>
      <w:r>
        <w:rPr>
          <w:b/>
          <w:sz w:val="17"/>
        </w:rPr>
        <w:t>Josipović</w:t>
      </w:r>
      <w:r>
        <w:rPr>
          <w:b/>
          <w:spacing w:val="-2"/>
          <w:sz w:val="17"/>
        </w:rPr>
        <w:t> </w:t>
      </w:r>
      <w:r>
        <w:rPr>
          <w:b/>
          <w:sz w:val="17"/>
        </w:rPr>
        <w:t>G,</w:t>
      </w:r>
      <w:r>
        <w:rPr>
          <w:b/>
          <w:spacing w:val="-1"/>
          <w:sz w:val="17"/>
        </w:rPr>
        <w:t> </w:t>
      </w:r>
      <w:r>
        <w:rPr>
          <w:b/>
          <w:sz w:val="17"/>
        </w:rPr>
        <w:t>Tadić</w:t>
      </w:r>
      <w:r>
        <w:rPr>
          <w:b/>
          <w:spacing w:val="-1"/>
          <w:sz w:val="17"/>
        </w:rPr>
        <w:t> </w:t>
      </w:r>
      <w:r>
        <w:rPr>
          <w:b/>
          <w:sz w:val="17"/>
        </w:rPr>
        <w:t>V,</w:t>
      </w:r>
      <w:r>
        <w:rPr>
          <w:b/>
          <w:spacing w:val="-1"/>
          <w:sz w:val="17"/>
        </w:rPr>
        <w:t> </w:t>
      </w:r>
      <w:r>
        <w:rPr>
          <w:b/>
          <w:sz w:val="17"/>
        </w:rPr>
        <w:t>Klasić</w:t>
      </w:r>
      <w:r>
        <w:rPr>
          <w:b/>
          <w:spacing w:val="-1"/>
          <w:sz w:val="17"/>
        </w:rPr>
        <w:t> </w:t>
      </w:r>
      <w:r>
        <w:rPr>
          <w:b/>
          <w:sz w:val="17"/>
        </w:rPr>
        <w:t>M,</w:t>
      </w:r>
      <w:r>
        <w:rPr>
          <w:b/>
          <w:spacing w:val="-1"/>
          <w:sz w:val="17"/>
        </w:rPr>
        <w:t> </w:t>
      </w:r>
      <w:r>
        <w:rPr>
          <w:b/>
          <w:sz w:val="17"/>
        </w:rPr>
        <w:t>Zanki</w:t>
      </w:r>
      <w:r>
        <w:rPr>
          <w:b/>
          <w:spacing w:val="-1"/>
          <w:sz w:val="17"/>
        </w:rPr>
        <w:t> </w:t>
      </w:r>
      <w:r>
        <w:rPr>
          <w:b/>
          <w:sz w:val="17"/>
        </w:rPr>
        <w:t>V,</w:t>
      </w:r>
      <w:r>
        <w:rPr>
          <w:b/>
          <w:spacing w:val="-1"/>
          <w:sz w:val="17"/>
        </w:rPr>
        <w:t> </w:t>
      </w:r>
      <w:r>
        <w:rPr>
          <w:b/>
          <w:sz w:val="17"/>
        </w:rPr>
        <w:t>Bečeheli</w:t>
      </w:r>
      <w:r>
        <w:rPr>
          <w:b/>
          <w:spacing w:val="-2"/>
          <w:sz w:val="17"/>
        </w:rPr>
        <w:t> </w:t>
      </w:r>
      <w:r>
        <w:rPr>
          <w:b/>
          <w:sz w:val="17"/>
        </w:rPr>
        <w:t>I,</w:t>
      </w:r>
      <w:r>
        <w:rPr>
          <w:b/>
          <w:spacing w:val="-1"/>
          <w:sz w:val="17"/>
        </w:rPr>
        <w:t> </w:t>
      </w:r>
      <w:r>
        <w:rPr>
          <w:b/>
          <w:sz w:val="17"/>
        </w:rPr>
        <w:t>Chung</w:t>
      </w:r>
      <w:r>
        <w:rPr>
          <w:b/>
          <w:spacing w:val="-1"/>
          <w:sz w:val="17"/>
        </w:rPr>
        <w:t> </w:t>
      </w:r>
      <w:r>
        <w:rPr>
          <w:b/>
          <w:sz w:val="17"/>
        </w:rPr>
        <w:t>F,</w:t>
      </w:r>
      <w:r>
        <w:rPr>
          <w:b/>
          <w:spacing w:val="-1"/>
          <w:sz w:val="17"/>
        </w:rPr>
        <w:t> </w:t>
      </w:r>
      <w:r>
        <w:rPr>
          <w:b/>
          <w:sz w:val="17"/>
        </w:rPr>
        <w:t>et</w:t>
      </w:r>
      <w:r>
        <w:rPr>
          <w:b/>
          <w:spacing w:val="-1"/>
          <w:sz w:val="17"/>
        </w:rPr>
        <w:t> </w:t>
      </w:r>
      <w:r>
        <w:rPr>
          <w:b/>
          <w:sz w:val="17"/>
        </w:rPr>
        <w:t>al.</w:t>
      </w:r>
      <w:r>
        <w:rPr>
          <w:b/>
          <w:spacing w:val="-1"/>
          <w:sz w:val="17"/>
        </w:rPr>
        <w:t> </w:t>
      </w:r>
      <w:r>
        <w:rPr>
          <w:b/>
          <w:sz w:val="17"/>
        </w:rPr>
        <w:t>Antagonistic</w:t>
      </w:r>
      <w:r>
        <w:rPr>
          <w:b/>
          <w:spacing w:val="-1"/>
          <w:sz w:val="17"/>
        </w:rPr>
        <w:t> </w:t>
      </w:r>
      <w:r>
        <w:rPr>
          <w:b/>
          <w:sz w:val="17"/>
        </w:rPr>
        <w:t>and</w:t>
      </w:r>
      <w:r>
        <w:rPr>
          <w:b/>
          <w:spacing w:val="-1"/>
          <w:sz w:val="17"/>
        </w:rPr>
        <w:t> </w:t>
      </w:r>
      <w:r>
        <w:rPr>
          <w:b/>
          <w:sz w:val="17"/>
        </w:rPr>
        <w:t>synergistic</w:t>
      </w:r>
      <w:r>
        <w:rPr>
          <w:b/>
          <w:spacing w:val="-1"/>
          <w:sz w:val="17"/>
        </w:rPr>
        <w:t> </w:t>
      </w:r>
      <w:r>
        <w:rPr>
          <w:b/>
          <w:sz w:val="17"/>
        </w:rPr>
        <w:t>epigenetic</w:t>
      </w:r>
      <w:r>
        <w:rPr>
          <w:b/>
          <w:spacing w:val="-1"/>
          <w:sz w:val="17"/>
        </w:rPr>
        <w:t> </w:t>
      </w:r>
      <w:r>
        <w:rPr>
          <w:b/>
          <w:sz w:val="17"/>
        </w:rPr>
        <w:t>modulation</w:t>
      </w:r>
      <w:r>
        <w:rPr>
          <w:b/>
          <w:spacing w:val="-1"/>
          <w:sz w:val="17"/>
        </w:rPr>
        <w:t> </w:t>
      </w:r>
      <w:r>
        <w:rPr>
          <w:b/>
          <w:sz w:val="17"/>
        </w:rPr>
        <w:t>using orthologous CRISPR/dCas9-based modular system. Nucleic Acids Res 2019;47(18):9637–57.</w:t>
      </w:r>
    </w:p>
    <w:p>
      <w:pPr>
        <w:pStyle w:val="BodyText"/>
        <w:rPr>
          <w:b/>
          <w:sz w:val="17"/>
        </w:rPr>
      </w:pPr>
    </w:p>
    <w:p>
      <w:pPr>
        <w:pStyle w:val="ListParagraph"/>
        <w:numPr>
          <w:ilvl w:val="0"/>
          <w:numId w:val="3"/>
        </w:numPr>
        <w:tabs>
          <w:tab w:pos="447" w:val="left" w:leader="none"/>
        </w:tabs>
        <w:spacing w:line="240" w:lineRule="auto" w:before="0" w:after="0"/>
        <w:ind w:left="116" w:right="115" w:firstLine="0"/>
        <w:jc w:val="left"/>
        <w:rPr>
          <w:b/>
          <w:sz w:val="17"/>
        </w:rPr>
      </w:pPr>
      <w:r>
        <w:rPr>
          <w:b/>
          <w:sz w:val="17"/>
        </w:rPr>
        <w:t>Tyakht AV, Ilina EN, Alexeev DG, Ischenko DS, Gorbachev AY, Semashko TA, et al. RNA-Seq gene expression profiling of HepG2 cells: the influence of experimental factors and comparison with liver tissue. BMC Genomics 2014;15(1):1108.</w:t>
      </w:r>
    </w:p>
    <w:p>
      <w:pPr>
        <w:pStyle w:val="BodyText"/>
        <w:rPr>
          <w:b/>
          <w:sz w:val="17"/>
        </w:rPr>
      </w:pPr>
    </w:p>
    <w:p>
      <w:pPr>
        <w:pStyle w:val="ListParagraph"/>
        <w:numPr>
          <w:ilvl w:val="0"/>
          <w:numId w:val="3"/>
        </w:numPr>
        <w:tabs>
          <w:tab w:pos="432" w:val="left" w:leader="none"/>
        </w:tabs>
        <w:spacing w:line="240" w:lineRule="auto" w:before="1" w:after="0"/>
        <w:ind w:left="116" w:right="114" w:firstLine="0"/>
        <w:jc w:val="left"/>
        <w:rPr>
          <w:b/>
          <w:sz w:val="17"/>
        </w:rPr>
      </w:pPr>
      <w:r>
        <w:rPr>
          <w:b/>
          <w:spacing w:val="-4"/>
          <w:sz w:val="17"/>
        </w:rPr>
        <w:t>Oki S, Ohta T, Shioi G, Hatanaka H, Ogasawara O, Okuda Y, et al. ChIP‐Atlas: a data‐mining suite powered by full </w:t>
      </w:r>
      <w:r>
        <w:rPr>
          <w:b/>
          <w:spacing w:val="-4"/>
          <w:sz w:val="17"/>
        </w:rPr>
        <w:t>integration</w:t>
      </w:r>
      <w:r>
        <w:rPr>
          <w:b/>
          <w:sz w:val="17"/>
        </w:rPr>
        <w:t> of public ChIP‐seq data. EMBO Rep 2018;19(12):e46255.</w:t>
      </w:r>
    </w:p>
    <w:p>
      <w:pPr>
        <w:pStyle w:val="BodyText"/>
        <w:rPr>
          <w:b/>
          <w:sz w:val="17"/>
        </w:rPr>
      </w:pPr>
    </w:p>
    <w:p>
      <w:pPr>
        <w:pStyle w:val="ListParagraph"/>
        <w:numPr>
          <w:ilvl w:val="0"/>
          <w:numId w:val="3"/>
        </w:numPr>
        <w:tabs>
          <w:tab w:pos="452" w:val="left" w:leader="none"/>
        </w:tabs>
        <w:spacing w:line="240" w:lineRule="auto" w:before="0" w:after="0"/>
        <w:ind w:left="116" w:right="115" w:firstLine="0"/>
        <w:jc w:val="left"/>
        <w:rPr>
          <w:b/>
          <w:sz w:val="17"/>
        </w:rPr>
      </w:pPr>
      <w:r>
        <w:rPr>
          <w:b/>
          <w:sz w:val="17"/>
        </w:rPr>
        <w:t>Zou Z, Ohta T, Miura F, Oki S. ChIP-Atlas 2021 update: a data-mining suite for exploring epigenomic landscapes by fully integrating ChIP-seq, ATAC-seq and Bisulfite-seq data. Nucleic Acids Res 2022;50(W1):W175–82.</w:t>
      </w:r>
    </w:p>
    <w:p>
      <w:pPr>
        <w:pStyle w:val="BodyText"/>
        <w:rPr>
          <w:b/>
          <w:sz w:val="17"/>
        </w:rPr>
      </w:pPr>
    </w:p>
    <w:p>
      <w:pPr>
        <w:pStyle w:val="ListParagraph"/>
        <w:numPr>
          <w:ilvl w:val="0"/>
          <w:numId w:val="3"/>
        </w:numPr>
        <w:tabs>
          <w:tab w:pos="441" w:val="left" w:leader="none"/>
        </w:tabs>
        <w:spacing w:line="240" w:lineRule="auto" w:before="1" w:after="0"/>
        <w:ind w:left="441" w:right="0" w:hanging="325"/>
        <w:jc w:val="left"/>
        <w:rPr>
          <w:b/>
          <w:sz w:val="17"/>
        </w:rPr>
      </w:pPr>
      <w:r>
        <w:rPr>
          <w:b/>
          <w:sz w:val="17"/>
        </w:rPr>
        <w:t>Schmittgen</w:t>
      </w:r>
      <w:r>
        <w:rPr>
          <w:b/>
          <w:spacing w:val="-5"/>
          <w:sz w:val="17"/>
        </w:rPr>
        <w:t> </w:t>
      </w:r>
      <w:r>
        <w:rPr>
          <w:b/>
          <w:sz w:val="17"/>
        </w:rPr>
        <w:t>TD,</w:t>
      </w:r>
      <w:r>
        <w:rPr>
          <w:b/>
          <w:spacing w:val="-1"/>
          <w:sz w:val="17"/>
        </w:rPr>
        <w:t> </w:t>
      </w:r>
      <w:r>
        <w:rPr>
          <w:b/>
          <w:sz w:val="17"/>
        </w:rPr>
        <w:t>Livak</w:t>
      </w:r>
      <w:r>
        <w:rPr>
          <w:b/>
          <w:spacing w:val="-2"/>
          <w:sz w:val="17"/>
        </w:rPr>
        <w:t> </w:t>
      </w:r>
      <w:r>
        <w:rPr>
          <w:b/>
          <w:sz w:val="17"/>
        </w:rPr>
        <w:t>KJ.</w:t>
      </w:r>
      <w:r>
        <w:rPr>
          <w:b/>
          <w:spacing w:val="-1"/>
          <w:sz w:val="17"/>
        </w:rPr>
        <w:t> </w:t>
      </w:r>
      <w:r>
        <w:rPr>
          <w:b/>
          <w:sz w:val="17"/>
        </w:rPr>
        <w:t>Analyzing</w:t>
      </w:r>
      <w:r>
        <w:rPr>
          <w:b/>
          <w:spacing w:val="-1"/>
          <w:sz w:val="17"/>
        </w:rPr>
        <w:t> </w:t>
      </w:r>
      <w:r>
        <w:rPr>
          <w:b/>
          <w:sz w:val="17"/>
        </w:rPr>
        <w:t>real-time</w:t>
      </w:r>
      <w:r>
        <w:rPr>
          <w:b/>
          <w:spacing w:val="-2"/>
          <w:sz w:val="17"/>
        </w:rPr>
        <w:t> </w:t>
      </w:r>
      <w:r>
        <w:rPr>
          <w:b/>
          <w:sz w:val="17"/>
        </w:rPr>
        <w:t>PCR</w:t>
      </w:r>
      <w:r>
        <w:rPr>
          <w:b/>
          <w:spacing w:val="-2"/>
          <w:sz w:val="17"/>
        </w:rPr>
        <w:t> </w:t>
      </w:r>
      <w:r>
        <w:rPr>
          <w:b/>
          <w:sz w:val="17"/>
        </w:rPr>
        <w:t>data</w:t>
      </w:r>
      <w:r>
        <w:rPr>
          <w:b/>
          <w:spacing w:val="-1"/>
          <w:sz w:val="17"/>
        </w:rPr>
        <w:t> </w:t>
      </w:r>
      <w:r>
        <w:rPr>
          <w:b/>
          <w:sz w:val="17"/>
        </w:rPr>
        <w:t>by</w:t>
      </w:r>
      <w:r>
        <w:rPr>
          <w:b/>
          <w:spacing w:val="-1"/>
          <w:sz w:val="17"/>
        </w:rPr>
        <w:t> </w:t>
      </w:r>
      <w:r>
        <w:rPr>
          <w:b/>
          <w:sz w:val="17"/>
        </w:rPr>
        <w:t>the</w:t>
      </w:r>
      <w:r>
        <w:rPr>
          <w:b/>
          <w:spacing w:val="-1"/>
          <w:sz w:val="17"/>
        </w:rPr>
        <w:t> </w:t>
      </w:r>
      <w:r>
        <w:rPr>
          <w:b/>
          <w:sz w:val="17"/>
        </w:rPr>
        <w:t>comparative</w:t>
      </w:r>
      <w:r>
        <w:rPr>
          <w:b/>
          <w:spacing w:val="-3"/>
          <w:sz w:val="17"/>
        </w:rPr>
        <w:t> </w:t>
      </w:r>
      <w:r>
        <w:rPr>
          <w:b/>
          <w:sz w:val="17"/>
        </w:rPr>
        <w:t>CT</w:t>
      </w:r>
      <w:r>
        <w:rPr>
          <w:b/>
          <w:spacing w:val="-1"/>
          <w:sz w:val="17"/>
        </w:rPr>
        <w:t> </w:t>
      </w:r>
      <w:r>
        <w:rPr>
          <w:b/>
          <w:sz w:val="17"/>
        </w:rPr>
        <w:t>method.</w:t>
      </w:r>
      <w:r>
        <w:rPr>
          <w:b/>
          <w:spacing w:val="-1"/>
          <w:sz w:val="17"/>
        </w:rPr>
        <w:t> </w:t>
      </w:r>
      <w:r>
        <w:rPr>
          <w:b/>
          <w:sz w:val="17"/>
        </w:rPr>
        <w:t>Nat</w:t>
      </w:r>
      <w:r>
        <w:rPr>
          <w:b/>
          <w:spacing w:val="-1"/>
          <w:sz w:val="17"/>
        </w:rPr>
        <w:t> </w:t>
      </w:r>
      <w:r>
        <w:rPr>
          <w:b/>
          <w:sz w:val="17"/>
        </w:rPr>
        <w:t>Protoc</w:t>
      </w:r>
      <w:r>
        <w:rPr>
          <w:b/>
          <w:spacing w:val="-2"/>
          <w:sz w:val="17"/>
        </w:rPr>
        <w:t> 2008;3(6):1101–8.</w:t>
      </w:r>
    </w:p>
    <w:p>
      <w:pPr>
        <w:pStyle w:val="BodyText"/>
        <w:rPr>
          <w:b/>
          <w:sz w:val="17"/>
        </w:rPr>
      </w:pPr>
    </w:p>
    <w:p>
      <w:pPr>
        <w:pStyle w:val="ListParagraph"/>
        <w:numPr>
          <w:ilvl w:val="0"/>
          <w:numId w:val="3"/>
        </w:numPr>
        <w:tabs>
          <w:tab w:pos="443" w:val="left" w:leader="none"/>
        </w:tabs>
        <w:spacing w:line="240" w:lineRule="auto" w:before="0" w:after="0"/>
        <w:ind w:left="116" w:right="115" w:firstLine="0"/>
        <w:jc w:val="left"/>
        <w:rPr>
          <w:b/>
          <w:sz w:val="17"/>
        </w:rPr>
      </w:pPr>
      <w:r>
        <w:rPr>
          <w:b/>
          <w:sz w:val="17"/>
        </w:rPr>
        <w:t>Berasain C, Arechederra M, Argemí J, Fernández-Barrena MG, Avila MA. Loss of liver function in chronic liver disease: an identity crisis. J Hepatol 2023;78(2):401–14.</w:t>
      </w:r>
    </w:p>
    <w:p>
      <w:pPr>
        <w:pStyle w:val="BodyText"/>
        <w:rPr>
          <w:b/>
          <w:sz w:val="17"/>
        </w:rPr>
      </w:pPr>
    </w:p>
    <w:p>
      <w:pPr>
        <w:pStyle w:val="ListParagraph"/>
        <w:numPr>
          <w:ilvl w:val="0"/>
          <w:numId w:val="3"/>
        </w:numPr>
        <w:tabs>
          <w:tab w:pos="451" w:val="left" w:leader="none"/>
        </w:tabs>
        <w:spacing w:line="240" w:lineRule="auto" w:before="1" w:after="0"/>
        <w:ind w:left="116" w:right="115" w:firstLine="0"/>
        <w:jc w:val="left"/>
        <w:rPr>
          <w:b/>
          <w:sz w:val="17"/>
        </w:rPr>
      </w:pPr>
      <w:r>
        <w:rPr>
          <w:b/>
          <w:sz w:val="17"/>
        </w:rPr>
        <w:t>Kuo CJ, Conley PB, Chen L, Sladek FM, Darnell JE Jr, Crabtree GR. A transcriptional hierarchy involved in mammalian cell-type specification. Nature 1992;355(6359):457–61.</w:t>
      </w:r>
    </w:p>
    <w:p>
      <w:pPr>
        <w:pStyle w:val="BodyText"/>
        <w:rPr>
          <w:b/>
          <w:sz w:val="17"/>
        </w:rPr>
      </w:pPr>
    </w:p>
    <w:p>
      <w:pPr>
        <w:pStyle w:val="ListParagraph"/>
        <w:numPr>
          <w:ilvl w:val="0"/>
          <w:numId w:val="3"/>
        </w:numPr>
        <w:tabs>
          <w:tab w:pos="462" w:val="left" w:leader="none"/>
        </w:tabs>
        <w:spacing w:line="240" w:lineRule="auto" w:before="0" w:after="0"/>
        <w:ind w:left="116" w:right="114" w:firstLine="0"/>
        <w:jc w:val="left"/>
        <w:rPr>
          <w:b/>
          <w:sz w:val="17"/>
        </w:rPr>
      </w:pPr>
      <w:r>
        <w:rPr>
          <w:b/>
          <w:sz w:val="17"/>
        </w:rPr>
        <w:t>Tian</w:t>
      </w:r>
      <w:r>
        <w:rPr>
          <w:b/>
          <w:spacing w:val="19"/>
          <w:sz w:val="17"/>
        </w:rPr>
        <w:t> </w:t>
      </w:r>
      <w:r>
        <w:rPr>
          <w:b/>
          <w:sz w:val="17"/>
        </w:rPr>
        <w:t>JM,</w:t>
      </w:r>
      <w:r>
        <w:rPr>
          <w:b/>
          <w:spacing w:val="19"/>
          <w:sz w:val="17"/>
        </w:rPr>
        <w:t> </w:t>
      </w:r>
      <w:r>
        <w:rPr>
          <w:b/>
          <w:sz w:val="17"/>
        </w:rPr>
        <w:t>Schibler</w:t>
      </w:r>
      <w:r>
        <w:rPr>
          <w:b/>
          <w:spacing w:val="19"/>
          <w:sz w:val="17"/>
        </w:rPr>
        <w:t> </w:t>
      </w:r>
      <w:r>
        <w:rPr>
          <w:b/>
          <w:sz w:val="17"/>
        </w:rPr>
        <w:t>U.</w:t>
      </w:r>
      <w:r>
        <w:rPr>
          <w:b/>
          <w:spacing w:val="19"/>
          <w:sz w:val="17"/>
        </w:rPr>
        <w:t> </w:t>
      </w:r>
      <w:r>
        <w:rPr>
          <w:b/>
          <w:sz w:val="17"/>
        </w:rPr>
        <w:t>Tissue-specific</w:t>
      </w:r>
      <w:r>
        <w:rPr>
          <w:b/>
          <w:spacing w:val="19"/>
          <w:sz w:val="17"/>
        </w:rPr>
        <w:t> </w:t>
      </w:r>
      <w:r>
        <w:rPr>
          <w:b/>
          <w:sz w:val="17"/>
        </w:rPr>
        <w:t>expression</w:t>
      </w:r>
      <w:r>
        <w:rPr>
          <w:b/>
          <w:spacing w:val="19"/>
          <w:sz w:val="17"/>
        </w:rPr>
        <w:t> </w:t>
      </w:r>
      <w:r>
        <w:rPr>
          <w:b/>
          <w:sz w:val="17"/>
        </w:rPr>
        <w:t>of</w:t>
      </w:r>
      <w:r>
        <w:rPr>
          <w:b/>
          <w:spacing w:val="19"/>
          <w:sz w:val="17"/>
        </w:rPr>
        <w:t> </w:t>
      </w:r>
      <w:r>
        <w:rPr>
          <w:b/>
          <w:sz w:val="17"/>
        </w:rPr>
        <w:t>the</w:t>
      </w:r>
      <w:r>
        <w:rPr>
          <w:b/>
          <w:spacing w:val="19"/>
          <w:sz w:val="17"/>
        </w:rPr>
        <w:t> </w:t>
      </w:r>
      <w:r>
        <w:rPr>
          <w:b/>
          <w:sz w:val="17"/>
        </w:rPr>
        <w:t>gene</w:t>
      </w:r>
      <w:r>
        <w:rPr>
          <w:b/>
          <w:spacing w:val="19"/>
          <w:sz w:val="17"/>
        </w:rPr>
        <w:t> </w:t>
      </w:r>
      <w:r>
        <w:rPr>
          <w:b/>
          <w:sz w:val="17"/>
        </w:rPr>
        <w:t>encoding</w:t>
      </w:r>
      <w:r>
        <w:rPr>
          <w:b/>
          <w:spacing w:val="19"/>
          <w:sz w:val="17"/>
        </w:rPr>
        <w:t> </w:t>
      </w:r>
      <w:r>
        <w:rPr>
          <w:b/>
          <w:sz w:val="17"/>
        </w:rPr>
        <w:t>hepatocyte</w:t>
      </w:r>
      <w:r>
        <w:rPr>
          <w:b/>
          <w:spacing w:val="19"/>
          <w:sz w:val="17"/>
        </w:rPr>
        <w:t> </w:t>
      </w:r>
      <w:r>
        <w:rPr>
          <w:b/>
          <w:sz w:val="17"/>
        </w:rPr>
        <w:t>nuclear</w:t>
      </w:r>
      <w:r>
        <w:rPr>
          <w:b/>
          <w:spacing w:val="19"/>
          <w:sz w:val="17"/>
        </w:rPr>
        <w:t> </w:t>
      </w:r>
      <w:r>
        <w:rPr>
          <w:b/>
          <w:sz w:val="17"/>
        </w:rPr>
        <w:t>factor</w:t>
      </w:r>
      <w:r>
        <w:rPr>
          <w:b/>
          <w:spacing w:val="19"/>
          <w:sz w:val="17"/>
        </w:rPr>
        <w:t> </w:t>
      </w:r>
      <w:r>
        <w:rPr>
          <w:b/>
          <w:sz w:val="17"/>
        </w:rPr>
        <w:t>1</w:t>
      </w:r>
      <w:r>
        <w:rPr>
          <w:b/>
          <w:spacing w:val="19"/>
          <w:sz w:val="17"/>
        </w:rPr>
        <w:t> </w:t>
      </w:r>
      <w:r>
        <w:rPr>
          <w:b/>
          <w:sz w:val="17"/>
        </w:rPr>
        <w:t>may</w:t>
      </w:r>
      <w:r>
        <w:rPr>
          <w:b/>
          <w:spacing w:val="19"/>
          <w:sz w:val="17"/>
        </w:rPr>
        <w:t> </w:t>
      </w:r>
      <w:r>
        <w:rPr>
          <w:b/>
          <w:sz w:val="17"/>
        </w:rPr>
        <w:t>involve</w:t>
      </w:r>
      <w:r>
        <w:rPr>
          <w:b/>
          <w:spacing w:val="19"/>
          <w:sz w:val="17"/>
        </w:rPr>
        <w:t> </w:t>
      </w:r>
      <w:r>
        <w:rPr>
          <w:b/>
          <w:sz w:val="17"/>
        </w:rPr>
        <w:t>hepatocyte nuclear factor 4. Genes Dev 1991;5(12A):2225–34.</w:t>
      </w:r>
    </w:p>
    <w:p>
      <w:pPr>
        <w:pStyle w:val="BodyText"/>
        <w:rPr>
          <w:b/>
          <w:sz w:val="17"/>
        </w:rPr>
      </w:pPr>
    </w:p>
    <w:p>
      <w:pPr>
        <w:pStyle w:val="ListParagraph"/>
        <w:numPr>
          <w:ilvl w:val="0"/>
          <w:numId w:val="3"/>
        </w:numPr>
        <w:tabs>
          <w:tab w:pos="447" w:val="left" w:leader="none"/>
        </w:tabs>
        <w:spacing w:line="240" w:lineRule="auto" w:before="1" w:after="0"/>
        <w:ind w:left="116" w:right="114" w:firstLine="0"/>
        <w:jc w:val="left"/>
        <w:rPr>
          <w:b/>
          <w:sz w:val="17"/>
        </w:rPr>
      </w:pPr>
      <w:r>
        <w:rPr>
          <w:b/>
          <w:sz w:val="17"/>
        </w:rPr>
        <w:t>Zhong W, Mirkovitch J, Darnell JE Jr. Tissue-specific regulation of mouse hepatocyte nuclear factor 4 expression. Mol Cell Biol 1994;14(11):7276–84.</w:t>
      </w:r>
    </w:p>
    <w:p>
      <w:pPr>
        <w:pStyle w:val="BodyText"/>
        <w:rPr>
          <w:b/>
          <w:sz w:val="17"/>
        </w:rPr>
      </w:pPr>
    </w:p>
    <w:p>
      <w:pPr>
        <w:pStyle w:val="ListParagraph"/>
        <w:numPr>
          <w:ilvl w:val="0"/>
          <w:numId w:val="3"/>
        </w:numPr>
        <w:tabs>
          <w:tab w:pos="451" w:val="left" w:leader="none"/>
        </w:tabs>
        <w:spacing w:line="240" w:lineRule="auto" w:before="0" w:after="0"/>
        <w:ind w:left="116" w:right="114" w:firstLine="0"/>
        <w:jc w:val="left"/>
        <w:rPr>
          <w:b/>
          <w:sz w:val="17"/>
        </w:rPr>
      </w:pPr>
      <w:r>
        <w:rPr>
          <w:b/>
          <w:sz w:val="17"/>
        </w:rPr>
        <w:t>Nguyen NTB, Lin J, Tay SJ, Mariati, Yeo J, Nguyen-Khuong T, et al. Multiplexed engineering glycosyltransferase genes in CHO cells via targeted integration for producing antibodies with diverse complex-type N-glycans. Sci Rep 2021;11(1):12969.</w:t>
      </w:r>
    </w:p>
    <w:p>
      <w:pPr>
        <w:pStyle w:val="BodyText"/>
        <w:rPr>
          <w:b/>
          <w:sz w:val="17"/>
        </w:rPr>
      </w:pPr>
    </w:p>
    <w:p>
      <w:pPr>
        <w:pStyle w:val="ListParagraph"/>
        <w:numPr>
          <w:ilvl w:val="0"/>
          <w:numId w:val="3"/>
        </w:numPr>
        <w:tabs>
          <w:tab w:pos="491" w:val="left" w:leader="none"/>
        </w:tabs>
        <w:spacing w:line="240" w:lineRule="auto" w:before="1" w:after="0"/>
        <w:ind w:left="116" w:right="115" w:firstLine="0"/>
        <w:jc w:val="left"/>
        <w:rPr>
          <w:b/>
          <w:sz w:val="17"/>
        </w:rPr>
      </w:pPr>
      <w:r>
        <w:rPr>
          <w:b/>
          <w:sz w:val="17"/>
        </w:rPr>
        <w:t>Wahl</w:t>
      </w:r>
      <w:r>
        <w:rPr>
          <w:b/>
          <w:spacing w:val="40"/>
          <w:sz w:val="17"/>
        </w:rPr>
        <w:t> </w:t>
      </w:r>
      <w:r>
        <w:rPr>
          <w:b/>
          <w:sz w:val="17"/>
        </w:rPr>
        <w:t>A,</w:t>
      </w:r>
      <w:r>
        <w:rPr>
          <w:b/>
          <w:spacing w:val="40"/>
          <w:sz w:val="17"/>
        </w:rPr>
        <w:t> </w:t>
      </w:r>
      <w:r>
        <w:rPr>
          <w:b/>
          <w:sz w:val="17"/>
        </w:rPr>
        <w:t>van</w:t>
      </w:r>
      <w:r>
        <w:rPr>
          <w:b/>
          <w:spacing w:val="40"/>
          <w:sz w:val="17"/>
        </w:rPr>
        <w:t> </w:t>
      </w:r>
      <w:r>
        <w:rPr>
          <w:b/>
          <w:sz w:val="17"/>
        </w:rPr>
        <w:t>den</w:t>
      </w:r>
      <w:r>
        <w:rPr>
          <w:b/>
          <w:spacing w:val="40"/>
          <w:sz w:val="17"/>
        </w:rPr>
        <w:t> </w:t>
      </w:r>
      <w:r>
        <w:rPr>
          <w:b/>
          <w:sz w:val="17"/>
        </w:rPr>
        <w:t>Akker</w:t>
      </w:r>
      <w:r>
        <w:rPr>
          <w:b/>
          <w:spacing w:val="40"/>
          <w:sz w:val="17"/>
        </w:rPr>
        <w:t> </w:t>
      </w:r>
      <w:r>
        <w:rPr>
          <w:b/>
          <w:sz w:val="17"/>
        </w:rPr>
        <w:t>E,</w:t>
      </w:r>
      <w:r>
        <w:rPr>
          <w:b/>
          <w:spacing w:val="40"/>
          <w:sz w:val="17"/>
        </w:rPr>
        <w:t> </w:t>
      </w:r>
      <w:r>
        <w:rPr>
          <w:b/>
          <w:sz w:val="17"/>
        </w:rPr>
        <w:t>Klaric</w:t>
      </w:r>
      <w:r>
        <w:rPr>
          <w:b/>
          <w:spacing w:val="40"/>
          <w:sz w:val="17"/>
        </w:rPr>
        <w:t> </w:t>
      </w:r>
      <w:r>
        <w:rPr>
          <w:b/>
          <w:sz w:val="17"/>
        </w:rPr>
        <w:t>L,</w:t>
      </w:r>
      <w:r>
        <w:rPr>
          <w:b/>
          <w:spacing w:val="40"/>
          <w:sz w:val="17"/>
        </w:rPr>
        <w:t> </w:t>
      </w:r>
      <w:r>
        <w:rPr>
          <w:b/>
          <w:sz w:val="17"/>
        </w:rPr>
        <w:t>Štambuk</w:t>
      </w:r>
      <w:r>
        <w:rPr>
          <w:b/>
          <w:spacing w:val="40"/>
          <w:sz w:val="17"/>
        </w:rPr>
        <w:t> </w:t>
      </w:r>
      <w:r>
        <w:rPr>
          <w:b/>
          <w:sz w:val="17"/>
        </w:rPr>
        <w:t>J,</w:t>
      </w:r>
      <w:r>
        <w:rPr>
          <w:b/>
          <w:spacing w:val="40"/>
          <w:sz w:val="17"/>
        </w:rPr>
        <w:t> </w:t>
      </w:r>
      <w:r>
        <w:rPr>
          <w:b/>
          <w:sz w:val="17"/>
        </w:rPr>
        <w:t>Benedetti</w:t>
      </w:r>
      <w:r>
        <w:rPr>
          <w:b/>
          <w:spacing w:val="40"/>
          <w:sz w:val="17"/>
        </w:rPr>
        <w:t> </w:t>
      </w:r>
      <w:r>
        <w:rPr>
          <w:b/>
          <w:sz w:val="17"/>
        </w:rPr>
        <w:t>E,</w:t>
      </w:r>
      <w:r>
        <w:rPr>
          <w:b/>
          <w:spacing w:val="40"/>
          <w:sz w:val="17"/>
        </w:rPr>
        <w:t> </w:t>
      </w:r>
      <w:r>
        <w:rPr>
          <w:b/>
          <w:sz w:val="17"/>
        </w:rPr>
        <w:t>Plomp</w:t>
      </w:r>
      <w:r>
        <w:rPr>
          <w:b/>
          <w:spacing w:val="40"/>
          <w:sz w:val="17"/>
        </w:rPr>
        <w:t> </w:t>
      </w:r>
      <w:r>
        <w:rPr>
          <w:b/>
          <w:sz w:val="17"/>
        </w:rPr>
        <w:t>R,</w:t>
      </w:r>
      <w:r>
        <w:rPr>
          <w:b/>
          <w:spacing w:val="40"/>
          <w:sz w:val="17"/>
        </w:rPr>
        <w:t> </w:t>
      </w:r>
      <w:r>
        <w:rPr>
          <w:b/>
          <w:sz w:val="17"/>
        </w:rPr>
        <w:t>et</w:t>
      </w:r>
      <w:r>
        <w:rPr>
          <w:b/>
          <w:spacing w:val="40"/>
          <w:sz w:val="17"/>
        </w:rPr>
        <w:t> </w:t>
      </w:r>
      <w:r>
        <w:rPr>
          <w:b/>
          <w:sz w:val="17"/>
        </w:rPr>
        <w:t>al.</w:t>
      </w:r>
      <w:r>
        <w:rPr>
          <w:b/>
          <w:spacing w:val="40"/>
          <w:sz w:val="17"/>
        </w:rPr>
        <w:t> </w:t>
      </w:r>
      <w:r>
        <w:rPr>
          <w:b/>
          <w:sz w:val="17"/>
        </w:rPr>
        <w:t>Genome-wide</w:t>
      </w:r>
      <w:r>
        <w:rPr>
          <w:b/>
          <w:spacing w:val="40"/>
          <w:sz w:val="17"/>
        </w:rPr>
        <w:t> </w:t>
      </w:r>
      <w:r>
        <w:rPr>
          <w:b/>
          <w:sz w:val="17"/>
        </w:rPr>
        <w:t>association</w:t>
      </w:r>
      <w:r>
        <w:rPr>
          <w:b/>
          <w:spacing w:val="40"/>
          <w:sz w:val="17"/>
        </w:rPr>
        <w:t> </w:t>
      </w:r>
      <w:r>
        <w:rPr>
          <w:b/>
          <w:sz w:val="17"/>
        </w:rPr>
        <w:t>study</w:t>
      </w:r>
      <w:r>
        <w:rPr>
          <w:b/>
          <w:spacing w:val="40"/>
          <w:sz w:val="17"/>
        </w:rPr>
        <w:t> </w:t>
      </w:r>
      <w:r>
        <w:rPr>
          <w:b/>
          <w:sz w:val="17"/>
        </w:rPr>
        <w:t>on immunoglobulin G glycosylation patterns. Front Immunol 2018;9:277.</w:t>
      </w:r>
    </w:p>
    <w:p>
      <w:pPr>
        <w:pStyle w:val="BodyText"/>
        <w:rPr>
          <w:b/>
          <w:sz w:val="17"/>
        </w:rPr>
      </w:pPr>
    </w:p>
    <w:p>
      <w:pPr>
        <w:pStyle w:val="ListParagraph"/>
        <w:numPr>
          <w:ilvl w:val="0"/>
          <w:numId w:val="3"/>
        </w:numPr>
        <w:tabs>
          <w:tab w:pos="465" w:val="left" w:leader="none"/>
        </w:tabs>
        <w:spacing w:line="240" w:lineRule="auto" w:before="0" w:after="0"/>
        <w:ind w:left="117" w:right="115" w:firstLine="0"/>
        <w:jc w:val="left"/>
        <w:rPr>
          <w:b/>
          <w:sz w:val="17"/>
        </w:rPr>
      </w:pPr>
      <w:r>
        <w:rPr>
          <w:b/>
          <w:sz w:val="17"/>
        </w:rPr>
        <w:t>Lauc</w:t>
      </w:r>
      <w:r>
        <w:rPr>
          <w:b/>
          <w:spacing w:val="21"/>
          <w:sz w:val="17"/>
        </w:rPr>
        <w:t> </w:t>
      </w:r>
      <w:r>
        <w:rPr>
          <w:b/>
          <w:sz w:val="17"/>
        </w:rPr>
        <w:t>G,</w:t>
      </w:r>
      <w:r>
        <w:rPr>
          <w:b/>
          <w:spacing w:val="21"/>
          <w:sz w:val="17"/>
        </w:rPr>
        <w:t> </w:t>
      </w:r>
      <w:r>
        <w:rPr>
          <w:b/>
          <w:sz w:val="17"/>
        </w:rPr>
        <w:t>Huffman</w:t>
      </w:r>
      <w:r>
        <w:rPr>
          <w:b/>
          <w:spacing w:val="21"/>
          <w:sz w:val="17"/>
        </w:rPr>
        <w:t> </w:t>
      </w:r>
      <w:r>
        <w:rPr>
          <w:b/>
          <w:sz w:val="17"/>
        </w:rPr>
        <w:t>JE,</w:t>
      </w:r>
      <w:r>
        <w:rPr>
          <w:b/>
          <w:spacing w:val="21"/>
          <w:sz w:val="17"/>
        </w:rPr>
        <w:t> </w:t>
      </w:r>
      <w:r>
        <w:rPr>
          <w:b/>
          <w:sz w:val="17"/>
        </w:rPr>
        <w:t>Pučić</w:t>
      </w:r>
      <w:r>
        <w:rPr>
          <w:b/>
          <w:spacing w:val="21"/>
          <w:sz w:val="17"/>
        </w:rPr>
        <w:t> </w:t>
      </w:r>
      <w:r>
        <w:rPr>
          <w:b/>
          <w:sz w:val="17"/>
        </w:rPr>
        <w:t>M,</w:t>
      </w:r>
      <w:r>
        <w:rPr>
          <w:b/>
          <w:spacing w:val="21"/>
          <w:sz w:val="17"/>
        </w:rPr>
        <w:t> </w:t>
      </w:r>
      <w:r>
        <w:rPr>
          <w:b/>
          <w:sz w:val="17"/>
        </w:rPr>
        <w:t>Zgaga</w:t>
      </w:r>
      <w:r>
        <w:rPr>
          <w:b/>
          <w:spacing w:val="21"/>
          <w:sz w:val="17"/>
        </w:rPr>
        <w:t> </w:t>
      </w:r>
      <w:r>
        <w:rPr>
          <w:b/>
          <w:sz w:val="17"/>
        </w:rPr>
        <w:t>L,</w:t>
      </w:r>
      <w:r>
        <w:rPr>
          <w:b/>
          <w:spacing w:val="21"/>
          <w:sz w:val="17"/>
        </w:rPr>
        <w:t> </w:t>
      </w:r>
      <w:r>
        <w:rPr>
          <w:b/>
          <w:sz w:val="17"/>
        </w:rPr>
        <w:t>Adamczyk</w:t>
      </w:r>
      <w:r>
        <w:rPr>
          <w:b/>
          <w:spacing w:val="21"/>
          <w:sz w:val="17"/>
        </w:rPr>
        <w:t> </w:t>
      </w:r>
      <w:r>
        <w:rPr>
          <w:b/>
          <w:sz w:val="17"/>
        </w:rPr>
        <w:t>B,</w:t>
      </w:r>
      <w:r>
        <w:rPr>
          <w:b/>
          <w:spacing w:val="22"/>
          <w:sz w:val="17"/>
        </w:rPr>
        <w:t> </w:t>
      </w:r>
      <w:r>
        <w:rPr>
          <w:b/>
          <w:sz w:val="17"/>
        </w:rPr>
        <w:t>Mužinić</w:t>
      </w:r>
      <w:r>
        <w:rPr>
          <w:b/>
          <w:spacing w:val="21"/>
          <w:sz w:val="17"/>
        </w:rPr>
        <w:t> </w:t>
      </w:r>
      <w:r>
        <w:rPr>
          <w:b/>
          <w:sz w:val="17"/>
        </w:rPr>
        <w:t>A,</w:t>
      </w:r>
      <w:r>
        <w:rPr>
          <w:b/>
          <w:spacing w:val="21"/>
          <w:sz w:val="17"/>
        </w:rPr>
        <w:t> </w:t>
      </w:r>
      <w:r>
        <w:rPr>
          <w:b/>
          <w:sz w:val="17"/>
        </w:rPr>
        <w:t>et</w:t>
      </w:r>
      <w:r>
        <w:rPr>
          <w:b/>
          <w:spacing w:val="21"/>
          <w:sz w:val="17"/>
        </w:rPr>
        <w:t> </w:t>
      </w:r>
      <w:r>
        <w:rPr>
          <w:b/>
          <w:sz w:val="17"/>
        </w:rPr>
        <w:t>al.</w:t>
      </w:r>
      <w:r>
        <w:rPr>
          <w:b/>
          <w:spacing w:val="21"/>
          <w:sz w:val="17"/>
        </w:rPr>
        <w:t> </w:t>
      </w:r>
      <w:r>
        <w:rPr>
          <w:b/>
          <w:sz w:val="17"/>
        </w:rPr>
        <w:t>Loci</w:t>
      </w:r>
      <w:r>
        <w:rPr>
          <w:b/>
          <w:spacing w:val="21"/>
          <w:sz w:val="17"/>
        </w:rPr>
        <w:t> </w:t>
      </w:r>
      <w:r>
        <w:rPr>
          <w:b/>
          <w:sz w:val="17"/>
        </w:rPr>
        <w:t>associated</w:t>
      </w:r>
      <w:r>
        <w:rPr>
          <w:b/>
          <w:spacing w:val="21"/>
          <w:sz w:val="17"/>
        </w:rPr>
        <w:t> </w:t>
      </w:r>
      <w:r>
        <w:rPr>
          <w:b/>
          <w:sz w:val="17"/>
        </w:rPr>
        <w:t>with</w:t>
      </w:r>
      <w:r>
        <w:rPr>
          <w:b/>
          <w:spacing w:val="21"/>
          <w:sz w:val="17"/>
        </w:rPr>
        <w:t> </w:t>
      </w:r>
      <w:r>
        <w:rPr>
          <w:b/>
          <w:sz w:val="17"/>
        </w:rPr>
        <w:t>N-glycosylation</w:t>
      </w:r>
      <w:r>
        <w:rPr>
          <w:b/>
          <w:spacing w:val="21"/>
          <w:sz w:val="17"/>
        </w:rPr>
        <w:t> </w:t>
      </w:r>
      <w:r>
        <w:rPr>
          <w:b/>
          <w:sz w:val="17"/>
        </w:rPr>
        <w:t>of</w:t>
      </w:r>
      <w:r>
        <w:rPr>
          <w:b/>
          <w:spacing w:val="21"/>
          <w:sz w:val="17"/>
        </w:rPr>
        <w:t> </w:t>
      </w:r>
      <w:r>
        <w:rPr>
          <w:b/>
          <w:sz w:val="17"/>
        </w:rPr>
        <w:t>human immunoglobulin G show pleiotropy with autoimmune diseases and haematological cancers. PLoS Genet 2013;9(1):e1003225.</w:t>
      </w:r>
    </w:p>
    <w:p>
      <w:pPr>
        <w:pStyle w:val="BodyText"/>
        <w:rPr>
          <w:b/>
          <w:sz w:val="17"/>
        </w:rPr>
      </w:pPr>
    </w:p>
    <w:p>
      <w:pPr>
        <w:pStyle w:val="ListParagraph"/>
        <w:numPr>
          <w:ilvl w:val="0"/>
          <w:numId w:val="3"/>
        </w:numPr>
        <w:tabs>
          <w:tab w:pos="453" w:val="left" w:leader="none"/>
        </w:tabs>
        <w:spacing w:line="240" w:lineRule="auto" w:before="1" w:after="0"/>
        <w:ind w:left="117" w:right="115" w:firstLine="0"/>
        <w:jc w:val="left"/>
        <w:rPr>
          <w:b/>
          <w:sz w:val="17"/>
        </w:rPr>
      </w:pPr>
      <w:r>
        <w:rPr>
          <w:b/>
          <w:sz w:val="17"/>
        </w:rPr>
        <w:t>Shadrina AS, Zlobin AS, Zaytseva OO, Klarić L, Sharapov SZ, Pakhomov ED, et al. Multivariate genome-wide analysis of immunoglobulin G N-glycosylation identifies new loci pleiotropic with immune function. Hum Mol Genet 2021;30(13):1259–70.</w:t>
      </w:r>
    </w:p>
    <w:p>
      <w:pPr>
        <w:pStyle w:val="BodyText"/>
        <w:rPr>
          <w:b/>
          <w:sz w:val="17"/>
        </w:rPr>
      </w:pPr>
    </w:p>
    <w:p>
      <w:pPr>
        <w:pStyle w:val="ListParagraph"/>
        <w:numPr>
          <w:ilvl w:val="0"/>
          <w:numId w:val="3"/>
        </w:numPr>
        <w:tabs>
          <w:tab w:pos="441" w:val="left" w:leader="none"/>
        </w:tabs>
        <w:spacing w:line="240" w:lineRule="auto" w:before="0" w:after="0"/>
        <w:ind w:left="116" w:right="115" w:firstLine="0"/>
        <w:jc w:val="left"/>
        <w:rPr>
          <w:b/>
          <w:sz w:val="17"/>
        </w:rPr>
      </w:pPr>
      <w:r>
        <w:rPr>
          <w:b/>
          <w:sz w:val="17"/>
        </w:rPr>
        <w:t>Klarić</w:t>
      </w:r>
      <w:r>
        <w:rPr>
          <w:b/>
          <w:spacing w:val="-2"/>
          <w:sz w:val="17"/>
        </w:rPr>
        <w:t> </w:t>
      </w:r>
      <w:r>
        <w:rPr>
          <w:b/>
          <w:sz w:val="17"/>
        </w:rPr>
        <w:t>L,</w:t>
      </w:r>
      <w:r>
        <w:rPr>
          <w:b/>
          <w:spacing w:val="-2"/>
          <w:sz w:val="17"/>
        </w:rPr>
        <w:t> </w:t>
      </w:r>
      <w:r>
        <w:rPr>
          <w:b/>
          <w:sz w:val="17"/>
        </w:rPr>
        <w:t>Tsepilov</w:t>
      </w:r>
      <w:r>
        <w:rPr>
          <w:b/>
          <w:spacing w:val="-2"/>
          <w:sz w:val="17"/>
        </w:rPr>
        <w:t> </w:t>
      </w:r>
      <w:r>
        <w:rPr>
          <w:b/>
          <w:sz w:val="17"/>
        </w:rPr>
        <w:t>YA,</w:t>
      </w:r>
      <w:r>
        <w:rPr>
          <w:b/>
          <w:spacing w:val="-2"/>
          <w:sz w:val="17"/>
        </w:rPr>
        <w:t> </w:t>
      </w:r>
      <w:r>
        <w:rPr>
          <w:b/>
          <w:sz w:val="17"/>
        </w:rPr>
        <w:t>Stanton</w:t>
      </w:r>
      <w:r>
        <w:rPr>
          <w:b/>
          <w:spacing w:val="-2"/>
          <w:sz w:val="17"/>
        </w:rPr>
        <w:t> </w:t>
      </w:r>
      <w:r>
        <w:rPr>
          <w:b/>
          <w:sz w:val="17"/>
        </w:rPr>
        <w:t>CM,</w:t>
      </w:r>
      <w:r>
        <w:rPr>
          <w:b/>
          <w:spacing w:val="-2"/>
          <w:sz w:val="17"/>
        </w:rPr>
        <w:t> </w:t>
      </w:r>
      <w:r>
        <w:rPr>
          <w:b/>
          <w:sz w:val="17"/>
        </w:rPr>
        <w:t>Mangino</w:t>
      </w:r>
      <w:r>
        <w:rPr>
          <w:b/>
          <w:spacing w:val="-2"/>
          <w:sz w:val="17"/>
        </w:rPr>
        <w:t> </w:t>
      </w:r>
      <w:r>
        <w:rPr>
          <w:b/>
          <w:sz w:val="17"/>
        </w:rPr>
        <w:t>M,</w:t>
      </w:r>
      <w:r>
        <w:rPr>
          <w:b/>
          <w:spacing w:val="-2"/>
          <w:sz w:val="17"/>
        </w:rPr>
        <w:t> </w:t>
      </w:r>
      <w:r>
        <w:rPr>
          <w:b/>
          <w:sz w:val="17"/>
        </w:rPr>
        <w:t>Sikka</w:t>
      </w:r>
      <w:r>
        <w:rPr>
          <w:b/>
          <w:spacing w:val="-2"/>
          <w:sz w:val="17"/>
        </w:rPr>
        <w:t> </w:t>
      </w:r>
      <w:r>
        <w:rPr>
          <w:b/>
          <w:sz w:val="17"/>
        </w:rPr>
        <w:t>TT,</w:t>
      </w:r>
      <w:r>
        <w:rPr>
          <w:b/>
          <w:spacing w:val="-2"/>
          <w:sz w:val="17"/>
        </w:rPr>
        <w:t> </w:t>
      </w:r>
      <w:r>
        <w:rPr>
          <w:b/>
          <w:sz w:val="17"/>
        </w:rPr>
        <w:t>Esko</w:t>
      </w:r>
      <w:r>
        <w:rPr>
          <w:b/>
          <w:spacing w:val="-2"/>
          <w:sz w:val="17"/>
        </w:rPr>
        <w:t> </w:t>
      </w:r>
      <w:r>
        <w:rPr>
          <w:b/>
          <w:sz w:val="17"/>
        </w:rPr>
        <w:t>T,</w:t>
      </w:r>
      <w:r>
        <w:rPr>
          <w:b/>
          <w:spacing w:val="-2"/>
          <w:sz w:val="17"/>
        </w:rPr>
        <w:t> </w:t>
      </w:r>
      <w:r>
        <w:rPr>
          <w:b/>
          <w:sz w:val="17"/>
        </w:rPr>
        <w:t>et</w:t>
      </w:r>
      <w:r>
        <w:rPr>
          <w:b/>
          <w:spacing w:val="-2"/>
          <w:sz w:val="17"/>
        </w:rPr>
        <w:t> </w:t>
      </w:r>
      <w:r>
        <w:rPr>
          <w:b/>
          <w:sz w:val="17"/>
        </w:rPr>
        <w:t>al.</w:t>
      </w:r>
      <w:r>
        <w:rPr>
          <w:b/>
          <w:spacing w:val="-2"/>
          <w:sz w:val="17"/>
        </w:rPr>
        <w:t> </w:t>
      </w:r>
      <w:r>
        <w:rPr>
          <w:b/>
          <w:sz w:val="17"/>
        </w:rPr>
        <w:t>Glycosylation</w:t>
      </w:r>
      <w:r>
        <w:rPr>
          <w:b/>
          <w:spacing w:val="-2"/>
          <w:sz w:val="17"/>
        </w:rPr>
        <w:t> </w:t>
      </w:r>
      <w:r>
        <w:rPr>
          <w:b/>
          <w:sz w:val="17"/>
        </w:rPr>
        <w:t>of</w:t>
      </w:r>
      <w:r>
        <w:rPr>
          <w:b/>
          <w:spacing w:val="-2"/>
          <w:sz w:val="17"/>
        </w:rPr>
        <w:t> </w:t>
      </w:r>
      <w:r>
        <w:rPr>
          <w:b/>
          <w:sz w:val="17"/>
        </w:rPr>
        <w:t>immunoglobulin</w:t>
      </w:r>
      <w:r>
        <w:rPr>
          <w:b/>
          <w:spacing w:val="-2"/>
          <w:sz w:val="17"/>
        </w:rPr>
        <w:t> </w:t>
      </w:r>
      <w:r>
        <w:rPr>
          <w:b/>
          <w:sz w:val="17"/>
        </w:rPr>
        <w:t>G</w:t>
      </w:r>
      <w:r>
        <w:rPr>
          <w:b/>
          <w:spacing w:val="-2"/>
          <w:sz w:val="17"/>
        </w:rPr>
        <w:t> </w:t>
      </w:r>
      <w:r>
        <w:rPr>
          <w:b/>
          <w:sz w:val="17"/>
        </w:rPr>
        <w:t>is</w:t>
      </w:r>
      <w:r>
        <w:rPr>
          <w:b/>
          <w:spacing w:val="-2"/>
          <w:sz w:val="17"/>
        </w:rPr>
        <w:t> </w:t>
      </w:r>
      <w:r>
        <w:rPr>
          <w:b/>
          <w:sz w:val="17"/>
        </w:rPr>
        <w:t>regulated</w:t>
      </w:r>
      <w:r>
        <w:rPr>
          <w:b/>
          <w:spacing w:val="-2"/>
          <w:sz w:val="17"/>
        </w:rPr>
        <w:t> </w:t>
      </w:r>
      <w:r>
        <w:rPr>
          <w:b/>
          <w:sz w:val="17"/>
        </w:rPr>
        <w:t>by a large network of genes pleiotropic with inflammatory diseases. Sci Adv 2020;6(8):eaax0301.</w:t>
      </w:r>
    </w:p>
    <w:p>
      <w:pPr>
        <w:pStyle w:val="BodyText"/>
        <w:rPr>
          <w:b/>
          <w:sz w:val="17"/>
        </w:rPr>
      </w:pPr>
    </w:p>
    <w:p>
      <w:pPr>
        <w:pStyle w:val="ListParagraph"/>
        <w:numPr>
          <w:ilvl w:val="0"/>
          <w:numId w:val="3"/>
        </w:numPr>
        <w:tabs>
          <w:tab w:pos="472" w:val="left" w:leader="none"/>
        </w:tabs>
        <w:spacing w:line="240" w:lineRule="auto" w:before="1" w:after="0"/>
        <w:ind w:left="116" w:right="115" w:firstLine="0"/>
        <w:jc w:val="left"/>
        <w:rPr>
          <w:b/>
          <w:sz w:val="17"/>
        </w:rPr>
      </w:pPr>
      <w:r>
        <w:rPr>
          <w:b/>
          <w:sz w:val="17"/>
        </w:rPr>
        <w:t>Landini</w:t>
      </w:r>
      <w:r>
        <w:rPr>
          <w:b/>
          <w:spacing w:val="28"/>
          <w:sz w:val="17"/>
        </w:rPr>
        <w:t> </w:t>
      </w:r>
      <w:r>
        <w:rPr>
          <w:b/>
          <w:sz w:val="17"/>
        </w:rPr>
        <w:t>A,</w:t>
      </w:r>
      <w:r>
        <w:rPr>
          <w:b/>
          <w:spacing w:val="28"/>
          <w:sz w:val="17"/>
        </w:rPr>
        <w:t> </w:t>
      </w:r>
      <w:r>
        <w:rPr>
          <w:b/>
          <w:sz w:val="17"/>
        </w:rPr>
        <w:t>Trbojević-Akmačić</w:t>
      </w:r>
      <w:r>
        <w:rPr>
          <w:b/>
          <w:spacing w:val="27"/>
          <w:sz w:val="17"/>
        </w:rPr>
        <w:t> </w:t>
      </w:r>
      <w:r>
        <w:rPr>
          <w:b/>
          <w:sz w:val="17"/>
        </w:rPr>
        <w:t>I,</w:t>
      </w:r>
      <w:r>
        <w:rPr>
          <w:b/>
          <w:spacing w:val="28"/>
          <w:sz w:val="17"/>
        </w:rPr>
        <w:t> </w:t>
      </w:r>
      <w:r>
        <w:rPr>
          <w:b/>
          <w:sz w:val="17"/>
        </w:rPr>
        <w:t>Navarro</w:t>
      </w:r>
      <w:r>
        <w:rPr>
          <w:b/>
          <w:spacing w:val="28"/>
          <w:sz w:val="17"/>
        </w:rPr>
        <w:t> </w:t>
      </w:r>
      <w:r>
        <w:rPr>
          <w:b/>
          <w:sz w:val="17"/>
        </w:rPr>
        <w:t>P,</w:t>
      </w:r>
      <w:r>
        <w:rPr>
          <w:b/>
          <w:spacing w:val="28"/>
          <w:sz w:val="17"/>
        </w:rPr>
        <w:t> </w:t>
      </w:r>
      <w:r>
        <w:rPr>
          <w:b/>
          <w:sz w:val="17"/>
        </w:rPr>
        <w:t>Tsepilov</w:t>
      </w:r>
      <w:r>
        <w:rPr>
          <w:b/>
          <w:spacing w:val="28"/>
          <w:sz w:val="17"/>
        </w:rPr>
        <w:t> </w:t>
      </w:r>
      <w:r>
        <w:rPr>
          <w:b/>
          <w:sz w:val="17"/>
        </w:rPr>
        <w:t>YA,</w:t>
      </w:r>
      <w:r>
        <w:rPr>
          <w:b/>
          <w:spacing w:val="28"/>
          <w:sz w:val="17"/>
        </w:rPr>
        <w:t> </w:t>
      </w:r>
      <w:r>
        <w:rPr>
          <w:b/>
          <w:sz w:val="17"/>
        </w:rPr>
        <w:t>Sharapov</w:t>
      </w:r>
      <w:r>
        <w:rPr>
          <w:b/>
          <w:spacing w:val="28"/>
          <w:sz w:val="17"/>
        </w:rPr>
        <w:t> </w:t>
      </w:r>
      <w:r>
        <w:rPr>
          <w:b/>
          <w:sz w:val="17"/>
        </w:rPr>
        <w:t>SZ,</w:t>
      </w:r>
      <w:r>
        <w:rPr>
          <w:b/>
          <w:spacing w:val="27"/>
          <w:sz w:val="17"/>
        </w:rPr>
        <w:t> </w:t>
      </w:r>
      <w:r>
        <w:rPr>
          <w:b/>
          <w:sz w:val="17"/>
        </w:rPr>
        <w:t>Vučković</w:t>
      </w:r>
      <w:r>
        <w:rPr>
          <w:b/>
          <w:spacing w:val="27"/>
          <w:sz w:val="17"/>
        </w:rPr>
        <w:t> </w:t>
      </w:r>
      <w:r>
        <w:rPr>
          <w:b/>
          <w:sz w:val="17"/>
        </w:rPr>
        <w:t>F,</w:t>
      </w:r>
      <w:r>
        <w:rPr>
          <w:b/>
          <w:spacing w:val="28"/>
          <w:sz w:val="17"/>
        </w:rPr>
        <w:t> </w:t>
      </w:r>
      <w:r>
        <w:rPr>
          <w:b/>
          <w:sz w:val="17"/>
        </w:rPr>
        <w:t>et</w:t>
      </w:r>
      <w:r>
        <w:rPr>
          <w:b/>
          <w:spacing w:val="28"/>
          <w:sz w:val="17"/>
        </w:rPr>
        <w:t> </w:t>
      </w:r>
      <w:r>
        <w:rPr>
          <w:b/>
          <w:sz w:val="17"/>
        </w:rPr>
        <w:t>al.</w:t>
      </w:r>
      <w:r>
        <w:rPr>
          <w:b/>
          <w:spacing w:val="28"/>
          <w:sz w:val="17"/>
        </w:rPr>
        <w:t> </w:t>
      </w:r>
      <w:r>
        <w:rPr>
          <w:b/>
          <w:sz w:val="17"/>
        </w:rPr>
        <w:t>Genetic</w:t>
      </w:r>
      <w:r>
        <w:rPr>
          <w:b/>
          <w:spacing w:val="28"/>
          <w:sz w:val="17"/>
        </w:rPr>
        <w:t> </w:t>
      </w:r>
      <w:r>
        <w:rPr>
          <w:b/>
          <w:sz w:val="17"/>
        </w:rPr>
        <w:t>regulation</w:t>
      </w:r>
      <w:r>
        <w:rPr>
          <w:b/>
          <w:spacing w:val="28"/>
          <w:sz w:val="17"/>
        </w:rPr>
        <w:t> </w:t>
      </w:r>
      <w:r>
        <w:rPr>
          <w:b/>
          <w:sz w:val="17"/>
        </w:rPr>
        <w:t>of</w:t>
      </w:r>
      <w:r>
        <w:rPr>
          <w:b/>
          <w:spacing w:val="28"/>
          <w:sz w:val="17"/>
        </w:rPr>
        <w:t> </w:t>
      </w:r>
      <w:r>
        <w:rPr>
          <w:b/>
          <w:sz w:val="17"/>
        </w:rPr>
        <w:t>post- translational modification of two distinct proteins. Nat Commun 2022;13(1):1586.</w:t>
      </w:r>
    </w:p>
    <w:p>
      <w:pPr>
        <w:spacing w:after="0" w:line="240" w:lineRule="auto"/>
        <w:jc w:val="left"/>
        <w:rPr>
          <w:sz w:val="17"/>
        </w:rPr>
        <w:sectPr>
          <w:pgSz w:w="12240" w:h="15840"/>
          <w:pgMar w:header="389" w:footer="0" w:top="1320" w:bottom="280" w:left="1300" w:right="1300"/>
        </w:sectPr>
      </w:pPr>
    </w:p>
    <w:p>
      <w:pPr>
        <w:pStyle w:val="ListParagraph"/>
        <w:numPr>
          <w:ilvl w:val="0"/>
          <w:numId w:val="3"/>
        </w:numPr>
        <w:tabs>
          <w:tab w:pos="117" w:val="left" w:leader="none"/>
          <w:tab w:pos="446" w:val="left" w:leader="none"/>
        </w:tabs>
        <w:spacing w:line="240" w:lineRule="auto" w:before="82" w:after="0"/>
        <w:ind w:left="117" w:right="115" w:hanging="1"/>
        <w:jc w:val="left"/>
        <w:rPr>
          <w:b/>
          <w:sz w:val="17"/>
        </w:rPr>
      </w:pPr>
      <w:r>
        <w:rPr>
          <w:b/>
          <w:sz w:val="17"/>
        </w:rPr>
        <w:t>Trbojević-Akmačić I, Lageveen-Kammeijer GSM, Heijs B, Petrović T, Deriš H, Wuhrer M, et al. High-throughput glycomic methods. Chem Rev 2022;122(20):15865–913.</w:t>
      </w:r>
    </w:p>
    <w:p>
      <w:pPr>
        <w:pStyle w:val="BodyText"/>
        <w:spacing w:before="45"/>
        <w:rPr>
          <w:b/>
          <w:sz w:val="17"/>
        </w:rPr>
      </w:pPr>
    </w:p>
    <w:p>
      <w:pPr>
        <w:pStyle w:val="ListParagraph"/>
        <w:numPr>
          <w:ilvl w:val="0"/>
          <w:numId w:val="3"/>
        </w:numPr>
        <w:tabs>
          <w:tab w:pos="117" w:val="left" w:leader="none"/>
          <w:tab w:pos="462" w:val="left" w:leader="none"/>
        </w:tabs>
        <w:spacing w:line="240" w:lineRule="auto" w:before="0" w:after="0"/>
        <w:ind w:left="117" w:right="115" w:hanging="1"/>
        <w:jc w:val="left"/>
        <w:rPr>
          <w:b/>
          <w:sz w:val="17"/>
        </w:rPr>
      </w:pPr>
      <w:r>
        <w:rPr>
          <w:b/>
          <w:sz w:val="17"/>
        </w:rPr>
        <w:t>Lauc</w:t>
      </w:r>
      <w:r>
        <w:rPr>
          <w:b/>
          <w:spacing w:val="19"/>
          <w:sz w:val="17"/>
        </w:rPr>
        <w:t> </w:t>
      </w:r>
      <w:r>
        <w:rPr>
          <w:b/>
          <w:sz w:val="17"/>
        </w:rPr>
        <w:t>G,</w:t>
      </w:r>
      <w:r>
        <w:rPr>
          <w:b/>
          <w:spacing w:val="20"/>
          <w:sz w:val="17"/>
        </w:rPr>
        <w:t> </w:t>
      </w:r>
      <w:r>
        <w:rPr>
          <w:b/>
          <w:sz w:val="17"/>
        </w:rPr>
        <w:t>Huffman</w:t>
      </w:r>
      <w:r>
        <w:rPr>
          <w:b/>
          <w:spacing w:val="19"/>
          <w:sz w:val="17"/>
        </w:rPr>
        <w:t> </w:t>
      </w:r>
      <w:r>
        <w:rPr>
          <w:b/>
          <w:sz w:val="17"/>
        </w:rPr>
        <w:t>JE,</w:t>
      </w:r>
      <w:r>
        <w:rPr>
          <w:b/>
          <w:spacing w:val="19"/>
          <w:sz w:val="17"/>
        </w:rPr>
        <w:t> </w:t>
      </w:r>
      <w:r>
        <w:rPr>
          <w:b/>
          <w:sz w:val="17"/>
        </w:rPr>
        <w:t>Pučić</w:t>
      </w:r>
      <w:r>
        <w:rPr>
          <w:b/>
          <w:spacing w:val="19"/>
          <w:sz w:val="17"/>
        </w:rPr>
        <w:t> </w:t>
      </w:r>
      <w:r>
        <w:rPr>
          <w:b/>
          <w:sz w:val="17"/>
        </w:rPr>
        <w:t>M,</w:t>
      </w:r>
      <w:r>
        <w:rPr>
          <w:b/>
          <w:spacing w:val="19"/>
          <w:sz w:val="17"/>
        </w:rPr>
        <w:t> </w:t>
      </w:r>
      <w:r>
        <w:rPr>
          <w:b/>
          <w:sz w:val="17"/>
        </w:rPr>
        <w:t>Zgaga</w:t>
      </w:r>
      <w:r>
        <w:rPr>
          <w:b/>
          <w:spacing w:val="19"/>
          <w:sz w:val="17"/>
        </w:rPr>
        <w:t> </w:t>
      </w:r>
      <w:r>
        <w:rPr>
          <w:b/>
          <w:sz w:val="17"/>
        </w:rPr>
        <w:t>L,</w:t>
      </w:r>
      <w:r>
        <w:rPr>
          <w:b/>
          <w:spacing w:val="19"/>
          <w:sz w:val="17"/>
        </w:rPr>
        <w:t> </w:t>
      </w:r>
      <w:r>
        <w:rPr>
          <w:b/>
          <w:sz w:val="17"/>
        </w:rPr>
        <w:t>Adamczyk</w:t>
      </w:r>
      <w:r>
        <w:rPr>
          <w:b/>
          <w:spacing w:val="20"/>
          <w:sz w:val="17"/>
        </w:rPr>
        <w:t> </w:t>
      </w:r>
      <w:r>
        <w:rPr>
          <w:b/>
          <w:sz w:val="17"/>
        </w:rPr>
        <w:t>B,</w:t>
      </w:r>
      <w:r>
        <w:rPr>
          <w:b/>
          <w:spacing w:val="19"/>
          <w:sz w:val="17"/>
        </w:rPr>
        <w:t> </w:t>
      </w:r>
      <w:r>
        <w:rPr>
          <w:b/>
          <w:sz w:val="17"/>
        </w:rPr>
        <w:t>Mužinić</w:t>
      </w:r>
      <w:r>
        <w:rPr>
          <w:b/>
          <w:spacing w:val="19"/>
          <w:sz w:val="17"/>
        </w:rPr>
        <w:t> </w:t>
      </w:r>
      <w:r>
        <w:rPr>
          <w:b/>
          <w:sz w:val="17"/>
        </w:rPr>
        <w:t>A,</w:t>
      </w:r>
      <w:r>
        <w:rPr>
          <w:b/>
          <w:spacing w:val="19"/>
          <w:sz w:val="17"/>
        </w:rPr>
        <w:t> </w:t>
      </w:r>
      <w:r>
        <w:rPr>
          <w:b/>
          <w:sz w:val="17"/>
        </w:rPr>
        <w:t>et</w:t>
      </w:r>
      <w:r>
        <w:rPr>
          <w:b/>
          <w:spacing w:val="19"/>
          <w:sz w:val="17"/>
        </w:rPr>
        <w:t> </w:t>
      </w:r>
      <w:r>
        <w:rPr>
          <w:b/>
          <w:sz w:val="17"/>
        </w:rPr>
        <w:t>al.</w:t>
      </w:r>
      <w:r>
        <w:rPr>
          <w:b/>
          <w:spacing w:val="19"/>
          <w:sz w:val="17"/>
        </w:rPr>
        <w:t> </w:t>
      </w:r>
      <w:r>
        <w:rPr>
          <w:b/>
          <w:sz w:val="17"/>
        </w:rPr>
        <w:t>Loci</w:t>
      </w:r>
      <w:r>
        <w:rPr>
          <w:b/>
          <w:spacing w:val="19"/>
          <w:sz w:val="17"/>
        </w:rPr>
        <w:t> </w:t>
      </w:r>
      <w:r>
        <w:rPr>
          <w:b/>
          <w:sz w:val="17"/>
        </w:rPr>
        <w:t>Associated</w:t>
      </w:r>
      <w:r>
        <w:rPr>
          <w:b/>
          <w:spacing w:val="20"/>
          <w:sz w:val="17"/>
        </w:rPr>
        <w:t> </w:t>
      </w:r>
      <w:r>
        <w:rPr>
          <w:b/>
          <w:sz w:val="17"/>
        </w:rPr>
        <w:t>with</w:t>
      </w:r>
      <w:r>
        <w:rPr>
          <w:b/>
          <w:spacing w:val="19"/>
          <w:sz w:val="17"/>
        </w:rPr>
        <w:t> </w:t>
      </w:r>
      <w:r>
        <w:rPr>
          <w:b/>
          <w:sz w:val="17"/>
        </w:rPr>
        <w:t>N-glycosylation</w:t>
      </w:r>
      <w:r>
        <w:rPr>
          <w:b/>
          <w:spacing w:val="19"/>
          <w:sz w:val="17"/>
        </w:rPr>
        <w:t> </w:t>
      </w:r>
      <w:r>
        <w:rPr>
          <w:b/>
          <w:sz w:val="17"/>
        </w:rPr>
        <w:t>of</w:t>
      </w:r>
      <w:r>
        <w:rPr>
          <w:b/>
          <w:spacing w:val="19"/>
          <w:sz w:val="17"/>
        </w:rPr>
        <w:t> </w:t>
      </w:r>
      <w:r>
        <w:rPr>
          <w:b/>
          <w:sz w:val="17"/>
        </w:rPr>
        <w:t>human immunoglobulin G show pleiotropy with autoimmune diseases and haematological cancers. PLoS Genet 2013;9(1):e1003225.</w:t>
      </w:r>
    </w:p>
    <w:p>
      <w:pPr>
        <w:pStyle w:val="BodyText"/>
        <w:rPr>
          <w:b/>
          <w:sz w:val="17"/>
        </w:rPr>
      </w:pPr>
    </w:p>
    <w:p>
      <w:pPr>
        <w:pStyle w:val="ListParagraph"/>
        <w:numPr>
          <w:ilvl w:val="0"/>
          <w:numId w:val="3"/>
        </w:numPr>
        <w:tabs>
          <w:tab w:pos="439" w:val="left" w:leader="none"/>
        </w:tabs>
        <w:spacing w:line="240" w:lineRule="auto" w:before="0" w:after="0"/>
        <w:ind w:left="116" w:right="115" w:firstLine="0"/>
        <w:jc w:val="left"/>
        <w:rPr>
          <w:b/>
          <w:sz w:val="17"/>
        </w:rPr>
      </w:pPr>
      <w:r>
        <w:rPr>
          <w:b/>
          <w:sz w:val="17"/>
        </w:rPr>
        <w:t>Thanabalasingham</w:t>
      </w:r>
      <w:r>
        <w:rPr>
          <w:b/>
          <w:spacing w:val="-4"/>
          <w:sz w:val="17"/>
        </w:rPr>
        <w:t> </w:t>
      </w:r>
      <w:r>
        <w:rPr>
          <w:b/>
          <w:sz w:val="17"/>
        </w:rPr>
        <w:t>G,</w:t>
      </w:r>
      <w:r>
        <w:rPr>
          <w:b/>
          <w:spacing w:val="-4"/>
          <w:sz w:val="17"/>
        </w:rPr>
        <w:t> </w:t>
      </w:r>
      <w:r>
        <w:rPr>
          <w:b/>
          <w:sz w:val="17"/>
        </w:rPr>
        <w:t>Huffman</w:t>
      </w:r>
      <w:r>
        <w:rPr>
          <w:b/>
          <w:spacing w:val="-4"/>
          <w:sz w:val="17"/>
        </w:rPr>
        <w:t> </w:t>
      </w:r>
      <w:r>
        <w:rPr>
          <w:b/>
          <w:sz w:val="17"/>
        </w:rPr>
        <w:t>JE,</w:t>
      </w:r>
      <w:r>
        <w:rPr>
          <w:b/>
          <w:spacing w:val="-4"/>
          <w:sz w:val="17"/>
        </w:rPr>
        <w:t> </w:t>
      </w:r>
      <w:r>
        <w:rPr>
          <w:b/>
          <w:sz w:val="17"/>
        </w:rPr>
        <w:t>Kattla</w:t>
      </w:r>
      <w:r>
        <w:rPr>
          <w:b/>
          <w:spacing w:val="-4"/>
          <w:sz w:val="17"/>
        </w:rPr>
        <w:t> </w:t>
      </w:r>
      <w:r>
        <w:rPr>
          <w:b/>
          <w:sz w:val="17"/>
        </w:rPr>
        <w:t>JJ,</w:t>
      </w:r>
      <w:r>
        <w:rPr>
          <w:b/>
          <w:spacing w:val="-4"/>
          <w:sz w:val="17"/>
        </w:rPr>
        <w:t> </w:t>
      </w:r>
      <w:r>
        <w:rPr>
          <w:b/>
          <w:sz w:val="17"/>
        </w:rPr>
        <w:t>Novokmet</w:t>
      </w:r>
      <w:r>
        <w:rPr>
          <w:b/>
          <w:spacing w:val="-4"/>
          <w:sz w:val="17"/>
        </w:rPr>
        <w:t> </w:t>
      </w:r>
      <w:r>
        <w:rPr>
          <w:b/>
          <w:sz w:val="17"/>
        </w:rPr>
        <w:t>M,</w:t>
      </w:r>
      <w:r>
        <w:rPr>
          <w:b/>
          <w:spacing w:val="-4"/>
          <w:sz w:val="17"/>
        </w:rPr>
        <w:t> </w:t>
      </w:r>
      <w:r>
        <w:rPr>
          <w:b/>
          <w:sz w:val="17"/>
        </w:rPr>
        <w:t>Rudan</w:t>
      </w:r>
      <w:r>
        <w:rPr>
          <w:b/>
          <w:spacing w:val="-4"/>
          <w:sz w:val="17"/>
        </w:rPr>
        <w:t> </w:t>
      </w:r>
      <w:r>
        <w:rPr>
          <w:b/>
          <w:sz w:val="17"/>
        </w:rPr>
        <w:t>I,</w:t>
      </w:r>
      <w:r>
        <w:rPr>
          <w:b/>
          <w:spacing w:val="-4"/>
          <w:sz w:val="17"/>
        </w:rPr>
        <w:t> </w:t>
      </w:r>
      <w:r>
        <w:rPr>
          <w:b/>
          <w:sz w:val="17"/>
        </w:rPr>
        <w:t>Gloyn</w:t>
      </w:r>
      <w:r>
        <w:rPr>
          <w:b/>
          <w:spacing w:val="-4"/>
          <w:sz w:val="17"/>
        </w:rPr>
        <w:t> </w:t>
      </w:r>
      <w:r>
        <w:rPr>
          <w:b/>
          <w:sz w:val="17"/>
        </w:rPr>
        <w:t>AL,</w:t>
      </w:r>
      <w:r>
        <w:rPr>
          <w:b/>
          <w:spacing w:val="-4"/>
          <w:sz w:val="17"/>
        </w:rPr>
        <w:t> </w:t>
      </w:r>
      <w:r>
        <w:rPr>
          <w:b/>
          <w:sz w:val="17"/>
        </w:rPr>
        <w:t>et</w:t>
      </w:r>
      <w:r>
        <w:rPr>
          <w:b/>
          <w:spacing w:val="-4"/>
          <w:sz w:val="17"/>
        </w:rPr>
        <w:t> </w:t>
      </w:r>
      <w:r>
        <w:rPr>
          <w:b/>
          <w:sz w:val="17"/>
        </w:rPr>
        <w:t>al.</w:t>
      </w:r>
      <w:r>
        <w:rPr>
          <w:b/>
          <w:spacing w:val="-4"/>
          <w:sz w:val="17"/>
        </w:rPr>
        <w:t> </w:t>
      </w:r>
      <w:r>
        <w:rPr>
          <w:b/>
          <w:sz w:val="17"/>
        </w:rPr>
        <w:t>Mutations</w:t>
      </w:r>
      <w:r>
        <w:rPr>
          <w:b/>
          <w:spacing w:val="-4"/>
          <w:sz w:val="17"/>
        </w:rPr>
        <w:t> </w:t>
      </w:r>
      <w:r>
        <w:rPr>
          <w:b/>
          <w:sz w:val="17"/>
        </w:rPr>
        <w:t>in</w:t>
      </w:r>
      <w:r>
        <w:rPr>
          <w:b/>
          <w:spacing w:val="-4"/>
          <w:sz w:val="17"/>
        </w:rPr>
        <w:t> </w:t>
      </w:r>
      <w:r>
        <w:rPr>
          <w:b/>
          <w:sz w:val="17"/>
        </w:rPr>
        <w:t>HNF1A</w:t>
      </w:r>
      <w:r>
        <w:rPr>
          <w:b/>
          <w:spacing w:val="-4"/>
          <w:sz w:val="17"/>
        </w:rPr>
        <w:t> </w:t>
      </w:r>
      <w:r>
        <w:rPr>
          <w:b/>
          <w:sz w:val="17"/>
        </w:rPr>
        <w:t>result</w:t>
      </w:r>
      <w:r>
        <w:rPr>
          <w:b/>
          <w:spacing w:val="-4"/>
          <w:sz w:val="17"/>
        </w:rPr>
        <w:t> </w:t>
      </w:r>
      <w:r>
        <w:rPr>
          <w:b/>
          <w:sz w:val="17"/>
        </w:rPr>
        <w:t>in</w:t>
      </w:r>
      <w:r>
        <w:rPr>
          <w:b/>
          <w:spacing w:val="-4"/>
          <w:sz w:val="17"/>
        </w:rPr>
        <w:t> </w:t>
      </w:r>
      <w:r>
        <w:rPr>
          <w:b/>
          <w:sz w:val="17"/>
        </w:rPr>
        <w:t>marked alterations of plasma glycan profile. Diabetes 2013;62(4):1329–37.</w:t>
      </w:r>
    </w:p>
    <w:p>
      <w:pPr>
        <w:pStyle w:val="BodyText"/>
        <w:spacing w:before="45"/>
        <w:rPr>
          <w:b/>
          <w:sz w:val="17"/>
        </w:rPr>
      </w:pPr>
    </w:p>
    <w:p>
      <w:pPr>
        <w:pStyle w:val="ListParagraph"/>
        <w:numPr>
          <w:ilvl w:val="0"/>
          <w:numId w:val="3"/>
        </w:numPr>
        <w:tabs>
          <w:tab w:pos="435" w:val="left" w:leader="none"/>
        </w:tabs>
        <w:spacing w:line="240" w:lineRule="auto" w:before="0" w:after="0"/>
        <w:ind w:left="116" w:right="115" w:firstLine="0"/>
        <w:jc w:val="left"/>
        <w:rPr>
          <w:b/>
          <w:sz w:val="17"/>
        </w:rPr>
      </w:pPr>
      <w:r>
        <w:rPr/>
        <w:drawing>
          <wp:anchor distT="0" distB="0" distL="0" distR="0" allowOverlap="1" layoutInCell="1" locked="0" behindDoc="0" simplePos="0" relativeHeight="15747584">
            <wp:simplePos x="0" y="0"/>
            <wp:positionH relativeFrom="page">
              <wp:posOffset>1115420</wp:posOffset>
            </wp:positionH>
            <wp:positionV relativeFrom="paragraph">
              <wp:posOffset>161357</wp:posOffset>
            </wp:positionV>
            <wp:extent cx="5428684" cy="5532370"/>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12" cstate="print"/>
                    <a:stretch>
                      <a:fillRect/>
                    </a:stretch>
                  </pic:blipFill>
                  <pic:spPr>
                    <a:xfrm>
                      <a:off x="0" y="0"/>
                      <a:ext cx="5428684" cy="5532370"/>
                    </a:xfrm>
                    <a:prstGeom prst="rect">
                      <a:avLst/>
                    </a:prstGeom>
                  </pic:spPr>
                </pic:pic>
              </a:graphicData>
            </a:graphic>
          </wp:anchor>
        </w:drawing>
      </w:r>
      <w:r>
        <w:rPr>
          <w:b/>
          <w:sz w:val="17"/>
        </w:rPr>
        <w:t>Mijakovac</w:t>
      </w:r>
      <w:r>
        <w:rPr>
          <w:b/>
          <w:spacing w:val="-8"/>
          <w:sz w:val="17"/>
        </w:rPr>
        <w:t> </w:t>
      </w:r>
      <w:r>
        <w:rPr>
          <w:b/>
          <w:sz w:val="17"/>
        </w:rPr>
        <w:t>A,</w:t>
      </w:r>
      <w:r>
        <w:rPr>
          <w:b/>
          <w:spacing w:val="-8"/>
          <w:sz w:val="17"/>
        </w:rPr>
        <w:t> </w:t>
      </w:r>
      <w:r>
        <w:rPr>
          <w:b/>
          <w:sz w:val="17"/>
        </w:rPr>
        <w:t>Miškec</w:t>
      </w:r>
      <w:r>
        <w:rPr>
          <w:b/>
          <w:spacing w:val="-8"/>
          <w:sz w:val="17"/>
        </w:rPr>
        <w:t> </w:t>
      </w:r>
      <w:r>
        <w:rPr>
          <w:b/>
          <w:sz w:val="17"/>
        </w:rPr>
        <w:t>K,</w:t>
      </w:r>
      <w:r>
        <w:rPr>
          <w:b/>
          <w:spacing w:val="-8"/>
          <w:sz w:val="17"/>
        </w:rPr>
        <w:t> </w:t>
      </w:r>
      <w:r>
        <w:rPr>
          <w:b/>
          <w:sz w:val="17"/>
        </w:rPr>
        <w:t>Krištić</w:t>
      </w:r>
      <w:r>
        <w:rPr>
          <w:b/>
          <w:spacing w:val="-8"/>
          <w:sz w:val="17"/>
        </w:rPr>
        <w:t> </w:t>
      </w:r>
      <w:r>
        <w:rPr>
          <w:b/>
          <w:sz w:val="17"/>
        </w:rPr>
        <w:t>J,</w:t>
      </w:r>
      <w:r>
        <w:rPr>
          <w:b/>
          <w:spacing w:val="-8"/>
          <w:sz w:val="17"/>
        </w:rPr>
        <w:t> </w:t>
      </w:r>
      <w:r>
        <w:rPr>
          <w:b/>
          <w:sz w:val="17"/>
        </w:rPr>
        <w:t>Bočkor</w:t>
      </w:r>
      <w:r>
        <w:rPr>
          <w:b/>
          <w:spacing w:val="-8"/>
          <w:sz w:val="17"/>
        </w:rPr>
        <w:t> </w:t>
      </w:r>
      <w:r>
        <w:rPr>
          <w:b/>
          <w:sz w:val="17"/>
        </w:rPr>
        <w:t>VV,</w:t>
      </w:r>
      <w:r>
        <w:rPr>
          <w:b/>
          <w:spacing w:val="-8"/>
          <w:sz w:val="17"/>
        </w:rPr>
        <w:t> </w:t>
      </w:r>
      <w:r>
        <w:rPr>
          <w:b/>
          <w:sz w:val="17"/>
        </w:rPr>
        <w:t>Tadić</w:t>
      </w:r>
      <w:r>
        <w:rPr>
          <w:b/>
          <w:spacing w:val="-9"/>
          <w:sz w:val="17"/>
        </w:rPr>
        <w:t> </w:t>
      </w:r>
      <w:r>
        <w:rPr>
          <w:b/>
          <w:sz w:val="17"/>
        </w:rPr>
        <w:t>V,</w:t>
      </w:r>
      <w:r>
        <w:rPr>
          <w:b/>
          <w:spacing w:val="-8"/>
          <w:sz w:val="17"/>
        </w:rPr>
        <w:t> </w:t>
      </w:r>
      <w:r>
        <w:rPr>
          <w:b/>
          <w:sz w:val="17"/>
        </w:rPr>
        <w:t>Bošković</w:t>
      </w:r>
      <w:r>
        <w:rPr>
          <w:b/>
          <w:spacing w:val="-8"/>
          <w:sz w:val="17"/>
        </w:rPr>
        <w:t> </w:t>
      </w:r>
      <w:r>
        <w:rPr>
          <w:b/>
          <w:sz w:val="17"/>
        </w:rPr>
        <w:t>M,</w:t>
      </w:r>
      <w:r>
        <w:rPr>
          <w:b/>
          <w:spacing w:val="-8"/>
          <w:sz w:val="17"/>
        </w:rPr>
        <w:t> </w:t>
      </w:r>
      <w:r>
        <w:rPr>
          <w:b/>
          <w:sz w:val="17"/>
        </w:rPr>
        <w:t>et</w:t>
      </w:r>
      <w:r>
        <w:rPr>
          <w:b/>
          <w:spacing w:val="-8"/>
          <w:sz w:val="17"/>
        </w:rPr>
        <w:t> </w:t>
      </w:r>
      <w:r>
        <w:rPr>
          <w:b/>
          <w:sz w:val="17"/>
        </w:rPr>
        <w:t>al.</w:t>
      </w:r>
      <w:r>
        <w:rPr>
          <w:b/>
          <w:spacing w:val="-8"/>
          <w:sz w:val="17"/>
        </w:rPr>
        <w:t> </w:t>
      </w:r>
      <w:r>
        <w:rPr>
          <w:b/>
          <w:sz w:val="17"/>
        </w:rPr>
        <w:t>A</w:t>
      </w:r>
      <w:r>
        <w:rPr>
          <w:b/>
          <w:spacing w:val="-8"/>
          <w:sz w:val="17"/>
        </w:rPr>
        <w:t> </w:t>
      </w:r>
      <w:r>
        <w:rPr>
          <w:b/>
          <w:sz w:val="17"/>
        </w:rPr>
        <w:t>transient</w:t>
      </w:r>
      <w:r>
        <w:rPr>
          <w:b/>
          <w:spacing w:val="-8"/>
          <w:sz w:val="17"/>
        </w:rPr>
        <w:t> </w:t>
      </w:r>
      <w:r>
        <w:rPr>
          <w:b/>
          <w:sz w:val="17"/>
        </w:rPr>
        <w:t>expression</w:t>
      </w:r>
      <w:r>
        <w:rPr>
          <w:b/>
          <w:spacing w:val="-8"/>
          <w:sz w:val="17"/>
        </w:rPr>
        <w:t> </w:t>
      </w:r>
      <w:r>
        <w:rPr>
          <w:b/>
          <w:sz w:val="17"/>
        </w:rPr>
        <w:t>system</w:t>
      </w:r>
      <w:r>
        <w:rPr>
          <w:b/>
          <w:spacing w:val="-8"/>
          <w:sz w:val="17"/>
        </w:rPr>
        <w:t> </w:t>
      </w:r>
      <w:r>
        <w:rPr>
          <w:b/>
          <w:sz w:val="17"/>
        </w:rPr>
        <w:t>with</w:t>
      </w:r>
      <w:r>
        <w:rPr>
          <w:b/>
          <w:spacing w:val="-8"/>
          <w:sz w:val="17"/>
        </w:rPr>
        <w:t> </w:t>
      </w:r>
      <w:r>
        <w:rPr>
          <w:b/>
          <w:sz w:val="17"/>
        </w:rPr>
        <w:t>stably</w:t>
      </w:r>
      <w:r>
        <w:rPr>
          <w:b/>
          <w:spacing w:val="-8"/>
          <w:sz w:val="17"/>
        </w:rPr>
        <w:t> </w:t>
      </w:r>
      <w:r>
        <w:rPr>
          <w:b/>
          <w:sz w:val="17"/>
        </w:rPr>
        <w:t>integrated CRISPR-dCas9 fusions for regulation of genes involved in immunoglobulin G glycosylation. CRISPR J 2022;5(2):237–53.</w:t>
      </w:r>
    </w:p>
    <w:p>
      <w:pPr>
        <w:pStyle w:val="BodyText"/>
        <w:rPr>
          <w:b/>
          <w:sz w:val="17"/>
        </w:rPr>
      </w:pPr>
    </w:p>
    <w:p>
      <w:pPr>
        <w:pStyle w:val="ListParagraph"/>
        <w:numPr>
          <w:ilvl w:val="0"/>
          <w:numId w:val="3"/>
        </w:numPr>
        <w:tabs>
          <w:tab w:pos="117" w:val="left" w:leader="none"/>
          <w:tab w:pos="436" w:val="left" w:leader="none"/>
        </w:tabs>
        <w:spacing w:line="240" w:lineRule="auto" w:before="1" w:after="0"/>
        <w:ind w:left="117" w:right="114" w:hanging="1"/>
        <w:jc w:val="left"/>
        <w:rPr>
          <w:b/>
          <w:sz w:val="17"/>
        </w:rPr>
      </w:pPr>
      <w:r>
        <w:rPr>
          <w:b/>
          <w:sz w:val="17"/>
        </w:rPr>
        <w:t>Mijakovac</w:t>
      </w:r>
      <w:r>
        <w:rPr>
          <w:b/>
          <w:spacing w:val="-6"/>
          <w:sz w:val="17"/>
        </w:rPr>
        <w:t> </w:t>
      </w:r>
      <w:r>
        <w:rPr>
          <w:b/>
          <w:sz w:val="17"/>
        </w:rPr>
        <w:t>A,</w:t>
      </w:r>
      <w:r>
        <w:rPr>
          <w:b/>
          <w:spacing w:val="-6"/>
          <w:sz w:val="17"/>
        </w:rPr>
        <w:t> </w:t>
      </w:r>
      <w:r>
        <w:rPr>
          <w:b/>
          <w:sz w:val="17"/>
        </w:rPr>
        <w:t>Jurić</w:t>
      </w:r>
      <w:r>
        <w:rPr>
          <w:b/>
          <w:spacing w:val="-6"/>
          <w:sz w:val="17"/>
        </w:rPr>
        <w:t> </w:t>
      </w:r>
      <w:r>
        <w:rPr>
          <w:b/>
          <w:sz w:val="17"/>
        </w:rPr>
        <w:t>J,</w:t>
      </w:r>
      <w:r>
        <w:rPr>
          <w:b/>
          <w:spacing w:val="-6"/>
          <w:sz w:val="17"/>
        </w:rPr>
        <w:t> </w:t>
      </w:r>
      <w:r>
        <w:rPr>
          <w:b/>
          <w:sz w:val="17"/>
        </w:rPr>
        <w:t>Kohrt</w:t>
      </w:r>
      <w:r>
        <w:rPr>
          <w:b/>
          <w:spacing w:val="-7"/>
          <w:sz w:val="17"/>
        </w:rPr>
        <w:t> </w:t>
      </w:r>
      <w:r>
        <w:rPr>
          <w:b/>
          <w:sz w:val="17"/>
        </w:rPr>
        <w:t>WM,</w:t>
      </w:r>
      <w:r>
        <w:rPr>
          <w:b/>
          <w:spacing w:val="-6"/>
          <w:sz w:val="17"/>
        </w:rPr>
        <w:t> </w:t>
      </w:r>
      <w:r>
        <w:rPr>
          <w:b/>
          <w:sz w:val="17"/>
        </w:rPr>
        <w:t>Krištić</w:t>
      </w:r>
      <w:r>
        <w:rPr>
          <w:b/>
          <w:spacing w:val="-6"/>
          <w:sz w:val="17"/>
        </w:rPr>
        <w:t> </w:t>
      </w:r>
      <w:r>
        <w:rPr>
          <w:b/>
          <w:sz w:val="17"/>
        </w:rPr>
        <w:t>J,</w:t>
      </w:r>
      <w:r>
        <w:rPr>
          <w:b/>
          <w:spacing w:val="-6"/>
          <w:sz w:val="17"/>
        </w:rPr>
        <w:t> </w:t>
      </w:r>
      <w:r>
        <w:rPr>
          <w:b/>
          <w:sz w:val="17"/>
        </w:rPr>
        <w:t>Kifer</w:t>
      </w:r>
      <w:r>
        <w:rPr>
          <w:b/>
          <w:spacing w:val="-6"/>
          <w:sz w:val="17"/>
        </w:rPr>
        <w:t> </w:t>
      </w:r>
      <w:r>
        <w:rPr>
          <w:b/>
          <w:sz w:val="17"/>
        </w:rPr>
        <w:t>D,</w:t>
      </w:r>
      <w:r>
        <w:rPr>
          <w:b/>
          <w:spacing w:val="-6"/>
          <w:sz w:val="17"/>
        </w:rPr>
        <w:t> </w:t>
      </w:r>
      <w:r>
        <w:rPr>
          <w:b/>
          <w:sz w:val="17"/>
        </w:rPr>
        <w:t>Gavin</w:t>
      </w:r>
      <w:r>
        <w:rPr>
          <w:b/>
          <w:spacing w:val="-6"/>
          <w:sz w:val="17"/>
        </w:rPr>
        <w:t> </w:t>
      </w:r>
      <w:r>
        <w:rPr>
          <w:b/>
          <w:sz w:val="17"/>
        </w:rPr>
        <w:t>KM,</w:t>
      </w:r>
      <w:r>
        <w:rPr>
          <w:b/>
          <w:spacing w:val="-6"/>
          <w:sz w:val="17"/>
        </w:rPr>
        <w:t> </w:t>
      </w:r>
      <w:r>
        <w:rPr>
          <w:b/>
          <w:sz w:val="17"/>
        </w:rPr>
        <w:t>et</w:t>
      </w:r>
      <w:r>
        <w:rPr>
          <w:b/>
          <w:spacing w:val="-7"/>
          <w:sz w:val="17"/>
        </w:rPr>
        <w:t> </w:t>
      </w:r>
      <w:r>
        <w:rPr>
          <w:b/>
          <w:sz w:val="17"/>
        </w:rPr>
        <w:t>al.</w:t>
      </w:r>
      <w:r>
        <w:rPr>
          <w:b/>
          <w:spacing w:val="-6"/>
          <w:sz w:val="17"/>
        </w:rPr>
        <w:t> </w:t>
      </w:r>
      <w:r>
        <w:rPr>
          <w:b/>
          <w:sz w:val="17"/>
        </w:rPr>
        <w:t>Effects</w:t>
      </w:r>
      <w:r>
        <w:rPr>
          <w:b/>
          <w:spacing w:val="-6"/>
          <w:sz w:val="17"/>
        </w:rPr>
        <w:t> </w:t>
      </w:r>
      <w:r>
        <w:rPr>
          <w:b/>
          <w:sz w:val="17"/>
        </w:rPr>
        <w:t>of</w:t>
      </w:r>
      <w:r>
        <w:rPr>
          <w:b/>
          <w:spacing w:val="-6"/>
          <w:sz w:val="17"/>
        </w:rPr>
        <w:t> </w:t>
      </w:r>
      <w:r>
        <w:rPr>
          <w:b/>
          <w:sz w:val="17"/>
        </w:rPr>
        <w:t>estradiol</w:t>
      </w:r>
      <w:r>
        <w:rPr>
          <w:b/>
          <w:spacing w:val="-6"/>
          <w:sz w:val="17"/>
        </w:rPr>
        <w:t> </w:t>
      </w:r>
      <w:r>
        <w:rPr>
          <w:b/>
          <w:sz w:val="17"/>
        </w:rPr>
        <w:t>on</w:t>
      </w:r>
      <w:r>
        <w:rPr>
          <w:b/>
          <w:spacing w:val="-6"/>
          <w:sz w:val="17"/>
        </w:rPr>
        <w:t> </w:t>
      </w:r>
      <w:r>
        <w:rPr>
          <w:b/>
          <w:sz w:val="17"/>
        </w:rPr>
        <w:t>immunoglobulin</w:t>
      </w:r>
      <w:r>
        <w:rPr>
          <w:b/>
          <w:spacing w:val="-6"/>
          <w:sz w:val="17"/>
        </w:rPr>
        <w:t> </w:t>
      </w:r>
      <w:r>
        <w:rPr>
          <w:b/>
          <w:sz w:val="17"/>
        </w:rPr>
        <w:t>G</w:t>
      </w:r>
      <w:r>
        <w:rPr>
          <w:b/>
          <w:spacing w:val="-6"/>
          <w:sz w:val="17"/>
        </w:rPr>
        <w:t> </w:t>
      </w:r>
      <w:r>
        <w:rPr>
          <w:b/>
          <w:sz w:val="17"/>
        </w:rPr>
        <w:t>glycosylation: mapping of the downstream signaling mechanism. Front Immunol 2021;12:680227.</w:t>
      </w:r>
    </w:p>
    <w:p>
      <w:pPr>
        <w:pStyle w:val="BodyText"/>
        <w:rPr>
          <w:b/>
          <w:sz w:val="17"/>
        </w:rPr>
      </w:pPr>
    </w:p>
    <w:p>
      <w:pPr>
        <w:pStyle w:val="ListParagraph"/>
        <w:numPr>
          <w:ilvl w:val="0"/>
          <w:numId w:val="3"/>
        </w:numPr>
        <w:tabs>
          <w:tab w:pos="446" w:val="left" w:leader="none"/>
        </w:tabs>
        <w:spacing w:line="240" w:lineRule="auto" w:before="0" w:after="0"/>
        <w:ind w:left="116" w:right="114" w:firstLine="0"/>
        <w:jc w:val="left"/>
        <w:rPr>
          <w:b/>
          <w:sz w:val="17"/>
        </w:rPr>
      </w:pPr>
      <w:r>
        <w:rPr>
          <w:b/>
          <w:sz w:val="17"/>
        </w:rPr>
        <w:t>Frkatović-Hodžić A, Miškec K, Mijakovac A, Nostaeva A, Sharapov SZ, Landini A, et al. Mapping of the gene network that regulates glycan clock of ageing. medRxiv. In press.</w:t>
      </w:r>
    </w:p>
    <w:p>
      <w:pPr>
        <w:pStyle w:val="BodyText"/>
        <w:rPr>
          <w:b/>
          <w:sz w:val="17"/>
        </w:rPr>
      </w:pPr>
    </w:p>
    <w:p>
      <w:pPr>
        <w:pStyle w:val="ListParagraph"/>
        <w:numPr>
          <w:ilvl w:val="0"/>
          <w:numId w:val="3"/>
        </w:numPr>
        <w:tabs>
          <w:tab w:pos="442" w:val="left" w:leader="none"/>
        </w:tabs>
        <w:spacing w:line="240" w:lineRule="auto" w:before="1" w:after="0"/>
        <w:ind w:left="116" w:right="115" w:firstLine="0"/>
        <w:jc w:val="left"/>
        <w:rPr>
          <w:b/>
          <w:sz w:val="17"/>
        </w:rPr>
      </w:pPr>
      <w:r>
        <w:rPr>
          <w:b/>
          <w:sz w:val="17"/>
        </w:rPr>
        <w:t>Cvetko</w:t>
      </w:r>
      <w:r>
        <w:rPr>
          <w:b/>
          <w:spacing w:val="-1"/>
          <w:sz w:val="17"/>
        </w:rPr>
        <w:t> </w:t>
      </w:r>
      <w:r>
        <w:rPr>
          <w:b/>
          <w:sz w:val="17"/>
        </w:rPr>
        <w:t>A,</w:t>
      </w:r>
      <w:r>
        <w:rPr>
          <w:b/>
          <w:spacing w:val="-1"/>
          <w:sz w:val="17"/>
        </w:rPr>
        <w:t> </w:t>
      </w:r>
      <w:r>
        <w:rPr>
          <w:b/>
          <w:sz w:val="17"/>
        </w:rPr>
        <w:t>Mangino</w:t>
      </w:r>
      <w:r>
        <w:rPr>
          <w:b/>
          <w:spacing w:val="-1"/>
          <w:sz w:val="17"/>
        </w:rPr>
        <w:t> </w:t>
      </w:r>
      <w:r>
        <w:rPr>
          <w:b/>
          <w:sz w:val="17"/>
        </w:rPr>
        <w:t>M,</w:t>
      </w:r>
      <w:r>
        <w:rPr>
          <w:b/>
          <w:spacing w:val="-1"/>
          <w:sz w:val="17"/>
        </w:rPr>
        <w:t> </w:t>
      </w:r>
      <w:r>
        <w:rPr>
          <w:b/>
          <w:sz w:val="17"/>
        </w:rPr>
        <w:t>Tijardović</w:t>
      </w:r>
      <w:r>
        <w:rPr>
          <w:b/>
          <w:spacing w:val="-1"/>
          <w:sz w:val="17"/>
        </w:rPr>
        <w:t> </w:t>
      </w:r>
      <w:r>
        <w:rPr>
          <w:b/>
          <w:sz w:val="17"/>
        </w:rPr>
        <w:t>M,</w:t>
      </w:r>
      <w:r>
        <w:rPr>
          <w:b/>
          <w:spacing w:val="-1"/>
          <w:sz w:val="17"/>
        </w:rPr>
        <w:t> </w:t>
      </w:r>
      <w:r>
        <w:rPr>
          <w:b/>
          <w:sz w:val="17"/>
        </w:rPr>
        <w:t>Kifer</w:t>
      </w:r>
      <w:r>
        <w:rPr>
          <w:b/>
          <w:spacing w:val="-1"/>
          <w:sz w:val="17"/>
        </w:rPr>
        <w:t> </w:t>
      </w:r>
      <w:r>
        <w:rPr>
          <w:b/>
          <w:sz w:val="17"/>
        </w:rPr>
        <w:t>D,</w:t>
      </w:r>
      <w:r>
        <w:rPr>
          <w:b/>
          <w:spacing w:val="-1"/>
          <w:sz w:val="17"/>
        </w:rPr>
        <w:t> </w:t>
      </w:r>
      <w:r>
        <w:rPr>
          <w:b/>
          <w:sz w:val="17"/>
        </w:rPr>
        <w:t>Falchi</w:t>
      </w:r>
      <w:r>
        <w:rPr>
          <w:b/>
          <w:spacing w:val="-1"/>
          <w:sz w:val="17"/>
        </w:rPr>
        <w:t> </w:t>
      </w:r>
      <w:r>
        <w:rPr>
          <w:b/>
          <w:sz w:val="17"/>
        </w:rPr>
        <w:t>M,</w:t>
      </w:r>
      <w:r>
        <w:rPr>
          <w:b/>
          <w:spacing w:val="-1"/>
          <w:sz w:val="17"/>
        </w:rPr>
        <w:t> </w:t>
      </w:r>
      <w:r>
        <w:rPr>
          <w:b/>
          <w:sz w:val="17"/>
        </w:rPr>
        <w:t>Keser</w:t>
      </w:r>
      <w:r>
        <w:rPr>
          <w:b/>
          <w:spacing w:val="-1"/>
          <w:sz w:val="17"/>
        </w:rPr>
        <w:t> </w:t>
      </w:r>
      <w:r>
        <w:rPr>
          <w:b/>
          <w:sz w:val="17"/>
        </w:rPr>
        <w:t>T,</w:t>
      </w:r>
      <w:r>
        <w:rPr>
          <w:b/>
          <w:spacing w:val="-1"/>
          <w:sz w:val="17"/>
        </w:rPr>
        <w:t> </w:t>
      </w:r>
      <w:r>
        <w:rPr>
          <w:b/>
          <w:sz w:val="17"/>
        </w:rPr>
        <w:t>et</w:t>
      </w:r>
      <w:r>
        <w:rPr>
          <w:b/>
          <w:spacing w:val="-1"/>
          <w:sz w:val="17"/>
        </w:rPr>
        <w:t> </w:t>
      </w:r>
      <w:r>
        <w:rPr>
          <w:b/>
          <w:sz w:val="17"/>
        </w:rPr>
        <w:t>al.</w:t>
      </w:r>
      <w:r>
        <w:rPr>
          <w:b/>
          <w:spacing w:val="-1"/>
          <w:sz w:val="17"/>
        </w:rPr>
        <w:t> </w:t>
      </w:r>
      <w:r>
        <w:rPr>
          <w:b/>
          <w:sz w:val="17"/>
        </w:rPr>
        <w:t>Plasma</w:t>
      </w:r>
      <w:r>
        <w:rPr>
          <w:b/>
          <w:spacing w:val="-1"/>
          <w:sz w:val="17"/>
        </w:rPr>
        <w:t> </w:t>
      </w:r>
      <w:r>
        <w:rPr>
          <w:b/>
          <w:sz w:val="17"/>
        </w:rPr>
        <w:t>N-glycome</w:t>
      </w:r>
      <w:r>
        <w:rPr>
          <w:b/>
          <w:spacing w:val="-1"/>
          <w:sz w:val="17"/>
        </w:rPr>
        <w:t> </w:t>
      </w:r>
      <w:r>
        <w:rPr>
          <w:b/>
          <w:sz w:val="17"/>
        </w:rPr>
        <w:t>shows</w:t>
      </w:r>
      <w:r>
        <w:rPr>
          <w:b/>
          <w:spacing w:val="-1"/>
          <w:sz w:val="17"/>
        </w:rPr>
        <w:t> </w:t>
      </w:r>
      <w:r>
        <w:rPr>
          <w:b/>
          <w:sz w:val="17"/>
        </w:rPr>
        <w:t>continuous</w:t>
      </w:r>
      <w:r>
        <w:rPr>
          <w:b/>
          <w:spacing w:val="-1"/>
          <w:sz w:val="17"/>
        </w:rPr>
        <w:t> </w:t>
      </w:r>
      <w:r>
        <w:rPr>
          <w:b/>
          <w:sz w:val="17"/>
        </w:rPr>
        <w:t>deterioration</w:t>
      </w:r>
      <w:r>
        <w:rPr>
          <w:b/>
          <w:spacing w:val="-1"/>
          <w:sz w:val="17"/>
        </w:rPr>
        <w:t> </w:t>
      </w:r>
      <w:r>
        <w:rPr>
          <w:b/>
          <w:sz w:val="17"/>
        </w:rPr>
        <w:t>as the diagnosis of insulin resistance approaches. BMJ Open Diabetes Res Care 2021;9(1):e002263.</w:t>
      </w:r>
    </w:p>
    <w:sectPr>
      <w:pgSz w:w="12240" w:h="15840"/>
      <w:pgMar w:header="389" w:footer="0" w:top="1320" w:bottom="280" w:left="130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eeSerif">
    <w:altName w:val="FreeSerif"/>
    <w:charset w:val="0"/>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mc:AlternateContent>
        <mc:Choice Requires="wps">
          <w:drawing>
            <wp:anchor distT="0" distB="0" distL="0" distR="0" allowOverlap="1" layoutInCell="1" locked="0" behindDoc="1" simplePos="0" relativeHeight="486785536">
              <wp:simplePos x="0" y="0"/>
              <wp:positionH relativeFrom="page">
                <wp:posOffset>786276</wp:posOffset>
              </wp:positionH>
              <wp:positionV relativeFrom="page">
                <wp:posOffset>247041</wp:posOffset>
              </wp:positionV>
              <wp:extent cx="6200140" cy="19304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6200140" cy="193040"/>
                        <a:chExt cx="6200140" cy="193040"/>
                      </a:xfrm>
                    </wpg:grpSpPr>
                    <wps:wsp>
                      <wps:cNvPr id="16" name="Graphic 16"/>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7" name="Image 17"/>
                        <pic:cNvPicPr/>
                      </pic:nvPicPr>
                      <pic:blipFill>
                        <a:blip r:embed="rId1"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61.911499pt;margin-top:19.452101pt;width:488.2pt;height:15.2pt;mso-position-horizontal-relative:page;mso-position-vertical-relative:page;z-index:-16530944" id="docshapegroup7" coordorigin="1238,389" coordsize="9764,304">
              <v:rect style="position:absolute;left:1238;top:389;width:9764;height:304" id="docshape8" filled="true" fillcolor="#c0bfbf" stroked="false">
                <v:fill type="solid"/>
              </v:rect>
              <v:shape style="position:absolute;left:5120;top:432;width:1996;height:247" type="#_x0000_t75" id="docshape9" stroked="false">
                <v:imagedata r:id="rId1" o:title=""/>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mc:AlternateContent>
        <mc:Choice Requires="wps">
          <w:drawing>
            <wp:anchor distT="0" distB="0" distL="0" distR="0" allowOverlap="1" layoutInCell="1" locked="0" behindDoc="1" simplePos="0" relativeHeight="486786048">
              <wp:simplePos x="0" y="0"/>
              <wp:positionH relativeFrom="page">
                <wp:posOffset>786276</wp:posOffset>
              </wp:positionH>
              <wp:positionV relativeFrom="page">
                <wp:posOffset>247041</wp:posOffset>
              </wp:positionV>
              <wp:extent cx="6200140" cy="193040"/>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6200140" cy="193040"/>
                        <a:chExt cx="6200140" cy="193040"/>
                      </a:xfrm>
                    </wpg:grpSpPr>
                    <wps:wsp>
                      <wps:cNvPr id="99" name="Graphic 99"/>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00" name="Image 100"/>
                        <pic:cNvPicPr/>
                      </pic:nvPicPr>
                      <pic:blipFill>
                        <a:blip r:embed="rId1"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61.911499pt;margin-top:19.452101pt;width:488.2pt;height:15.2pt;mso-position-horizontal-relative:page;mso-position-vertical-relative:page;z-index:-16530432" id="docshapegroup80" coordorigin="1238,389" coordsize="9764,304">
              <v:rect style="position:absolute;left:1238;top:389;width:9764;height:304" id="docshape81" filled="true" fillcolor="#c0bfbf" stroked="false">
                <v:fill type="solid"/>
              </v:rect>
              <v:shape style="position:absolute;left:5120;top:432;width:1996;height:247" type="#_x0000_t75" id="docshape82" stroked="false">
                <v:imagedata r:id="rId1" o:title=""/>
              </v:shap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17" w:hanging="248"/>
        <w:jc w:val="left"/>
      </w:pPr>
      <w:rPr>
        <w:rFonts w:hint="default" w:ascii="Times New Roman" w:hAnsi="Times New Roman" w:eastAsia="Times New Roman" w:cs="Times New Roman"/>
        <w:b/>
        <w:bCs/>
        <w:i w:val="0"/>
        <w:iCs w:val="0"/>
        <w:spacing w:val="0"/>
        <w:w w:val="100"/>
        <w:sz w:val="17"/>
        <w:szCs w:val="17"/>
        <w:lang w:val="en-US" w:eastAsia="en-US" w:bidi="ar-SA"/>
      </w:rPr>
    </w:lvl>
    <w:lvl w:ilvl="1">
      <w:start w:val="0"/>
      <w:numFmt w:val="bullet"/>
      <w:lvlText w:val="•"/>
      <w:lvlJc w:val="left"/>
      <w:pPr>
        <w:ind w:left="1072" w:hanging="248"/>
      </w:pPr>
      <w:rPr>
        <w:rFonts w:hint="default"/>
        <w:lang w:val="en-US" w:eastAsia="en-US" w:bidi="ar-SA"/>
      </w:rPr>
    </w:lvl>
    <w:lvl w:ilvl="2">
      <w:start w:val="0"/>
      <w:numFmt w:val="bullet"/>
      <w:lvlText w:val="•"/>
      <w:lvlJc w:val="left"/>
      <w:pPr>
        <w:ind w:left="2024" w:hanging="248"/>
      </w:pPr>
      <w:rPr>
        <w:rFonts w:hint="default"/>
        <w:lang w:val="en-US" w:eastAsia="en-US" w:bidi="ar-SA"/>
      </w:rPr>
    </w:lvl>
    <w:lvl w:ilvl="3">
      <w:start w:val="0"/>
      <w:numFmt w:val="bullet"/>
      <w:lvlText w:val="•"/>
      <w:lvlJc w:val="left"/>
      <w:pPr>
        <w:ind w:left="2976" w:hanging="248"/>
      </w:pPr>
      <w:rPr>
        <w:rFonts w:hint="default"/>
        <w:lang w:val="en-US" w:eastAsia="en-US" w:bidi="ar-SA"/>
      </w:rPr>
    </w:lvl>
    <w:lvl w:ilvl="4">
      <w:start w:val="0"/>
      <w:numFmt w:val="bullet"/>
      <w:lvlText w:val="•"/>
      <w:lvlJc w:val="left"/>
      <w:pPr>
        <w:ind w:left="3928" w:hanging="248"/>
      </w:pPr>
      <w:rPr>
        <w:rFonts w:hint="default"/>
        <w:lang w:val="en-US" w:eastAsia="en-US" w:bidi="ar-SA"/>
      </w:rPr>
    </w:lvl>
    <w:lvl w:ilvl="5">
      <w:start w:val="0"/>
      <w:numFmt w:val="bullet"/>
      <w:lvlText w:val="•"/>
      <w:lvlJc w:val="left"/>
      <w:pPr>
        <w:ind w:left="4880" w:hanging="248"/>
      </w:pPr>
      <w:rPr>
        <w:rFonts w:hint="default"/>
        <w:lang w:val="en-US" w:eastAsia="en-US" w:bidi="ar-SA"/>
      </w:rPr>
    </w:lvl>
    <w:lvl w:ilvl="6">
      <w:start w:val="0"/>
      <w:numFmt w:val="bullet"/>
      <w:lvlText w:val="•"/>
      <w:lvlJc w:val="left"/>
      <w:pPr>
        <w:ind w:left="5832" w:hanging="248"/>
      </w:pPr>
      <w:rPr>
        <w:rFonts w:hint="default"/>
        <w:lang w:val="en-US" w:eastAsia="en-US" w:bidi="ar-SA"/>
      </w:rPr>
    </w:lvl>
    <w:lvl w:ilvl="7">
      <w:start w:val="0"/>
      <w:numFmt w:val="bullet"/>
      <w:lvlText w:val="•"/>
      <w:lvlJc w:val="left"/>
      <w:pPr>
        <w:ind w:left="6784" w:hanging="248"/>
      </w:pPr>
      <w:rPr>
        <w:rFonts w:hint="default"/>
        <w:lang w:val="en-US" w:eastAsia="en-US" w:bidi="ar-SA"/>
      </w:rPr>
    </w:lvl>
    <w:lvl w:ilvl="8">
      <w:start w:val="0"/>
      <w:numFmt w:val="bullet"/>
      <w:lvlText w:val="•"/>
      <w:lvlJc w:val="left"/>
      <w:pPr>
        <w:ind w:left="7736" w:hanging="248"/>
      </w:pPr>
      <w:rPr>
        <w:rFonts w:hint="default"/>
        <w:lang w:val="en-US" w:eastAsia="en-US" w:bidi="ar-SA"/>
      </w:rPr>
    </w:lvl>
  </w:abstractNum>
  <w:abstractNum w:abstractNumId="1">
    <w:multiLevelType w:val="hybridMultilevel"/>
    <w:lvl w:ilvl="0">
      <w:start w:val="3"/>
      <w:numFmt w:val="decimal"/>
      <w:lvlText w:val="%1"/>
      <w:lvlJc w:val="left"/>
      <w:pPr>
        <w:ind w:left="120" w:hanging="380"/>
        <w:jc w:val="left"/>
      </w:pPr>
      <w:rPr>
        <w:rFonts w:hint="default"/>
        <w:lang w:val="en-US" w:eastAsia="en-US" w:bidi="ar-SA"/>
      </w:rPr>
    </w:lvl>
    <w:lvl w:ilvl="1">
      <w:start w:val="2"/>
      <w:numFmt w:val="decimal"/>
      <w:lvlText w:val="%1.%2."/>
      <w:lvlJc w:val="left"/>
      <w:pPr>
        <w:ind w:left="120" w:hanging="380"/>
        <w:jc w:val="left"/>
      </w:pPr>
      <w:rPr>
        <w:rFonts w:hint="default" w:ascii="Times New Roman" w:hAnsi="Times New Roman" w:eastAsia="Times New Roman" w:cs="Times New Roman"/>
        <w:b w:val="0"/>
        <w:bCs w:val="0"/>
        <w:i/>
        <w:iCs/>
        <w:spacing w:val="0"/>
        <w:w w:val="100"/>
        <w:sz w:val="21"/>
        <w:szCs w:val="21"/>
        <w:lang w:val="en-US" w:eastAsia="en-US" w:bidi="ar-SA"/>
      </w:rPr>
    </w:lvl>
    <w:lvl w:ilvl="2">
      <w:start w:val="0"/>
      <w:numFmt w:val="bullet"/>
      <w:lvlText w:val="•"/>
      <w:lvlJc w:val="left"/>
      <w:pPr>
        <w:ind w:left="2304" w:hanging="380"/>
      </w:pPr>
      <w:rPr>
        <w:rFonts w:hint="default"/>
        <w:lang w:val="en-US" w:eastAsia="en-US" w:bidi="ar-SA"/>
      </w:rPr>
    </w:lvl>
    <w:lvl w:ilvl="3">
      <w:start w:val="0"/>
      <w:numFmt w:val="bullet"/>
      <w:lvlText w:val="•"/>
      <w:lvlJc w:val="left"/>
      <w:pPr>
        <w:ind w:left="3396" w:hanging="380"/>
      </w:pPr>
      <w:rPr>
        <w:rFonts w:hint="default"/>
        <w:lang w:val="en-US" w:eastAsia="en-US" w:bidi="ar-SA"/>
      </w:rPr>
    </w:lvl>
    <w:lvl w:ilvl="4">
      <w:start w:val="0"/>
      <w:numFmt w:val="bullet"/>
      <w:lvlText w:val="•"/>
      <w:lvlJc w:val="left"/>
      <w:pPr>
        <w:ind w:left="4488" w:hanging="380"/>
      </w:pPr>
      <w:rPr>
        <w:rFonts w:hint="default"/>
        <w:lang w:val="en-US" w:eastAsia="en-US" w:bidi="ar-SA"/>
      </w:rPr>
    </w:lvl>
    <w:lvl w:ilvl="5">
      <w:start w:val="0"/>
      <w:numFmt w:val="bullet"/>
      <w:lvlText w:val="•"/>
      <w:lvlJc w:val="left"/>
      <w:pPr>
        <w:ind w:left="5580" w:hanging="380"/>
      </w:pPr>
      <w:rPr>
        <w:rFonts w:hint="default"/>
        <w:lang w:val="en-US" w:eastAsia="en-US" w:bidi="ar-SA"/>
      </w:rPr>
    </w:lvl>
    <w:lvl w:ilvl="6">
      <w:start w:val="0"/>
      <w:numFmt w:val="bullet"/>
      <w:lvlText w:val="•"/>
      <w:lvlJc w:val="left"/>
      <w:pPr>
        <w:ind w:left="6672" w:hanging="380"/>
      </w:pPr>
      <w:rPr>
        <w:rFonts w:hint="default"/>
        <w:lang w:val="en-US" w:eastAsia="en-US" w:bidi="ar-SA"/>
      </w:rPr>
    </w:lvl>
    <w:lvl w:ilvl="7">
      <w:start w:val="0"/>
      <w:numFmt w:val="bullet"/>
      <w:lvlText w:val="•"/>
      <w:lvlJc w:val="left"/>
      <w:pPr>
        <w:ind w:left="7764" w:hanging="380"/>
      </w:pPr>
      <w:rPr>
        <w:rFonts w:hint="default"/>
        <w:lang w:val="en-US" w:eastAsia="en-US" w:bidi="ar-SA"/>
      </w:rPr>
    </w:lvl>
    <w:lvl w:ilvl="8">
      <w:start w:val="0"/>
      <w:numFmt w:val="bullet"/>
      <w:lvlText w:val="•"/>
      <w:lvlJc w:val="left"/>
      <w:pPr>
        <w:ind w:left="8856" w:hanging="380"/>
      </w:pPr>
      <w:rPr>
        <w:rFonts w:hint="default"/>
        <w:lang w:val="en-US" w:eastAsia="en-US" w:bidi="ar-SA"/>
      </w:rPr>
    </w:lvl>
  </w:abstractNum>
  <w:abstractNum w:abstractNumId="0">
    <w:multiLevelType w:val="hybridMultilevel"/>
    <w:lvl w:ilvl="0">
      <w:start w:val="1"/>
      <w:numFmt w:val="decimal"/>
      <w:lvlText w:val="%1."/>
      <w:lvlJc w:val="left"/>
      <w:pPr>
        <w:ind w:left="330" w:hanging="210"/>
        <w:jc w:val="left"/>
      </w:pPr>
      <w:rPr>
        <w:rFonts w:hint="default" w:ascii="Times New Roman" w:hAnsi="Times New Roman" w:eastAsia="Times New Roman" w:cs="Times New Roman"/>
        <w:b/>
        <w:bCs/>
        <w:i w:val="0"/>
        <w:iCs w:val="0"/>
        <w:spacing w:val="0"/>
        <w:w w:val="100"/>
        <w:sz w:val="21"/>
        <w:szCs w:val="21"/>
        <w:lang w:val="en-US" w:eastAsia="en-US" w:bidi="ar-SA"/>
      </w:rPr>
    </w:lvl>
    <w:lvl w:ilvl="1">
      <w:start w:val="1"/>
      <w:numFmt w:val="decimal"/>
      <w:lvlText w:val="%1.%2."/>
      <w:lvlJc w:val="left"/>
      <w:pPr>
        <w:ind w:left="487" w:hanging="368"/>
        <w:jc w:val="left"/>
      </w:pPr>
      <w:rPr>
        <w:rFonts w:hint="default" w:ascii="Times New Roman" w:hAnsi="Times New Roman" w:eastAsia="Times New Roman" w:cs="Times New Roman"/>
        <w:b w:val="0"/>
        <w:bCs w:val="0"/>
        <w:i/>
        <w:iCs/>
        <w:spacing w:val="0"/>
        <w:w w:val="100"/>
        <w:sz w:val="21"/>
        <w:szCs w:val="21"/>
        <w:lang w:val="en-US" w:eastAsia="en-US" w:bidi="ar-SA"/>
      </w:rPr>
    </w:lvl>
    <w:lvl w:ilvl="2">
      <w:start w:val="0"/>
      <w:numFmt w:val="bullet"/>
      <w:lvlText w:val="•"/>
      <w:lvlJc w:val="left"/>
      <w:pPr>
        <w:ind w:left="2053" w:hanging="368"/>
      </w:pPr>
      <w:rPr>
        <w:rFonts w:hint="default"/>
        <w:lang w:val="en-US" w:eastAsia="en-US" w:bidi="ar-SA"/>
      </w:rPr>
    </w:lvl>
    <w:lvl w:ilvl="3">
      <w:start w:val="0"/>
      <w:numFmt w:val="bullet"/>
      <w:lvlText w:val="•"/>
      <w:lvlJc w:val="left"/>
      <w:pPr>
        <w:ind w:left="3626" w:hanging="368"/>
      </w:pPr>
      <w:rPr>
        <w:rFonts w:hint="default"/>
        <w:lang w:val="en-US" w:eastAsia="en-US" w:bidi="ar-SA"/>
      </w:rPr>
    </w:lvl>
    <w:lvl w:ilvl="4">
      <w:start w:val="0"/>
      <w:numFmt w:val="bullet"/>
      <w:lvlText w:val="•"/>
      <w:lvlJc w:val="left"/>
      <w:pPr>
        <w:ind w:left="5200" w:hanging="368"/>
      </w:pPr>
      <w:rPr>
        <w:rFonts w:hint="default"/>
        <w:lang w:val="en-US" w:eastAsia="en-US" w:bidi="ar-SA"/>
      </w:rPr>
    </w:lvl>
    <w:lvl w:ilvl="5">
      <w:start w:val="0"/>
      <w:numFmt w:val="bullet"/>
      <w:lvlText w:val="•"/>
      <w:lvlJc w:val="left"/>
      <w:pPr>
        <w:ind w:left="6773" w:hanging="368"/>
      </w:pPr>
      <w:rPr>
        <w:rFonts w:hint="default"/>
        <w:lang w:val="en-US" w:eastAsia="en-US" w:bidi="ar-SA"/>
      </w:rPr>
    </w:lvl>
    <w:lvl w:ilvl="6">
      <w:start w:val="0"/>
      <w:numFmt w:val="bullet"/>
      <w:lvlText w:val="•"/>
      <w:lvlJc w:val="left"/>
      <w:pPr>
        <w:ind w:left="8346" w:hanging="368"/>
      </w:pPr>
      <w:rPr>
        <w:rFonts w:hint="default"/>
        <w:lang w:val="en-US" w:eastAsia="en-US" w:bidi="ar-SA"/>
      </w:rPr>
    </w:lvl>
    <w:lvl w:ilvl="7">
      <w:start w:val="0"/>
      <w:numFmt w:val="bullet"/>
      <w:lvlText w:val="•"/>
      <w:lvlJc w:val="left"/>
      <w:pPr>
        <w:ind w:left="9920" w:hanging="368"/>
      </w:pPr>
      <w:rPr>
        <w:rFonts w:hint="default"/>
        <w:lang w:val="en-US" w:eastAsia="en-US" w:bidi="ar-SA"/>
      </w:rPr>
    </w:lvl>
    <w:lvl w:ilvl="8">
      <w:start w:val="0"/>
      <w:numFmt w:val="bullet"/>
      <w:lvlText w:val="•"/>
      <w:lvlJc w:val="left"/>
      <w:pPr>
        <w:ind w:left="11493" w:hanging="368"/>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spacing w:before="44"/>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spacing w:before="240"/>
      <w:ind w:left="116" w:hanging="210"/>
      <w:outlineLvl w:val="1"/>
    </w:pPr>
    <w:rPr>
      <w:rFonts w:ascii="Times New Roman" w:hAnsi="Times New Roman" w:eastAsia="Times New Roman" w:cs="Times New Roman"/>
      <w:b/>
      <w:bCs/>
      <w:sz w:val="21"/>
      <w:szCs w:val="21"/>
      <w:lang w:val="en-US" w:eastAsia="en-US" w:bidi="ar-SA"/>
    </w:rPr>
  </w:style>
  <w:style w:styleId="Title" w:type="paragraph">
    <w:name w:val="Title"/>
    <w:basedOn w:val="Normal"/>
    <w:uiPriority w:val="1"/>
    <w:qFormat/>
    <w:pPr>
      <w:ind w:left="120"/>
    </w:pPr>
    <w:rPr>
      <w:rFonts w:ascii="Times New Roman" w:hAnsi="Times New Roman" w:eastAsia="Times New Roman" w:cs="Times New Roman"/>
      <w:b/>
      <w:bCs/>
      <w:sz w:val="30"/>
      <w:szCs w:val="30"/>
      <w:lang w:val="en-US" w:eastAsia="en-US" w:bidi="ar-SA"/>
    </w:rPr>
  </w:style>
  <w:style w:styleId="ListParagraph" w:type="paragraph">
    <w:name w:val="List Paragraph"/>
    <w:basedOn w:val="Normal"/>
    <w:uiPriority w:val="1"/>
    <w:qFormat/>
    <w:pPr>
      <w:ind w:left="116" w:right="11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ng.2023.09.019" TargetMode="External"/><Relationship Id="rId7" Type="http://schemas.openxmlformats.org/officeDocument/2006/relationships/image" Target="media/image2.png"/><Relationship Id="rId8" Type="http://schemas.openxmlformats.org/officeDocument/2006/relationships/hyperlink" Target="mailto:vzoldos@biol.pmf.hr" TargetMode="External"/><Relationship Id="rId9" Type="http://schemas.openxmlformats.org/officeDocument/2006/relationships/hyperlink" Target="mailto:vojta@biol.pmf.hr" TargetMode="External"/><Relationship Id="rId10" Type="http://schemas.openxmlformats.org/officeDocument/2006/relationships/hyperlink" Target="http://www.graphpad.com/" TargetMode="External"/><Relationship Id="rId11" Type="http://schemas.openxmlformats.org/officeDocument/2006/relationships/header" Target="header1.xml"/><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Vedrana Vičić Bočkor</dc:creator>
  <dc:subject>Engineering, Journal Pre-proof. doi:10.1016/j.eng.2023.09.019</dc:subject>
  <dc:title>Transcription Factors HNF1A, HNF4A, and FOXA2 Regulate Hepatic Cell Protein N-Glycosylation</dc:title>
  <dcterms:created xsi:type="dcterms:W3CDTF">2023-12-12T08:55:06Z</dcterms:created>
  <dcterms:modified xsi:type="dcterms:W3CDTF">2023-12-12T08:55:06Z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10.1016/j.eng.2023.09.019</vt:lpwstr>
  </property>
</Properties>
</file>