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96" w:right="2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58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73 (2004) 213–215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8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Uniform</w:t>
      </w:r>
      <w:r>
        <w:rPr>
          <w:w w:val="110"/>
        </w:rPr>
        <w:t> Domains</w:t>
      </w:r>
      <w:r>
        <w:rPr>
          <w:w w:val="110"/>
        </w:rPr>
        <w:t> and</w:t>
      </w:r>
      <w:r>
        <w:rPr>
          <w:w w:val="110"/>
        </w:rPr>
        <w:t> Uniform</w:t>
      </w:r>
      <w:r>
        <w:rPr>
          <w:w w:val="110"/>
        </w:rPr>
        <w:t> Spaces </w:t>
      </w:r>
      <w:r>
        <w:rPr>
          <w:spacing w:val="-2"/>
          <w:w w:val="110"/>
        </w:rPr>
        <w:t>(Abstract)</w:t>
      </w:r>
    </w:p>
    <w:p>
      <w:pPr>
        <w:pStyle w:val="Heading1"/>
        <w:spacing w:before="318"/>
        <w:ind w:right="137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/>
        <w:t>Hideki</w:t>
      </w:r>
      <w:r>
        <w:rPr>
          <w:spacing w:val="-3"/>
        </w:rPr>
        <w:t> </w:t>
      </w:r>
      <w:r>
        <w:rPr>
          <w:spacing w:val="-2"/>
        </w:rPr>
        <w:t>Tsuiki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95" w:lineRule="exact" w:before="151"/>
        <w:ind w:left="0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Division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Mathematics</w:t>
      </w:r>
    </w:p>
    <w:p>
      <w:pPr>
        <w:spacing w:line="172" w:lineRule="auto" w:before="18"/>
        <w:ind w:left="1484" w:right="148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 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Integrated Human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Studies, Kyoto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z w:val="16"/>
        </w:rPr>
        <w:t> Kyoto, Japan</w:t>
      </w:r>
    </w:p>
    <w:p>
      <w:pPr>
        <w:pStyle w:val="BodyText"/>
        <w:spacing w:before="25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355309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7.977133pt;width:359.1pt;height:.1pt;mso-position-horizontal-relative:page;mso-position-vertical-relative:paragraph;z-index:-15728640;mso-wrap-distance-left:0;mso-wrap-distance-right:0" id="docshape1" coordorigin="1090,560" coordsize="7182,0" path="m1090,560l8271,5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0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previous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work,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current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author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showed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every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compact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metric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space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X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represented in an omega-algebraic domain D so that X is the retract of the set L(D) of limit (i.e.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non-finite) elements of D. This means that every infinite strictly increasing sequence in the set K(D) of finite elements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considered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identifying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point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X,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thus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domain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structure can be used to define computation over the space X. In this article, we show a condition on an omega-algebraic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domain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ensures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L(D)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(separable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complete)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metric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space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as its retract.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introduce the notion of a uniform domain, and explain that it corresponds to a uniform space with countable weight.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Here, we use the word domain for an omega-algebraic dcpo.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Uniform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space, domain representation,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stratified </w:t>
      </w:r>
      <w:r>
        <w:rPr>
          <w:rFonts w:ascii="LM Roman 9"/>
          <w:spacing w:val="-2"/>
          <w:sz w:val="16"/>
        </w:rPr>
        <w:t>domain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84355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2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89"/>
        <w:ind w:left="109" w:right="104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3"/>
        </w:rPr>
        <w:t> </w:t>
      </w:r>
      <w:r>
        <w:rPr/>
        <w:t>author</w:t>
      </w:r>
      <w:r>
        <w:rPr>
          <w:spacing w:val="-7"/>
        </w:rPr>
        <w:t> </w:t>
      </w:r>
      <w:r>
        <w:rPr/>
        <w:t>showed</w:t>
      </w:r>
      <w:r>
        <w:rPr>
          <w:spacing w:val="-2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</w:t>
      </w:r>
      <w:r>
        <w:rPr>
          <w:spacing w:val="-2"/>
        </w:rPr>
        <w:t> </w:t>
      </w:r>
      <w:r>
        <w:rPr/>
        <w:t>compact</w:t>
      </w:r>
      <w:r>
        <w:rPr>
          <w:spacing w:val="-3"/>
        </w:rPr>
        <w:t> </w:t>
      </w:r>
      <w:r>
        <w:rPr/>
        <w:t>metric</w:t>
      </w:r>
      <w:r>
        <w:rPr>
          <w:spacing w:val="-7"/>
        </w:rPr>
        <w:t> </w:t>
      </w:r>
      <w:r>
        <w:rPr/>
        <w:t>space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can</w:t>
      </w:r>
      <w:r>
        <w:rPr>
          <w:spacing w:val="-7"/>
        </w:rPr>
        <w:t> </w:t>
      </w:r>
      <w:r>
        <w:rPr/>
        <w:t>be represented 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Georgia" w:hAnsi="Georgia"/>
          <w:i/>
        </w:rPr>
        <w:t>ω</w:t>
      </w:r>
      <w:r>
        <w:rPr/>
        <w:t>-algebraic</w:t>
      </w:r>
      <w:r>
        <w:rPr>
          <w:spacing w:val="-11"/>
        </w:rPr>
        <w:t> </w:t>
      </w:r>
      <w:r>
        <w:rPr/>
        <w:t>domain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retract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6"/>
          <w:w w:val="105"/>
        </w:rPr>
        <w:t> </w:t>
      </w:r>
      <w:r>
        <w:rPr>
          <w:w w:val="105"/>
        </w:rPr>
        <w:t>(i.e. non-finite)</w:t>
      </w:r>
      <w:r>
        <w:rPr>
          <w:spacing w:val="-15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 This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strictly increasing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considered as</w:t>
      </w:r>
      <w:r>
        <w:rPr>
          <w:spacing w:val="-8"/>
          <w:w w:val="105"/>
        </w:rPr>
        <w:t> </w:t>
      </w:r>
      <w:r>
        <w:rPr>
          <w:w w:val="105"/>
        </w:rPr>
        <w:t>identifying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 define</w:t>
      </w:r>
      <w:r>
        <w:rPr>
          <w:spacing w:val="-8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 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article,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on an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-algebraic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ensures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(separable</w:t>
      </w:r>
      <w:r>
        <w:rPr>
          <w:spacing w:val="-18"/>
          <w:w w:val="105"/>
        </w:rPr>
        <w:t> </w:t>
      </w:r>
      <w:r>
        <w:rPr>
          <w:w w:val="105"/>
        </w:rPr>
        <w:t>complete) </w:t>
      </w:r>
      <w:r>
        <w:rPr>
          <w:spacing w:val="-2"/>
          <w:w w:val="105"/>
        </w:rPr>
        <w:t>metric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retract.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uniform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domain</w:t>
      </w:r>
      <w:r>
        <w:rPr>
          <w:w w:val="105"/>
        </w:rPr>
        <w:t>, and explain that it corresponds to a uniform space with countable weight 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Here, we 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word </w:t>
      </w:r>
      <w:r>
        <w:rPr>
          <w:i/>
          <w:w w:val="105"/>
        </w:rPr>
        <w:t>domain</w:t>
      </w:r>
      <w:r>
        <w:rPr>
          <w:i/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-algebraic</w:t>
      </w:r>
      <w:r>
        <w:rPr>
          <w:spacing w:val="-3"/>
          <w:w w:val="105"/>
        </w:rPr>
        <w:t> </w:t>
      </w:r>
      <w:r>
        <w:rPr>
          <w:w w:val="105"/>
        </w:rPr>
        <w:t>dcpo.</w:t>
      </w:r>
    </w:p>
    <w:p>
      <w:pPr>
        <w:pStyle w:val="BodyText"/>
        <w:spacing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205412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174191pt;width:32.7pt;height:.1pt;mso-position-horizontal-relative:page;mso-position-vertical-relative:paragraph;z-index:-15727616;mso-wrap-distance-left:0;mso-wrap-distance-right:0" id="docshape3" coordorigin="1090,323" coordsize="654,0" path="m1090,323l1743,3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9">
        <w:r>
          <w:rPr>
            <w:rFonts w:ascii="MathJax_Typewriter"/>
            <w:color w:val="0000FF"/>
            <w:sz w:val="18"/>
          </w:rPr>
          <w:t>tsuiki@i.h.kyoto-</w:t>
        </w:r>
        <w:r>
          <w:rPr>
            <w:rFonts w:ascii="MathJax_Typewriter"/>
            <w:color w:val="0000FF"/>
            <w:spacing w:val="-2"/>
            <w:sz w:val="18"/>
          </w:rPr>
          <w:t>u.ac.jp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8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doi:10.1016/j.entcs.2004.08.011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top="1000" w:bottom="280" w:left="980" w:right="980"/>
        </w:sectPr>
      </w:pPr>
    </w:p>
    <w:p>
      <w:pPr>
        <w:tabs>
          <w:tab w:pos="1097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5"/>
          <w:sz w:val="16"/>
        </w:rPr>
        <w:t>214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H. Tsuiki / Electronic Notes in Theoretical Computer Science 73 (2004) </w:t>
      </w:r>
      <w:r>
        <w:rPr>
          <w:rFonts w:ascii="Times New Roman" w:hAnsi="Times New Roman"/>
          <w:i/>
          <w:spacing w:val="-2"/>
          <w:sz w:val="16"/>
        </w:rPr>
        <w:t>213–215</w:t>
      </w:r>
    </w:p>
    <w:p>
      <w:pPr>
        <w:pStyle w:val="BodyText"/>
        <w:spacing w:before="72"/>
        <w:rPr>
          <w:rFonts w:ascii="Times New Roman"/>
          <w:i/>
        </w:rPr>
      </w:pPr>
    </w:p>
    <w:p>
      <w:pPr>
        <w:pStyle w:val="BodyText"/>
        <w:spacing w:line="211" w:lineRule="auto"/>
        <w:ind w:left="109" w:right="106"/>
        <w:jc w:val="both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0.1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poset,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level</w:t>
      </w:r>
      <w:r>
        <w:rPr>
          <w:i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max- imal</w:t>
      </w:r>
      <w:r>
        <w:rPr>
          <w:spacing w:val="-3"/>
          <w:w w:val="105"/>
        </w:rPr>
        <w:t> </w:t>
      </w:r>
      <w:r>
        <w:rPr>
          <w:w w:val="105"/>
        </w:rPr>
        <w:t>length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Ç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Ç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Ç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exists,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 write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level-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stratiﬁed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level,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Times New Roman" w:hAnsi="Times New Roman"/>
          <w:spacing w:val="69"/>
          <w:w w:val="150"/>
          <w:vertAlign w:val="baseline"/>
        </w:rPr>
        <w:t>  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D</w:t>
      </w:r>
    </w:p>
    <w:p>
      <w:pPr>
        <w:spacing w:line="211" w:lineRule="auto" w:before="0"/>
        <w:ind w:left="109" w:right="102" w:firstLine="0"/>
        <w:jc w:val="both"/>
        <w:rPr>
          <w:sz w:val="21"/>
        </w:rPr>
      </w:pPr>
      <w:r>
        <w:rPr>
          <w:w w:val="105"/>
          <w:sz w:val="21"/>
        </w:rPr>
        <w:t>is </w:t>
      </w:r>
      <w:r>
        <w:rPr>
          <w:i/>
          <w:w w:val="105"/>
          <w:sz w:val="21"/>
        </w:rPr>
        <w:t>stratiﬁed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 is a stratified poset, and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evenly stratiﬁed </w:t>
      </w:r>
      <w:r>
        <w:rPr>
          <w:w w:val="105"/>
          <w:sz w:val="21"/>
        </w:rPr>
        <w:t>if all the paths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 of </w:t>
      </w:r>
      <w:r>
        <w:rPr>
          <w:i/>
          <w:w w:val="105"/>
          <w:sz w:val="21"/>
          <w:vertAlign w:val="baseline"/>
        </w:rPr>
        <w:t>level-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approximations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6"/>
        <w:ind w:left="109" w:right="105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0.2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stratified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Abydos" w:hAnsi="Abydos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 the set of elements of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 which are compatible with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If, for each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), there exists a lower bound of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Abydos" w:hAnsi="Abydo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), we define 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&lt;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Abydos" w:hAnsi="Abydos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stratified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Standard Symbols PS" w:hAnsi="Standard Symbols PS"/>
          <w:w w:val="105"/>
          <w:vertAlign w:val="baseline"/>
        </w:rPr>
        <w:t>N</w:t>
      </w:r>
      <w:r>
        <w:rPr>
          <w:w w:val="105"/>
          <w:vertAlign w:val="baseline"/>
        </w:rPr>
        <w:t>, 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Standard Symbols PS" w:hAnsi="Standard Symbols PS"/>
          <w:w w:val="105"/>
          <w:vertAlign w:val="baseline"/>
        </w:rPr>
        <w:t>N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n &lt;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Abydos" w:hAnsi="Abydo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, we say that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i/>
          <w:w w:val="105"/>
          <w:vertAlign w:val="baseline"/>
        </w:rPr>
        <w:t>uniform domain</w:t>
      </w:r>
      <w:r>
        <w:rPr>
          <w:w w:val="105"/>
          <w:vertAlign w:val="baseline"/>
        </w:rPr>
        <w:t>.</w:t>
      </w:r>
    </w:p>
    <w:p>
      <w:pPr>
        <w:pStyle w:val="BodyText"/>
        <w:spacing w:line="279" w:lineRule="exact" w:before="121"/>
        <w:ind w:left="428"/>
        <w:jc w:val="both"/>
      </w:pPr>
      <w:r>
        <w:rPr/>
        <w:t>Here,</w:t>
      </w:r>
      <w:r>
        <w:rPr>
          <w:spacing w:val="1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10"/>
        </w:rPr>
        <w:t> </w:t>
      </w:r>
      <w:r>
        <w:rPr/>
        <w:t>compatible</w:t>
      </w:r>
      <w:r>
        <w:rPr>
          <w:spacing w:val="12"/>
        </w:rPr>
        <w:t> </w:t>
      </w:r>
      <w:r>
        <w:rPr/>
        <w:t>with</w:t>
      </w:r>
      <w:r>
        <w:rPr>
          <w:spacing w:val="1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7"/>
        </w:rPr>
        <w:t> </w:t>
      </w:r>
      <w:r>
        <w:rPr/>
        <w:t>means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8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7"/>
        </w:rPr>
        <w:t> </w:t>
      </w:r>
      <w:r>
        <w:rPr/>
        <w:t>have</w:t>
      </w:r>
      <w:r>
        <w:rPr>
          <w:spacing w:val="12"/>
        </w:rPr>
        <w:t> </w:t>
      </w:r>
      <w:r>
        <w:rPr/>
        <w:t>an</w:t>
      </w:r>
      <w:r>
        <w:rPr>
          <w:spacing w:val="8"/>
        </w:rPr>
        <w:t> </w:t>
      </w:r>
      <w:r>
        <w:rPr/>
        <w:t>upper</w:t>
      </w:r>
      <w:r>
        <w:rPr>
          <w:spacing w:val="11"/>
        </w:rPr>
        <w:t> </w:t>
      </w:r>
      <w:r>
        <w:rPr/>
        <w:t>bound</w:t>
      </w:r>
      <w:r>
        <w:rPr>
          <w:spacing w:val="10"/>
        </w:rPr>
        <w:t> </w:t>
      </w:r>
      <w:r>
        <w:rPr>
          <w:spacing w:val="-5"/>
        </w:rPr>
        <w:t>in</w:t>
      </w:r>
    </w:p>
    <w:p>
      <w:pPr>
        <w:pStyle w:val="BodyText"/>
        <w:spacing w:line="279" w:lineRule="exact"/>
        <w:ind w:left="109"/>
        <w:jc w:val="both"/>
      </w:pPr>
      <w:r>
        <w:rPr>
          <w:rFonts w:ascii="Georgia"/>
          <w:i/>
        </w:rPr>
        <w:t>D</w:t>
      </w:r>
      <w:r>
        <w:rPr>
          <w:rFonts w:ascii="Georgia"/>
          <w:i/>
          <w:spacing w:val="30"/>
        </w:rPr>
        <w:t> </w:t>
      </w:r>
      <w:r>
        <w:rPr/>
        <w:t>(which</w:t>
      </w:r>
      <w:r>
        <w:rPr>
          <w:spacing w:val="11"/>
        </w:rPr>
        <w:t> </w:t>
      </w:r>
      <w:r>
        <w:rPr/>
        <w:t>also</w:t>
      </w:r>
      <w:r>
        <w:rPr>
          <w:spacing w:val="7"/>
        </w:rPr>
        <w:t> </w:t>
      </w:r>
      <w:r>
        <w:rPr/>
        <w:t>implies</w:t>
      </w:r>
      <w:r>
        <w:rPr>
          <w:spacing w:val="13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6"/>
        </w:rPr>
        <w:t> </w:t>
      </w:r>
      <w:r>
        <w:rPr/>
        <w:t>have</w:t>
      </w:r>
      <w:r>
        <w:rPr>
          <w:spacing w:val="11"/>
        </w:rPr>
        <w:t> </w:t>
      </w:r>
      <w:r>
        <w:rPr/>
        <w:t>an</w:t>
      </w:r>
      <w:r>
        <w:rPr>
          <w:spacing w:val="8"/>
        </w:rPr>
        <w:t> </w:t>
      </w:r>
      <w:r>
        <w:rPr/>
        <w:t>upper</w:t>
      </w:r>
      <w:r>
        <w:rPr>
          <w:spacing w:val="9"/>
        </w:rPr>
        <w:t> </w:t>
      </w:r>
      <w:r>
        <w:rPr/>
        <w:t>bound</w:t>
      </w:r>
      <w:r>
        <w:rPr>
          <w:spacing w:val="9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Georgia"/>
          <w:i/>
          <w:spacing w:val="-2"/>
        </w:rPr>
        <w:t>K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D</w:t>
      </w:r>
      <w:r>
        <w:rPr>
          <w:spacing w:val="-2"/>
        </w:rPr>
        <w:t>)).</w:t>
      </w:r>
    </w:p>
    <w:p>
      <w:pPr>
        <w:pStyle w:val="BodyText"/>
        <w:spacing w:line="279" w:lineRule="exact" w:before="97"/>
        <w:ind w:left="108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0.3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poset.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11" w:lineRule="auto" w:before="12" w:after="0"/>
        <w:ind w:left="108" w:right="1060" w:firstLine="0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minimal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element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LM Roman 12" w:hAnsi="LM Roman 12"/>
          <w:w w:val="105"/>
          <w:sz w:val="21"/>
        </w:rPr>
        <w:t>implies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. We write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the set of all minimal elements of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56" w:lineRule="exact" w:before="0" w:after="0"/>
        <w:ind w:left="369" w:right="0" w:hanging="26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enough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minimal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elements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exists</w:t>
      </w:r>
    </w:p>
    <w:p>
      <w:pPr>
        <w:spacing w:line="278" w:lineRule="exact" w:before="0"/>
        <w:ind w:left="11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4"/>
      </w:pPr>
    </w:p>
    <w:p>
      <w:pPr>
        <w:spacing w:line="280" w:lineRule="exact" w:before="1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0.4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uniform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63" w:lineRule="exact" w:before="0" w:after="0"/>
        <w:ind w:left="378" w:right="0" w:hanging="269"/>
        <w:jc w:val="left"/>
        <w:rPr>
          <w:rFonts w:ascii="LM Roman 12"/>
          <w:i/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D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enough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minimal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elements.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65" w:lineRule="exact" w:before="0" w:after="0"/>
        <w:ind w:left="378" w:right="0" w:hanging="269"/>
        <w:jc w:val="left"/>
        <w:rPr>
          <w:rFonts w:ascii="LM Roman 12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LM Mono Prop 10"/>
          <w:w w:val="105"/>
          <w:sz w:val="21"/>
          <w:vertAlign w:val="subscript"/>
        </w:rPr>
        <w:t>(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LM Mono Prop 10"/>
          <w:w w:val="105"/>
          <w:sz w:val="21"/>
          <w:vertAlign w:val="subscript"/>
        </w:rPr>
        <w:t>)</w:t>
      </w:r>
      <w:r>
        <w:rPr>
          <w:rFonts w:ascii="LM Mono Prop 10"/>
          <w:spacing w:val="1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retract of</w:t>
      </w:r>
      <w:r>
        <w:rPr>
          <w:rFonts w:ascii="LM Roman 12"/>
          <w:i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12"/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12"/>
          <w:spacing w:val="-2"/>
          <w:w w:val="105"/>
          <w:sz w:val="21"/>
          <w:vertAlign w:val="baseline"/>
        </w:rPr>
        <w:t>)</w:t>
      </w:r>
      <w:r>
        <w:rPr>
          <w:rFonts w:ascii="LM Roman 12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82" w:lineRule="exact" w:before="0" w:after="0"/>
        <w:ind w:left="378" w:right="0" w:hanging="269"/>
        <w:jc w:val="left"/>
        <w:rPr>
          <w:rFonts w:ascii="LM Roman 12"/>
          <w:i/>
          <w:sz w:val="21"/>
        </w:rPr>
      </w:pPr>
      <w:bookmarkStart w:name="_bookmark1" w:id="2"/>
      <w:bookmarkEnd w:id="2"/>
      <w:r>
        <w:rPr/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LM Mono Prop 10"/>
          <w:w w:val="105"/>
          <w:sz w:val="21"/>
          <w:vertAlign w:val="subscript"/>
        </w:rPr>
        <w:t>(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LM Mono Prop 10"/>
          <w:w w:val="105"/>
          <w:sz w:val="21"/>
          <w:vertAlign w:val="subscript"/>
        </w:rPr>
        <w:t>)</w:t>
      </w:r>
      <w:r>
        <w:rPr>
          <w:rFonts w:ascii="LM Mono Prop 10"/>
          <w:spacing w:val="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Hausdorff</w:t>
      </w:r>
      <w:r>
        <w:rPr>
          <w:rFonts w:asci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space.</w:t>
      </w:r>
    </w:p>
    <w:p>
      <w:pPr>
        <w:pStyle w:val="BodyText"/>
        <w:spacing w:line="280" w:lineRule="exact" w:before="107"/>
        <w:ind w:left="428"/>
        <w:jc w:val="both"/>
      </w:pP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domains</w:t>
      </w:r>
      <w:r>
        <w:rPr>
          <w:spacing w:val="-15"/>
          <w:w w:val="105"/>
        </w:rPr>
        <w:t> </w:t>
      </w:r>
      <w:r>
        <w:rPr>
          <w:w w:val="105"/>
        </w:rPr>
        <w:t>studied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computer</w:t>
      </w:r>
      <w:r>
        <w:rPr>
          <w:spacing w:val="-14"/>
          <w:w w:val="105"/>
        </w:rPr>
        <w:t> </w:t>
      </w:r>
      <w:r>
        <w:rPr>
          <w:w w:val="105"/>
        </w:rPr>
        <w:t>science,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</w:p>
    <w:p>
      <w:pPr>
        <w:pStyle w:val="BodyText"/>
        <w:spacing w:line="194" w:lineRule="auto" w:before="30"/>
        <w:ind w:left="109" w:right="107"/>
        <w:jc w:val="both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Plotkin’s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elements.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analogous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minimal Cauchy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position w:val="6"/>
          <w:vertAlign w:val="baseline"/>
        </w:rPr>
        <w:t>ˆ</w:t>
      </w:r>
      <w:r>
        <w:rPr>
          <w:spacing w:val="-33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position w:val="3"/>
          <w:sz w:val="21"/>
        </w:rPr>
        <w:t>↑</w:t>
      </w:r>
      <w:r>
        <w:rPr>
          <w:rFonts w:ascii="Georgia" w:hAnsi="Georgia"/>
          <w:i/>
          <w:position w:val="3"/>
          <w:sz w:val="21"/>
        </w:rPr>
        <w:t>d</w:t>
      </w:r>
      <w:r>
        <w:rPr>
          <w:rFonts w:ascii="Georgia" w:hAnsi="Georgia"/>
          <w:i/>
          <w:spacing w:val="-5"/>
          <w:position w:val="3"/>
          <w:sz w:val="21"/>
        </w:rPr>
        <w:t> </w:t>
      </w:r>
      <w:r>
        <w:rPr>
          <w:rFonts w:ascii="DejaVu Sans Condensed" w:hAnsi="DejaVu Sans Condensed"/>
          <w:position w:val="3"/>
          <w:sz w:val="21"/>
        </w:rPr>
        <w:t>∩</w:t>
      </w:r>
      <w:r>
        <w:rPr>
          <w:rFonts w:ascii="DejaVu Sans Condensed" w:hAnsi="DejaVu Sans Condensed"/>
          <w:spacing w:val="-15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M</w:t>
      </w:r>
      <w:r>
        <w:rPr>
          <w:rFonts w:ascii="Georgia" w:hAnsi="Georgia"/>
          <w:i/>
          <w:sz w:val="14"/>
        </w:rPr>
        <w:t>L</w:t>
      </w:r>
      <w:r>
        <w:rPr>
          <w:rFonts w:ascii="LM Mono Prop 10" w:hAnsi="LM Mono Prop 10"/>
          <w:sz w:val="14"/>
        </w:rPr>
        <w:t>(</w:t>
      </w:r>
      <w:r>
        <w:rPr>
          <w:rFonts w:ascii="Georgia" w:hAnsi="Georgia"/>
          <w:i/>
          <w:sz w:val="14"/>
        </w:rPr>
        <w:t>D</w:t>
      </w:r>
      <w:r>
        <w:rPr>
          <w:rFonts w:ascii="LM Mono Prop 10" w:hAnsi="LM Mono Prop 10"/>
          <w:sz w:val="14"/>
        </w:rPr>
        <w:t>)</w:t>
      </w:r>
      <w:r>
        <w:rPr>
          <w:rFonts w:ascii="LM Mono Prop 10" w:hAnsi="LM Mono Prop 10"/>
          <w:spacing w:val="30"/>
          <w:sz w:val="14"/>
        </w:rPr>
        <w:t> </w:t>
      </w:r>
      <w:r>
        <w:rPr>
          <w:position w:val="3"/>
          <w:sz w:val="21"/>
        </w:rPr>
        <w:t>of</w:t>
      </w:r>
      <w:r>
        <w:rPr>
          <w:spacing w:val="-1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M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LM Mono Prop 10" w:hAnsi="LM Mono Prop 10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D</w:t>
      </w:r>
      <w:r>
        <w:rPr>
          <w:rFonts w:ascii="LM Mono Prop 10" w:hAnsi="LM Mono Prop 10"/>
          <w:spacing w:val="-2"/>
          <w:sz w:val="14"/>
        </w:rPr>
        <w:t>)</w:t>
      </w:r>
      <w:r>
        <w:rPr>
          <w:spacing w:val="-2"/>
          <w:position w:val="3"/>
          <w:sz w:val="21"/>
        </w:rPr>
        <w:t>.</w:t>
      </w:r>
    </w:p>
    <w:p>
      <w:pPr>
        <w:spacing w:line="204" w:lineRule="auto" w:before="115"/>
        <w:ind w:left="109" w:right="10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0.5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When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 a uniform domain,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induces a complete unifor-</w:t>
      </w:r>
      <w:r>
        <w:rPr>
          <w:i/>
          <w:w w:val="105"/>
          <w:sz w:val="21"/>
        </w:rPr>
        <w:t> mity 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of countable weight on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i/>
          <w:w w:val="105"/>
          <w:sz w:val="21"/>
          <w:vertAlign w:val="baseline"/>
        </w:rPr>
        <w:t>, deﬁned through the base consisting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coverings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{V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-31"/>
          <w:w w:val="10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1"/>
        <w:ind w:left="109" w:right="107" w:firstLine="319"/>
        <w:jc w:val="both"/>
      </w:pP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uniformity</w:t>
      </w:r>
      <w:r>
        <w:rPr>
          <w:spacing w:val="-2"/>
        </w:rPr>
        <w:t> </w:t>
      </w:r>
      <w:r>
        <w:rPr/>
        <w:t>constructed in</w:t>
      </w:r>
      <w:r>
        <w:rPr>
          <w:spacing w:val="-5"/>
        </w:rPr>
        <w:t> </w:t>
      </w:r>
      <w:r>
        <w:rPr/>
        <w:t>Theorem </w:t>
      </w:r>
      <w:hyperlink w:history="true" w:anchor="_bookmark1">
        <w:r>
          <w:rPr>
            <w:color w:val="0000FF"/>
          </w:rPr>
          <w:t>0.5</w:t>
        </w:r>
      </w:hyperlink>
      <w:r>
        <w:rPr>
          <w:color w:val="0000FF"/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countable, </w:t>
      </w:r>
      <w:r>
        <w:rPr>
          <w:w w:val="105"/>
        </w:rPr>
        <w:t>we have the following.</w:t>
      </w:r>
    </w:p>
    <w:p>
      <w:pPr>
        <w:spacing w:before="104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Corollary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0.6</w:t>
      </w:r>
      <w:r>
        <w:rPr>
          <w:rFonts w:asci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When</w:t>
      </w:r>
      <w:r>
        <w:rPr>
          <w:i/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uniform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domain,</w:t>
      </w:r>
      <w:r>
        <w:rPr>
          <w:i/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LM Mono Prop 10"/>
          <w:w w:val="110"/>
          <w:sz w:val="21"/>
          <w:vertAlign w:val="subscript"/>
        </w:rPr>
        <w:t>(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rFonts w:ascii="LM Mono Prop 10"/>
          <w:w w:val="110"/>
          <w:sz w:val="21"/>
          <w:vertAlign w:val="subscript"/>
        </w:rPr>
        <w:t>)</w:t>
      </w:r>
      <w:r>
        <w:rPr>
          <w:rFonts w:ascii="LM Mono Prop 10"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metrizable.</w:t>
      </w:r>
    </w:p>
    <w:p>
      <w:pPr>
        <w:pStyle w:val="BodyText"/>
        <w:spacing w:before="107"/>
        <w:ind w:left="428"/>
        <w:jc w:val="both"/>
      </w:pP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hand,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spacing w:after="0"/>
        <w:jc w:val="both"/>
        <w:sectPr>
          <w:pgSz w:w="9360" w:h="13610"/>
          <w:pgMar w:top="940" w:bottom="280" w:left="980" w:right="980"/>
        </w:sectPr>
      </w:pPr>
    </w:p>
    <w:p>
      <w:pPr>
        <w:tabs>
          <w:tab w:pos="7282" w:val="right" w:leader="none"/>
        </w:tabs>
        <w:spacing w:before="78"/>
        <w:ind w:left="109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z w:val="16"/>
        </w:rPr>
        <w:t>H. Tsuiki / Electronic Notes in Theoretical Computer Science 73 (2004) </w:t>
      </w:r>
      <w:r>
        <w:rPr>
          <w:rFonts w:ascii="Times New Roman" w:hAnsi="Times New Roman"/>
          <w:i/>
          <w:spacing w:val="-2"/>
          <w:sz w:val="16"/>
        </w:rPr>
        <w:t>213–215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5"/>
          <w:sz w:val="16"/>
        </w:rPr>
        <w:t>215</w:t>
      </w:r>
    </w:p>
    <w:p>
      <w:pPr>
        <w:pStyle w:val="BodyText"/>
        <w:spacing w:before="72"/>
        <w:rPr>
          <w:rFonts w:ascii="Times New Roman"/>
        </w:rPr>
      </w:pPr>
    </w:p>
    <w:p>
      <w:pPr>
        <w:spacing w:line="211" w:lineRule="auto" w:before="0"/>
        <w:ind w:left="109" w:right="1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0.7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uniform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countable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weight,</w:t>
      </w:r>
      <w:r>
        <w:rPr>
          <w:i/>
          <w:w w:val="105"/>
          <w:sz w:val="21"/>
        </w:rPr>
        <w:t> </w:t>
      </w:r>
      <w:bookmarkStart w:name="References" w:id="3"/>
      <w:bookmarkEnd w:id="3"/>
      <w:r>
        <w:rPr>
          <w:i/>
          <w:spacing w:val="-1"/>
          <w:w w:val="103"/>
          <w:sz w:val="21"/>
        </w:rPr>
      </w:r>
      <w:bookmarkStart w:name="_bookmark3" w:id="4"/>
      <w:bookmarkEnd w:id="4"/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&gt; 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&gt;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coverings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</w:t>
      </w:r>
      <w:bookmarkStart w:name="_bookmark2" w:id="5"/>
      <w:bookmarkEnd w:id="5"/>
      <w:r>
        <w:rPr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baseline"/>
        </w:rPr>
        <w:t>rom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evenly-stratiﬁed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uniform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domain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w w:val="105"/>
          <w:sz w:val="21"/>
          <w:vertAlign w:val="baseline"/>
        </w:rPr>
        <w:t>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homeomorphic to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2"/>
        <w:ind w:left="109" w:firstLine="319"/>
      </w:pPr>
      <w:bookmarkStart w:name="_bookmark4" w:id="6"/>
      <w:bookmarkEnd w:id="6"/>
      <w:r>
        <w:rPr/>
      </w:r>
      <w:r>
        <w:rPr>
          <w:w w:val="105"/>
        </w:rPr>
        <w:t>Thus,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uniform domain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uniform</w:t>
      </w:r>
      <w:r>
        <w:rPr>
          <w:w w:val="105"/>
        </w:rPr>
        <w:t> space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selection of a base.</w:t>
      </w:r>
    </w:p>
    <w:p>
      <w:pPr>
        <w:pStyle w:val="BodyText"/>
        <w:spacing w:before="67"/>
      </w:pPr>
    </w:p>
    <w:p>
      <w:pPr>
        <w:pStyle w:val="Heading1"/>
        <w:ind w:left="109"/>
        <w:rPr>
          <w:rFonts w:ascii="LM Roman 7"/>
        </w:rPr>
      </w:pPr>
      <w:r>
        <w:rPr>
          <w:rFonts w:ascii="LM Roman 7"/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87" w:after="0"/>
        <w:ind w:left="422" w:right="0" w:hanging="230"/>
        <w:jc w:val="left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2"/>
          <w:sz w:val="16"/>
        </w:rPr>
        <w:t> </w:t>
      </w:r>
      <w:r>
        <w:rPr>
          <w:sz w:val="16"/>
        </w:rPr>
        <w:t>Isbell.</w:t>
      </w:r>
      <w:r>
        <w:rPr>
          <w:spacing w:val="22"/>
          <w:sz w:val="16"/>
        </w:rPr>
        <w:t> </w:t>
      </w:r>
      <w:r>
        <w:rPr>
          <w:i/>
          <w:sz w:val="16"/>
        </w:rPr>
        <w:t>Dimension Theory</w:t>
      </w:r>
      <w:r>
        <w:rPr>
          <w:sz w:val="16"/>
        </w:rPr>
        <w:t>.</w:t>
      </w:r>
      <w:r>
        <w:rPr>
          <w:spacing w:val="24"/>
          <w:sz w:val="16"/>
        </w:rPr>
        <w:t> </w:t>
      </w:r>
      <w:r>
        <w:rPr>
          <w:sz w:val="16"/>
        </w:rPr>
        <w:t>American</w:t>
      </w:r>
      <w:r>
        <w:rPr>
          <w:spacing w:val="3"/>
          <w:sz w:val="16"/>
        </w:rPr>
        <w:t> </w:t>
      </w:r>
      <w:r>
        <w:rPr>
          <w:sz w:val="16"/>
        </w:rPr>
        <w:t>Mathematical</w:t>
      </w:r>
      <w:r>
        <w:rPr>
          <w:spacing w:val="4"/>
          <w:sz w:val="16"/>
        </w:rPr>
        <w:t> </w:t>
      </w:r>
      <w:r>
        <w:rPr>
          <w:sz w:val="16"/>
        </w:rPr>
        <w:t>Society,</w:t>
      </w:r>
      <w:r>
        <w:rPr>
          <w:spacing w:val="2"/>
          <w:sz w:val="16"/>
        </w:rPr>
        <w:t> </w:t>
      </w:r>
      <w:r>
        <w:rPr>
          <w:sz w:val="16"/>
        </w:rPr>
        <w:t>Rhode</w:t>
      </w:r>
      <w:r>
        <w:rPr>
          <w:spacing w:val="-1"/>
          <w:sz w:val="16"/>
        </w:rPr>
        <w:t> </w:t>
      </w:r>
      <w:r>
        <w:rPr>
          <w:sz w:val="16"/>
        </w:rPr>
        <w:t>Island,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1964.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10" w:hanging="232"/>
        <w:jc w:val="left"/>
        <w:rPr>
          <w:sz w:val="16"/>
        </w:rPr>
      </w:pPr>
      <w:r>
        <w:rPr>
          <w:sz w:val="16"/>
        </w:rPr>
        <w:t>Hideki Tsuiki.</w:t>
      </w:r>
      <w:r>
        <w:rPr>
          <w:spacing w:val="40"/>
          <w:sz w:val="16"/>
        </w:rPr>
        <w:t> </w:t>
      </w:r>
      <w:r>
        <w:rPr>
          <w:sz w:val="16"/>
        </w:rPr>
        <w:t>Representations of complete uniform spaces via uniform domains.</w:t>
      </w:r>
      <w:r>
        <w:rPr>
          <w:spacing w:val="40"/>
          <w:sz w:val="16"/>
        </w:rPr>
        <w:t> </w:t>
      </w:r>
      <w:r>
        <w:rPr>
          <w:i/>
          <w:sz w:val="16"/>
        </w:rPr>
        <w:t>Electronic</w:t>
      </w:r>
      <w:r>
        <w:rPr>
          <w:i/>
          <w:sz w:val="16"/>
        </w:rPr>
        <w:t> Notes in Theoretical Computer Science</w:t>
      </w:r>
      <w:r>
        <w:rPr>
          <w:sz w:val="16"/>
        </w:rPr>
        <w:t>, 66,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0" w:after="0"/>
        <w:ind w:left="422" w:right="0" w:hanging="230"/>
        <w:jc w:val="left"/>
        <w:rPr>
          <w:sz w:val="16"/>
        </w:rPr>
      </w:pPr>
      <w:r>
        <w:rPr>
          <w:sz w:val="16"/>
        </w:rPr>
        <w:t>Hideki</w:t>
      </w:r>
      <w:r>
        <w:rPr>
          <w:spacing w:val="-14"/>
          <w:sz w:val="16"/>
        </w:rPr>
        <w:t> </w:t>
      </w:r>
      <w:r>
        <w:rPr>
          <w:sz w:val="16"/>
        </w:rPr>
        <w:t>Tsuiki.</w:t>
      </w:r>
      <w:r>
        <w:rPr>
          <w:spacing w:val="19"/>
          <w:sz w:val="16"/>
        </w:rPr>
        <w:t> </w:t>
      </w:r>
      <w:r>
        <w:rPr>
          <w:sz w:val="16"/>
        </w:rPr>
        <w:t>Compact</w:t>
      </w:r>
      <w:r>
        <w:rPr>
          <w:spacing w:val="-9"/>
          <w:sz w:val="16"/>
        </w:rPr>
        <w:t> </w:t>
      </w:r>
      <w:r>
        <w:rPr>
          <w:sz w:val="16"/>
        </w:rPr>
        <w:t>metric</w:t>
      </w:r>
      <w:r>
        <w:rPr>
          <w:spacing w:val="-10"/>
          <w:sz w:val="16"/>
        </w:rPr>
        <w:t> </w:t>
      </w:r>
      <w:r>
        <w:rPr>
          <w:sz w:val="16"/>
        </w:rPr>
        <w:t>spaces</w:t>
      </w:r>
      <w:r>
        <w:rPr>
          <w:spacing w:val="-8"/>
          <w:sz w:val="16"/>
        </w:rPr>
        <w:t> </w:t>
      </w:r>
      <w:r>
        <w:rPr>
          <w:sz w:val="16"/>
        </w:rPr>
        <w:t>as</w:t>
      </w:r>
      <w:r>
        <w:rPr>
          <w:spacing w:val="-11"/>
          <w:sz w:val="16"/>
        </w:rPr>
        <w:t> </w:t>
      </w:r>
      <w:r>
        <w:rPr>
          <w:sz w:val="16"/>
        </w:rPr>
        <w:t>minimal-limit</w:t>
      </w:r>
      <w:r>
        <w:rPr>
          <w:spacing w:val="-7"/>
          <w:sz w:val="16"/>
        </w:rPr>
        <w:t> </w:t>
      </w:r>
      <w:r>
        <w:rPr>
          <w:sz w:val="16"/>
        </w:rPr>
        <w:t>sets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domains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bottomed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sequences.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Mathematical Structures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2003.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appear.</w:t>
      </w:r>
    </w:p>
    <w:sectPr>
      <w:pgSz w:w="9360" w:h="13610"/>
      <w:pgMar w:top="94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379" w:hanging="27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1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5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0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1" w:hanging="2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8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26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LM Roman 12" w:hAnsi="LM Roman 12" w:eastAsia="LM Roman 12" w:cs="LM Roman 12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" w:right="2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8" w:hanging="26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mailto:tsuiki@i.h.kyoto-u.ac.jp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Hideki Tsuiki</dc:creator>
  <dc:subject>Electronic Notes in Theoretical Computer Science, 73 (2004) 213-215. doi:10.1016/j.entcs.2004.08.011</dc:subject>
  <dc:title>Uniform Domains and Uniform Spaces</dc:title>
  <dcterms:created xsi:type="dcterms:W3CDTF">2023-12-13T07:19:18Z</dcterms:created>
  <dcterms:modified xsi:type="dcterms:W3CDTF">2023-12-13T07:19:18Z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10.1016/j.entcs.2004.08.011</vt:lpwstr>
  </property>
  <property fmtid="{D5CDD505-2E9C-101B-9397-08002B2CF9AE}" pid="12" name="robots">
    <vt:lpwstr>noindex</vt:lpwstr>
  </property>
</Properties>
</file>