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9" w:right="5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-1389</wp:posOffset>
            </wp:positionV>
            <wp:extent cx="587473" cy="64919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3" cy="64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2848">
            <wp:simplePos x="0" y="0"/>
            <wp:positionH relativeFrom="page">
              <wp:posOffset>1913382</wp:posOffset>
            </wp:positionH>
            <wp:positionV relativeFrom="paragraph">
              <wp:posOffset>-1391</wp:posOffset>
            </wp:positionV>
            <wp:extent cx="1770799" cy="34440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107 (2004) 27–31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91" cy="64309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1" cy="6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1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  <w:rPr>
          <w:rFonts w:ascii="IPAPMincho"/>
          <w:b w:val="0"/>
          <w:sz w:val="11"/>
        </w:rPr>
      </w:pPr>
      <w:r>
        <w:rPr/>
        <w:t>Visualizing Program Analysis with the Soot-Eclipse Plugin</w:t>
      </w:r>
      <w:r>
        <w:rPr>
          <w:spacing w:val="-54"/>
        </w:rPr>
        <w:t> </w:t>
      </w:r>
      <w:hyperlink w:history="true" w:anchor="_bookmark0">
        <w:r>
          <w:rPr>
            <w:rFonts w:ascii="IPAPMincho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15"/>
        <w:ind w:left="1109" w:right="1188" w:firstLine="0"/>
        <w:jc w:val="center"/>
        <w:rPr>
          <w:sz w:val="26"/>
        </w:rPr>
      </w:pPr>
      <w:bookmarkStart w:name="_bookmark0" w:id="1"/>
      <w:bookmarkEnd w:id="1"/>
      <w:r>
        <w:rPr/>
      </w:r>
      <w:r>
        <w:rPr>
          <w:spacing w:val="-8"/>
          <w:sz w:val="26"/>
        </w:rPr>
        <w:t>Jennifer</w:t>
      </w:r>
      <w:r>
        <w:rPr>
          <w:spacing w:val="-15"/>
          <w:sz w:val="26"/>
        </w:rPr>
        <w:t> </w:t>
      </w:r>
      <w:r>
        <w:rPr>
          <w:spacing w:val="10"/>
          <w:sz w:val="26"/>
        </w:rPr>
        <w:t>Lhot</w:t>
      </w:r>
      <w:r>
        <w:rPr>
          <w:spacing w:val="-118"/>
          <w:sz w:val="26"/>
        </w:rPr>
        <w:t>´</w:t>
      </w:r>
      <w:r>
        <w:rPr>
          <w:spacing w:val="10"/>
          <w:sz w:val="26"/>
        </w:rPr>
        <w:t>ak</w:t>
      </w:r>
      <w:r>
        <w:rPr>
          <w:spacing w:val="-12"/>
          <w:sz w:val="26"/>
        </w:rPr>
        <w:t> </w:t>
      </w:r>
      <w:r>
        <w:rPr>
          <w:spacing w:val="-8"/>
          <w:sz w:val="26"/>
        </w:rPr>
        <w:t>and</w:t>
      </w:r>
      <w:r>
        <w:rPr>
          <w:spacing w:val="-14"/>
          <w:sz w:val="26"/>
        </w:rPr>
        <w:t> </w:t>
      </w:r>
      <w:r>
        <w:rPr>
          <w:spacing w:val="10"/>
          <w:sz w:val="26"/>
        </w:rPr>
        <w:t>On</w:t>
      </w:r>
      <w:r>
        <w:rPr>
          <w:spacing w:val="-4"/>
          <w:sz w:val="26"/>
        </w:rPr>
        <w:t>d</w:t>
      </w:r>
      <w:r>
        <w:rPr>
          <w:spacing w:val="-104"/>
          <w:sz w:val="26"/>
        </w:rPr>
        <w:t>ˇ</w:t>
      </w:r>
      <w:r>
        <w:rPr>
          <w:spacing w:val="10"/>
          <w:sz w:val="26"/>
        </w:rPr>
        <w:t>rej</w:t>
      </w:r>
      <w:r>
        <w:rPr>
          <w:spacing w:val="-12"/>
          <w:sz w:val="26"/>
        </w:rPr>
        <w:t> </w:t>
      </w:r>
      <w:r>
        <w:rPr>
          <w:spacing w:val="10"/>
          <w:sz w:val="26"/>
        </w:rPr>
        <w:t>Lhot</w:t>
      </w:r>
      <w:r>
        <w:rPr>
          <w:spacing w:val="-118"/>
          <w:sz w:val="26"/>
        </w:rPr>
        <w:t>a</w:t>
      </w:r>
      <w:r>
        <w:rPr>
          <w:spacing w:val="9"/>
          <w:sz w:val="26"/>
        </w:rPr>
        <w:t>´</w:t>
      </w:r>
      <w:r>
        <w:rPr>
          <w:spacing w:val="10"/>
          <w:sz w:val="26"/>
        </w:rPr>
        <w:t>k</w:t>
      </w:r>
    </w:p>
    <w:p>
      <w:pPr>
        <w:spacing w:line="195" w:lineRule="exact" w:before="107"/>
        <w:ind w:left="3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Sable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Group,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McGill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Montreal,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Canada</w:t>
      </w:r>
    </w:p>
    <w:p>
      <w:pPr>
        <w:spacing w:line="195" w:lineRule="exact" w:before="0"/>
        <w:ind w:left="0" w:right="31" w:firstLine="0"/>
        <w:jc w:val="center"/>
        <w:rPr>
          <w:rFonts w:ascii="MathJax_Typewriter"/>
          <w:sz w:val="16"/>
        </w:rPr>
      </w:pPr>
      <w:r>
        <w:rPr>
          <w:rFonts w:ascii="LM Roman 9"/>
          <w:i/>
          <w:spacing w:val="-2"/>
          <w:sz w:val="16"/>
        </w:rPr>
        <w:t>{</w:t>
      </w:r>
      <w:r>
        <w:rPr>
          <w:rFonts w:ascii="MathJax_Typewriter"/>
          <w:spacing w:val="-2"/>
          <w:sz w:val="16"/>
        </w:rPr>
        <w:t>jlhotak,olhotak</w:t>
      </w:r>
      <w:r>
        <w:rPr>
          <w:rFonts w:ascii="LM Roman 9"/>
          <w:i/>
          <w:spacing w:val="-2"/>
          <w:sz w:val="16"/>
        </w:rPr>
        <w:t>}</w:t>
      </w:r>
      <w:r>
        <w:rPr>
          <w:rFonts w:ascii="MathJax_Typewriter"/>
          <w:spacing w:val="-2"/>
          <w:sz w:val="16"/>
        </w:rPr>
        <w:t>@sable.mcgill.ca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33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691388</wp:posOffset>
                </wp:positionH>
                <wp:positionV relativeFrom="paragraph">
                  <wp:posOffset>153955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2.12246pt;width:359.05pt;height:.1pt;mso-position-horizontal-relative:page;mso-position-vertical-relative:paragraph;z-index:-15728640;mso-wrap-distance-left:0;mso-wrap-distance-right:0" id="docshape1" coordorigin="1089,242" coordsize="7181,0" path="m1089,242l8270,242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Our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integration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Soot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bytecode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manipulation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framework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into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Eclipse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IDE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forms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powerful tool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 graphically visualizing both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 progress and output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 program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analyses.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demonstrate several examples of the visualizations that we have developed, and explain how they are useful for both compiler research and teaching.</w:t>
      </w:r>
    </w:p>
    <w:p>
      <w:pPr>
        <w:spacing w:before="111"/>
        <w:ind w:left="108" w:right="0" w:firstLine="0"/>
        <w:jc w:val="both"/>
        <w:rPr>
          <w:rFonts w:ascii="LM Roman 9"/>
          <w:sz w:val="16"/>
        </w:rPr>
      </w:pPr>
      <w:bookmarkStart w:name="Introduction and Motiva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visualization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85194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3pt;margin-top:6.708203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1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Introduction</w:t>
      </w:r>
      <w:r>
        <w:rPr>
          <w:spacing w:val="-3"/>
        </w:rPr>
        <w:t> </w:t>
      </w:r>
      <w:r>
        <w:rPr/>
        <w:t>and </w:t>
      </w:r>
      <w:r>
        <w:rPr>
          <w:spacing w:val="-2"/>
        </w:rPr>
        <w:t>Motivation</w:t>
      </w:r>
    </w:p>
    <w:p>
      <w:pPr>
        <w:pStyle w:val="BodyText"/>
        <w:spacing w:line="213" w:lineRule="auto" w:before="183"/>
        <w:ind w:left="108" w:right="101"/>
        <w:jc w:val="both"/>
      </w:pPr>
      <w:r>
        <w:rPr/>
        <w:t>Soot</w:t>
      </w:r>
      <w:r>
        <w:rPr>
          <w:spacing w:val="-18"/>
        </w:rPr>
        <w:t> </w:t>
      </w:r>
      <w:hyperlink w:history="true" w:anchor="_bookmark1">
        <w:r>
          <w:rPr>
            <w:rFonts w:ascii="Trebuchet MS"/>
            <w:color w:val="0000FF"/>
            <w:vertAlign w:val="superscript"/>
          </w:rPr>
          <w:t>2</w:t>
        </w:r>
      </w:hyperlink>
      <w:r>
        <w:rPr>
          <w:rFonts w:ascii="Trebuchet MS"/>
          <w:color w:val="0000FF"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was</w:t>
      </w:r>
      <w:r>
        <w:rPr>
          <w:spacing w:val="-3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bytecode</w:t>
      </w:r>
      <w:r>
        <w:rPr>
          <w:spacing w:val="-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toolkit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performs both intra- and inter-procedural static analyses and transformations. </w:t>
      </w:r>
      <w:r>
        <w:rPr>
          <w:w w:val="105"/>
          <w:vertAlign w:val="baseline"/>
        </w:rPr>
        <w:t>It has been used extensively by researchers both within the Sable Research Group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elsewhere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experiment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analyses,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common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framework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comparison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empirical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used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regularly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teaching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optimizing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compiler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courses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McGill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 universities, forming a base for student assignments and projects.</w:t>
      </w:r>
    </w:p>
    <w:p>
      <w:pPr>
        <w:pStyle w:val="BodyText"/>
        <w:spacing w:line="213" w:lineRule="auto" w:before="17"/>
        <w:ind w:left="108" w:right="102" w:firstLine="319"/>
        <w:jc w:val="both"/>
      </w:pPr>
      <w:r>
        <w:rPr/>
        <w:t>In integrating Soot into the Eclipse IDE, our goals were to make Soot more accessible to</w:t>
      </w:r>
      <w:r>
        <w:rPr>
          <w:spacing w:val="-2"/>
        </w:rPr>
        <w:t> </w:t>
      </w:r>
      <w:r>
        <w:rPr/>
        <w:t>students and researchers, and to make possible greater interaction </w:t>
      </w:r>
      <w:bookmarkStart w:name="_bookmark1" w:id="3"/>
      <w:bookmarkEnd w:id="3"/>
      <w:r>
        <w:rPr>
          <w:w w:val="105"/>
        </w:rPr>
        <w:t>b</w:t>
      </w:r>
      <w:r>
        <w:rPr>
          <w:w w:val="105"/>
        </w:rPr>
        <w:t>etween</w:t>
      </w:r>
      <w:r>
        <w:rPr>
          <w:spacing w:val="-7"/>
          <w:w w:val="105"/>
        </w:rPr>
        <w:t> </w:t>
      </w:r>
      <w:r>
        <w:rPr>
          <w:w w:val="105"/>
        </w:rPr>
        <w:t>Soot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users.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focused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providing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graphical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691344</wp:posOffset>
                </wp:positionH>
                <wp:positionV relativeFrom="paragraph">
                  <wp:posOffset>99460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0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6558pt;margin-top:7.8315pt;width:32.65pt;height:.1pt;mso-position-horizontal-relative:page;mso-position-vertical-relative:paragraph;z-index:-15727616;mso-wrap-distance-left:0;mso-wrap-distance-right:0" id="docshape3" coordorigin="1089,157" coordsize="653,0" path="m1089,157l1741,157e" filled="false" stroked="true" strokeweight=".3621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8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part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NSERC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IBM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Eclipse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Innovation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Grant.</w:t>
      </w:r>
    </w:p>
    <w:p>
      <w:pPr>
        <w:spacing w:line="24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3"/>
          <w:position w:val="7"/>
          <w:sz w:val="12"/>
        </w:rPr>
        <w:t>  </w:t>
      </w:r>
      <w:r>
        <w:rPr>
          <w:rFonts w:ascii="MathJax_Main"/>
          <w:sz w:val="18"/>
        </w:rPr>
        <w:t>The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Soot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package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including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Soot-Eclipse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plugin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freely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available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pacing w:val="-4"/>
          <w:sz w:val="18"/>
        </w:rPr>
        <w:t>Soot</w:t>
      </w:r>
    </w:p>
    <w:p>
      <w:pPr>
        <w:spacing w:line="205" w:lineRule="exact" w:before="0"/>
        <w:ind w:left="108" w:right="0" w:firstLine="0"/>
        <w:jc w:val="both"/>
        <w:rPr>
          <w:rFonts w:ascii="MathJax_Typewriter"/>
          <w:sz w:val="18"/>
        </w:rPr>
      </w:pPr>
      <w:r>
        <w:rPr>
          <w:rFonts w:ascii="MathJax_Main"/>
          <w:sz w:val="18"/>
        </w:rPr>
        <w:t>homepage: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http://www.sable.mcgill.ca/soot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59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doi:10.1016/j.entcs.2004.02.044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27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08" w:right="100"/>
        <w:jc w:val="both"/>
      </w:pPr>
      <w:r>
        <w:rPr>
          <w:w w:val="105"/>
        </w:rPr>
        <w:t>tools</w:t>
      </w:r>
      <w:r>
        <w:rPr>
          <w:w w:val="105"/>
        </w:rPr>
        <w:t> to</w:t>
      </w:r>
      <w:r>
        <w:rPr>
          <w:w w:val="105"/>
        </w:rPr>
        <w:t> control</w:t>
      </w:r>
      <w:r>
        <w:rPr>
          <w:w w:val="105"/>
        </w:rPr>
        <w:t> the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Soot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Soot</w:t>
      </w:r>
      <w:r>
        <w:rPr>
          <w:w w:val="105"/>
        </w:rPr>
        <w:t> to</w:t>
      </w:r>
      <w:r>
        <w:rPr>
          <w:w w:val="105"/>
        </w:rPr>
        <w:t> report</w:t>
      </w:r>
      <w:r>
        <w:rPr>
          <w:w w:val="105"/>
        </w:rPr>
        <w:t> information back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users.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parts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Soot-Eclipse</w:t>
      </w:r>
      <w:r>
        <w:rPr>
          <w:spacing w:val="-4"/>
          <w:w w:val="105"/>
        </w:rPr>
        <w:t> </w:t>
      </w:r>
      <w:r>
        <w:rPr>
          <w:w w:val="105"/>
        </w:rPr>
        <w:t>plugin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Soot</w:t>
      </w:r>
      <w:r>
        <w:rPr>
          <w:spacing w:val="-4"/>
          <w:w w:val="105"/>
        </w:rPr>
        <w:t> </w:t>
      </w:r>
      <w:r>
        <w:rPr>
          <w:w w:val="105"/>
        </w:rPr>
        <w:t>launcher, which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configure</w:t>
      </w:r>
      <w:r>
        <w:rPr>
          <w:spacing w:val="-3"/>
          <w:w w:val="105"/>
        </w:rPr>
        <w:t> </w:t>
      </w:r>
      <w:r>
        <w:rPr>
          <w:w w:val="105"/>
        </w:rPr>
        <w:t>Soot’s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launch</w:t>
      </w:r>
      <w:r>
        <w:rPr>
          <w:spacing w:val="-3"/>
          <w:w w:val="105"/>
        </w:rPr>
        <w:t> </w:t>
      </w:r>
      <w:r>
        <w:rPr>
          <w:w w:val="105"/>
        </w:rPr>
        <w:t>Soot,</w:t>
      </w:r>
      <w:r>
        <w:rPr>
          <w:spacing w:val="-1"/>
          <w:w w:val="105"/>
        </w:rPr>
        <w:t> </w:t>
      </w:r>
      <w:r>
        <w:rPr>
          <w:w w:val="105"/>
        </w:rPr>
        <w:t>an intermediate representation (IR) editor for viewing and editing Soot’s IRs, 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visualization</w:t>
      </w:r>
      <w:r>
        <w:rPr>
          <w:spacing w:val="-17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displays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 IR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editors.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common</w:t>
      </w:r>
      <w:r>
        <w:rPr>
          <w:spacing w:val="-5"/>
          <w:w w:val="105"/>
        </w:rPr>
        <w:t> </w:t>
      </w:r>
      <w:r>
        <w:rPr>
          <w:w w:val="105"/>
        </w:rPr>
        <w:t>theme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Soot,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Eclipse</w:t>
      </w:r>
      <w:r>
        <w:rPr>
          <w:spacing w:val="-1"/>
          <w:w w:val="105"/>
        </w:rPr>
        <w:t> </w:t>
      </w:r>
      <w:r>
        <w:rPr>
          <w:w w:val="105"/>
        </w:rPr>
        <w:t>plugin</w:t>
      </w:r>
      <w:r>
        <w:rPr>
          <w:spacing w:val="-1"/>
          <w:w w:val="105"/>
        </w:rPr>
        <w:t> </w:t>
      </w:r>
      <w:r>
        <w:rPr>
          <w:w w:val="105"/>
        </w:rPr>
        <w:t>in particular, has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the effort to</w:t>
      </w:r>
      <w:r>
        <w:rPr>
          <w:spacing w:val="-1"/>
          <w:w w:val="105"/>
        </w:rPr>
        <w:t> </w:t>
      </w:r>
      <w:r>
        <w:rPr>
          <w:w w:val="105"/>
        </w:rPr>
        <w:t>make it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generic as possible,</w:t>
      </w:r>
      <w:r>
        <w:rPr>
          <w:spacing w:val="-17"/>
          <w:w w:val="105"/>
        </w:rPr>
        <w:t> </w:t>
      </w:r>
      <w:r>
        <w:rPr>
          <w:w w:val="105"/>
        </w:rPr>
        <w:t>making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suitable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analyses and transformations, rather than just a collection of existing ones.</w:t>
      </w:r>
    </w:p>
    <w:p>
      <w:pPr>
        <w:pStyle w:val="BodyText"/>
        <w:spacing w:line="213" w:lineRule="auto" w:before="18"/>
        <w:ind w:left="108" w:right="101" w:firstLine="319"/>
        <w:jc w:val="both"/>
      </w:pPr>
      <w:bookmarkStart w:name="Visualizing Program Analysis Results" w:id="4"/>
      <w:bookmarkEnd w:id="4"/>
      <w:r>
        <w:rPr/>
      </w:r>
      <w:r>
        <w:rPr>
          <w:w w:val="105"/>
        </w:rPr>
        <w:t>Both main uses of the Soot framework, compiler research and teaching, </w:t>
      </w:r>
      <w:r>
        <w:rPr/>
        <w:t>benefit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visualizations.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researchers, being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 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easier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new, com- plicated analyses.</w:t>
      </w:r>
      <w:r>
        <w:rPr>
          <w:spacing w:val="40"/>
        </w:rPr>
        <w:t> </w:t>
      </w:r>
      <w:r>
        <w:rPr/>
        <w:t>In teaching, the visualizations can be used for instructor-led </w:t>
      </w:r>
      <w:r>
        <w:rPr>
          <w:w w:val="105"/>
        </w:rPr>
        <w:t>demonstration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algorithms,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students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under- stand and debug program analyses that they implement.</w:t>
      </w: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Visualizing Program Analysis </w:t>
      </w:r>
      <w:r>
        <w:rPr>
          <w:spacing w:val="-2"/>
        </w:rPr>
        <w:t>Results</w:t>
      </w:r>
    </w:p>
    <w:p>
      <w:pPr>
        <w:pStyle w:val="BodyText"/>
        <w:spacing w:line="213" w:lineRule="auto" w:before="211"/>
        <w:ind w:left="108" w:right="100"/>
        <w:jc w:val="both"/>
      </w:pPr>
      <w:r>
        <w:rPr>
          <w:w w:val="105"/>
        </w:rPr>
        <w:t>Soot</w:t>
      </w:r>
      <w:r>
        <w:rPr>
          <w:spacing w:val="-1"/>
          <w:w w:val="105"/>
        </w:rPr>
        <w:t> </w:t>
      </w:r>
      <w:r>
        <w:rPr>
          <w:w w:val="105"/>
        </w:rPr>
        <w:t>includes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generic</w:t>
      </w:r>
      <w:r>
        <w:rPr>
          <w:spacing w:val="-1"/>
          <w:w w:val="105"/>
        </w:rPr>
        <w:t> </w:t>
      </w:r>
      <w:r>
        <w:rPr>
          <w:w w:val="105"/>
        </w:rPr>
        <w:t>annotation</w:t>
      </w:r>
      <w:r>
        <w:rPr>
          <w:spacing w:val="-1"/>
          <w:w w:val="105"/>
        </w:rPr>
        <w:t> </w:t>
      </w:r>
      <w:r>
        <w:rPr>
          <w:w w:val="105"/>
        </w:rPr>
        <w:t>framework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encoding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/>
        <w:t>analyses in </w:t>
      </w:r>
      <w:r>
        <w:rPr>
          <w:i/>
        </w:rPr>
        <w:t>tags</w:t>
      </w:r>
      <w:r>
        <w:rPr>
          <w:i/>
          <w:spacing w:val="-1"/>
        </w:rPr>
        <w:t> </w:t>
      </w:r>
      <w:r>
        <w:rPr/>
        <w:t>attached to parts of the IR (expressions, statements, methods, </w:t>
      </w:r>
      <w:r>
        <w:rPr>
          <w:w w:val="105"/>
        </w:rPr>
        <w:t>fields and classes).</w:t>
      </w:r>
      <w:r>
        <w:rPr>
          <w:spacing w:val="40"/>
          <w:w w:val="105"/>
        </w:rPr>
        <w:t> </w:t>
      </w:r>
      <w:r>
        <w:rPr>
          <w:w w:val="105"/>
        </w:rPr>
        <w:t>The annotation framework propagates the tags between the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IRs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Soot,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encode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attributes</w:t>
      </w:r>
      <w:r>
        <w:rPr>
          <w:spacing w:val="-3"/>
          <w:w w:val="105"/>
        </w:rPr>
        <w:t> </w:t>
      </w:r>
      <w:r>
        <w:rPr>
          <w:w w:val="105"/>
        </w:rPr>
        <w:t>for use by other tools.</w:t>
      </w:r>
      <w:r>
        <w:rPr>
          <w:spacing w:val="40"/>
          <w:w w:val="105"/>
        </w:rPr>
        <w:t> </w:t>
      </w:r>
      <w:r>
        <w:rPr>
          <w:w w:val="105"/>
        </w:rPr>
        <w:t>The Soot-Eclipse plugin reads the tags as the source of information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visualized.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wanting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visualize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/>
        <w:t>results of a new analysis need only encode them using the standard annotation </w:t>
      </w:r>
      <w:r>
        <w:rPr>
          <w:w w:val="105"/>
        </w:rPr>
        <w:t>framework tags, and they will immediately become visible in Eclipse.</w:t>
      </w:r>
    </w:p>
    <w:p>
      <w:pPr>
        <w:pStyle w:val="BodyText"/>
        <w:spacing w:line="213" w:lineRule="auto" w:before="16"/>
        <w:ind w:left="108" w:right="100" w:firstLine="319"/>
        <w:jc w:val="both"/>
      </w:pPr>
      <w:r>
        <w:rPr>
          <w:w w:val="105"/>
        </w:rPr>
        <w:t>For visualizing different types of results,</w:t>
      </w:r>
      <w:r>
        <w:rPr>
          <w:w w:val="105"/>
        </w:rPr>
        <w:t> we have introduced three new types of tags.</w:t>
      </w:r>
      <w:r>
        <w:rPr>
          <w:spacing w:val="40"/>
          <w:w w:val="105"/>
        </w:rPr>
        <w:t> </w:t>
      </w:r>
      <w:r>
        <w:rPr>
          <w:w w:val="105"/>
        </w:rPr>
        <w:t>The information stored in these tags is read into Eclipse and displayed with any of the IRs or original source code.</w:t>
      </w:r>
      <w:r>
        <w:rPr>
          <w:spacing w:val="40"/>
          <w:w w:val="105"/>
        </w:rPr>
        <w:t> </w:t>
      </w:r>
      <w:r>
        <w:rPr>
          <w:i/>
          <w:w w:val="105"/>
        </w:rPr>
        <w:t>String tags </w:t>
      </w:r>
      <w:r>
        <w:rPr>
          <w:w w:val="105"/>
        </w:rPr>
        <w:t>encode textual</w:t>
      </w:r>
      <w:r>
        <w:rPr>
          <w:spacing w:val="-3"/>
          <w:w w:val="105"/>
        </w:rPr>
        <w:t> </w:t>
      </w:r>
      <w:r>
        <w:rPr>
          <w:w w:val="105"/>
        </w:rPr>
        <w:t>information,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displayed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tooltips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mouse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moved over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piece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4"/>
          <w:w w:val="105"/>
        </w:rPr>
        <w:t> </w:t>
      </w:r>
      <w:r>
        <w:rPr>
          <w:i/>
          <w:w w:val="105"/>
        </w:rPr>
        <w:t>Colour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tags</w:t>
      </w:r>
      <w:r>
        <w:rPr>
          <w:i/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highlight</w:t>
      </w:r>
      <w:r>
        <w:rPr>
          <w:spacing w:val="-18"/>
          <w:w w:val="105"/>
        </w:rPr>
        <w:t> </w:t>
      </w:r>
      <w:r>
        <w:rPr>
          <w:w w:val="105"/>
        </w:rPr>
        <w:t>sections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/>
        <w:t>code (such as variables or expressions) in colour.</w:t>
      </w:r>
      <w:r>
        <w:rPr>
          <w:spacing w:val="40"/>
        </w:rPr>
        <w:t> </w:t>
      </w:r>
      <w:r>
        <w:rPr>
          <w:i/>
        </w:rPr>
        <w:t>Link tags</w:t>
      </w:r>
      <w:r>
        <w:rPr>
          <w:i/>
          <w:spacing w:val="-1"/>
        </w:rPr>
        <w:t> </w:t>
      </w:r>
      <w:r>
        <w:rPr/>
        <w:t>encode connections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statements,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links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navigate to another piece of code.</w:t>
      </w:r>
    </w:p>
    <w:p>
      <w:pPr>
        <w:pStyle w:val="BodyText"/>
        <w:spacing w:line="213" w:lineRule="auto" w:before="13"/>
        <w:ind w:left="108" w:right="100" w:firstLine="319"/>
        <w:jc w:val="both"/>
      </w:pPr>
      <w:r>
        <w:rPr>
          <w:w w:val="105"/>
        </w:rPr>
        <w:t>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visualization of the result of one example analysis, array</w:t>
      </w:r>
      <w:r>
        <w:rPr>
          <w:spacing w:val="-18"/>
          <w:w w:val="105"/>
        </w:rPr>
        <w:t> </w:t>
      </w:r>
      <w:r>
        <w:rPr>
          <w:w w:val="105"/>
        </w:rPr>
        <w:t>bounds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array</w:t>
      </w:r>
      <w:r>
        <w:rPr>
          <w:spacing w:val="-18"/>
          <w:w w:val="105"/>
        </w:rPr>
        <w:t> </w:t>
      </w:r>
      <w:r>
        <w:rPr>
          <w:w w:val="105"/>
        </w:rPr>
        <w:t>access,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possible </w:t>
      </w:r>
      <w:r>
        <w:rPr/>
        <w:t>analysis</w:t>
      </w:r>
      <w:r>
        <w:rPr>
          <w:spacing w:val="-7"/>
        </w:rPr>
        <w:t> </w:t>
      </w:r>
      <w:r>
        <w:rPr/>
        <w:t>results:</w:t>
      </w:r>
      <w:r>
        <w:rPr>
          <w:spacing w:val="38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bounds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either</w:t>
      </w:r>
      <w:r>
        <w:rPr>
          <w:spacing w:val="-7"/>
        </w:rPr>
        <w:t> </w:t>
      </w:r>
      <w:r>
        <w:rPr/>
        <w:t>safe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potentially </w:t>
      </w:r>
      <w:r>
        <w:rPr>
          <w:w w:val="105"/>
        </w:rPr>
        <w:t>unsafe.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encode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outcome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colours,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add colour tags to the array accesses, which causes them to be highlighted with the</w:t>
      </w:r>
      <w:r>
        <w:rPr>
          <w:spacing w:val="5"/>
          <w:w w:val="105"/>
        </w:rPr>
        <w:t> </w:t>
      </w:r>
      <w:r>
        <w:rPr>
          <w:w w:val="105"/>
        </w:rPr>
        <w:t>appropriate</w:t>
      </w:r>
      <w:r>
        <w:rPr>
          <w:spacing w:val="6"/>
          <w:w w:val="105"/>
        </w:rPr>
        <w:t> </w:t>
      </w:r>
      <w:r>
        <w:rPr>
          <w:w w:val="105"/>
        </w:rPr>
        <w:t>colour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IR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source</w:t>
      </w:r>
      <w:r>
        <w:rPr>
          <w:spacing w:val="5"/>
          <w:w w:val="105"/>
        </w:rPr>
        <w:t> </w:t>
      </w:r>
      <w:r>
        <w:rPr>
          <w:w w:val="105"/>
        </w:rPr>
        <w:t>code.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addition,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analysis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80"/>
          <w:pgNumType w:start="28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11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91204" cy="1481455"/>
                <wp:effectExtent l="9525" t="0" r="0" b="444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291204" cy="1481455"/>
                          <a:chExt cx="3291204" cy="14814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299"/>
                            <a:ext cx="3291204" cy="147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1204" h="1474470">
                                <a:moveTo>
                                  <a:pt x="0" y="0"/>
                                </a:moveTo>
                                <a:lnTo>
                                  <a:pt x="3290876" y="0"/>
                                </a:lnTo>
                              </a:path>
                              <a:path w="3291204" h="1474470">
                                <a:moveTo>
                                  <a:pt x="2299" y="1473984"/>
                                </a:moveTo>
                                <a:lnTo>
                                  <a:pt x="2299" y="2288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74" y="80892"/>
                            <a:ext cx="3005018" cy="1317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0" y="4588"/>
                            <a:ext cx="3291204" cy="147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1204" h="1474470">
                                <a:moveTo>
                                  <a:pt x="3288564" y="1471696"/>
                                </a:moveTo>
                                <a:lnTo>
                                  <a:pt x="3288564" y="0"/>
                                </a:lnTo>
                              </a:path>
                              <a:path w="3291204" h="1474470">
                                <a:moveTo>
                                  <a:pt x="0" y="1474007"/>
                                </a:moveTo>
                                <a:lnTo>
                                  <a:pt x="3290876" y="1474007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9.1500pt;height:116.65pt;mso-position-horizontal-relative:char;mso-position-vertical-relative:line" id="docshapegroup8" coordorigin="0,0" coordsize="5183,2333">
                <v:shape style="position:absolute;left:0;top:3;width:5183;height:2322" id="docshape9" coordorigin="0,4" coordsize="5183,2322" path="m0,4l5182,4m4,2325l4,7e" filled="false" stroked="true" strokeweight=".362195pt" strokecolor="#000000">
                  <v:path arrowok="t"/>
                  <v:stroke dashstyle="solid"/>
                </v:shape>
                <v:shape style="position:absolute;left:204;top:127;width:4733;height:2075" type="#_x0000_t75" id="docshape10" stroked="false">
                  <v:imagedata r:id="rId14" o:title=""/>
                </v:shape>
                <v:shape style="position:absolute;left:0;top:7;width:5183;height:2322" id="docshape11" coordorigin="0,7" coordsize="5183,2322" path="m5179,2325l5179,7m0,2328l5182,2328e" filled="false" stroked="true" strokeweight=".36219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1"/>
        <w:ind w:left="0" w:right="50" w:firstLine="0"/>
        <w:jc w:val="center"/>
        <w:rPr>
          <w:rFonts w:ascii="LM Roman 9"/>
          <w:sz w:val="16"/>
        </w:rPr>
      </w:pPr>
      <w:bookmarkStart w:name="Visualizing Progress of Dataflow Analysi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results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array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bounds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check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analysis</w:t>
      </w:r>
    </w:p>
    <w:p>
      <w:pPr>
        <w:pStyle w:val="BodyText"/>
        <w:spacing w:before="33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08" w:right="102"/>
        <w:jc w:val="both"/>
      </w:pPr>
      <w:r>
        <w:rPr>
          <w:w w:val="105"/>
        </w:rPr>
        <w:t>results are encoded in textual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string</w:t>
      </w:r>
      <w:r>
        <w:rPr>
          <w:spacing w:val="-1"/>
          <w:w w:val="105"/>
        </w:rPr>
        <w:t> </w:t>
      </w:r>
      <w:r>
        <w:rPr>
          <w:w w:val="105"/>
        </w:rPr>
        <w:t>tags.</w:t>
      </w:r>
      <w:r>
        <w:rPr>
          <w:spacing w:val="35"/>
          <w:w w:val="105"/>
        </w:rPr>
        <w:t> </w:t>
      </w:r>
      <w:r>
        <w:rPr>
          <w:w w:val="105"/>
        </w:rPr>
        <w:t>The text</w:t>
      </w:r>
      <w:r>
        <w:rPr>
          <w:spacing w:val="-1"/>
          <w:w w:val="105"/>
        </w:rPr>
        <w:t> </w:t>
      </w:r>
      <w:r>
        <w:rPr>
          <w:w w:val="105"/>
        </w:rPr>
        <w:t>appears in a tooltip when the mouse is moved over each array expression.</w:t>
      </w: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Visualizing</w:t>
      </w:r>
      <w:r>
        <w:rPr>
          <w:spacing w:val="-5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Dataflow</w:t>
      </w:r>
      <w:r>
        <w:rPr>
          <w:spacing w:val="-4"/>
        </w:rPr>
        <w:t> </w:t>
      </w:r>
      <w:r>
        <w:rPr>
          <w:spacing w:val="-2"/>
        </w:rPr>
        <w:t>Analysis</w:t>
      </w:r>
    </w:p>
    <w:p>
      <w:pPr>
        <w:pStyle w:val="BodyText"/>
        <w:spacing w:line="213" w:lineRule="auto" w:before="204"/>
        <w:ind w:left="108" w:right="100"/>
        <w:jc w:val="both"/>
      </w:pPr>
      <w:r>
        <w:rPr>
          <w:w w:val="105"/>
        </w:rPr>
        <w:t>Soot includes a generic fixed-point dataflow analysis framework.</w:t>
      </w:r>
      <w:r>
        <w:rPr>
          <w:spacing w:val="40"/>
          <w:w w:val="105"/>
        </w:rPr>
        <w:t> </w:t>
      </w:r>
      <w:r>
        <w:rPr>
          <w:w w:val="105"/>
        </w:rPr>
        <w:t>To imple- ment a dataflow analysis, a user of the framework implements the relevant </w:t>
      </w:r>
      <w:r>
        <w:rPr/>
        <w:t>flow equations, and the framework performs the fixed-point computation.</w:t>
      </w:r>
      <w:r>
        <w:rPr>
          <w:spacing w:val="40"/>
        </w:rPr>
        <w:t> </w:t>
      </w:r>
      <w:r>
        <w:rPr/>
        <w:t>The </w:t>
      </w:r>
      <w:r>
        <w:rPr>
          <w:w w:val="105"/>
        </w:rPr>
        <w:t>dataflow</w:t>
      </w:r>
      <w:r>
        <w:rPr>
          <w:spacing w:val="-14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intended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Soot</w:t>
      </w:r>
      <w:r>
        <w:rPr>
          <w:spacing w:val="-14"/>
          <w:w w:val="105"/>
        </w:rPr>
        <w:t> </w:t>
      </w:r>
      <w:r>
        <w:rPr>
          <w:w w:val="105"/>
        </w:rPr>
        <w:t>users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implement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own</w:t>
      </w:r>
      <w:r>
        <w:rPr>
          <w:spacing w:val="-14"/>
          <w:w w:val="105"/>
        </w:rPr>
        <w:t> </w:t>
      </w:r>
      <w:r>
        <w:rPr>
          <w:w w:val="105"/>
        </w:rPr>
        <w:t>analy- ses,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underlies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Soot’s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analyses.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optimizing compiler</w:t>
      </w:r>
      <w:r>
        <w:rPr>
          <w:spacing w:val="-11"/>
          <w:w w:val="105"/>
        </w:rPr>
        <w:t> </w:t>
      </w:r>
      <w:r>
        <w:rPr>
          <w:w w:val="105"/>
        </w:rPr>
        <w:t>course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McGill,</w:t>
      </w:r>
      <w:r>
        <w:rPr>
          <w:spacing w:val="-10"/>
          <w:w w:val="105"/>
        </w:rPr>
        <w:t> </w:t>
      </w:r>
      <w:r>
        <w:rPr>
          <w:w w:val="105"/>
        </w:rPr>
        <w:t>students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 their choice using the framework.</w:t>
      </w:r>
    </w:p>
    <w:p>
      <w:pPr>
        <w:pStyle w:val="BodyText"/>
        <w:spacing w:line="213" w:lineRule="auto" w:before="18"/>
        <w:ind w:left="108" w:right="100" w:firstLine="31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Soot-Eclipse</w:t>
      </w:r>
      <w:r>
        <w:rPr>
          <w:spacing w:val="-11"/>
          <w:w w:val="105"/>
        </w:rPr>
        <w:t> </w:t>
      </w:r>
      <w:r>
        <w:rPr>
          <w:w w:val="105"/>
        </w:rPr>
        <w:t>plugin</w:t>
      </w:r>
      <w:r>
        <w:rPr>
          <w:spacing w:val="-11"/>
          <w:w w:val="105"/>
        </w:rPr>
        <w:t> </w:t>
      </w:r>
      <w:r>
        <w:rPr>
          <w:w w:val="105"/>
        </w:rPr>
        <w:t>makes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visualize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progress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 analysis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fixed-point</w:t>
      </w:r>
      <w:r>
        <w:rPr>
          <w:spacing w:val="-18"/>
          <w:w w:val="105"/>
        </w:rPr>
        <w:t> </w:t>
      </w:r>
      <w:r>
        <w:rPr>
          <w:w w:val="105"/>
        </w:rPr>
        <w:t>framework.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 the plugin displays a graphical representation of the control flow graph of the method being analyzed.</w:t>
      </w:r>
      <w:r>
        <w:rPr>
          <w:spacing w:val="40"/>
          <w:w w:val="105"/>
        </w:rPr>
        <w:t> </w:t>
      </w:r>
      <w:r>
        <w:rPr>
          <w:w w:val="105"/>
        </w:rPr>
        <w:t>As the fixed-point computation proceeds, the dataflow facts being computed by the analysis are successively displayed at the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visualizing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live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analysis,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live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displayed.</w:t>
      </w:r>
      <w:r>
        <w:rPr>
          <w:spacing w:val="37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arbitrary </w:t>
      </w:r>
      <w:r>
        <w:rPr>
          <w:spacing w:val="-2"/>
          <w:w w:val="105"/>
        </w:rPr>
        <w:t>analysis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traced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convert </w:t>
      </w:r>
      <w:r>
        <w:rPr>
          <w:w w:val="105"/>
        </w:rPr>
        <w:t>the dataflow facts to strings.</w:t>
      </w:r>
      <w:r>
        <w:rPr>
          <w:spacing w:val="40"/>
          <w:w w:val="105"/>
        </w:rPr>
        <w:t> </w:t>
      </w:r>
      <w:r>
        <w:rPr>
          <w:w w:val="105"/>
        </w:rPr>
        <w:t>A button in the user interface allows the user to</w:t>
      </w:r>
      <w:r>
        <w:rPr>
          <w:spacing w:val="-7"/>
          <w:w w:val="105"/>
        </w:rPr>
        <w:t> </w:t>
      </w:r>
      <w:r>
        <w:rPr>
          <w:w w:val="105"/>
        </w:rPr>
        <w:t>single-step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analysis,</w:t>
      </w:r>
      <w:r>
        <w:rPr>
          <w:spacing w:val="-6"/>
          <w:w w:val="105"/>
        </w:rPr>
        <w:t> </w:t>
      </w:r>
      <w:r>
        <w:rPr>
          <w:w w:val="105"/>
        </w:rPr>
        <w:t>performing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at a</w:t>
      </w:r>
      <w:r>
        <w:rPr>
          <w:spacing w:val="-6"/>
          <w:w w:val="105"/>
        </w:rPr>
        <w:t> </w:t>
      </w:r>
      <w:r>
        <w:rPr>
          <w:w w:val="105"/>
        </w:rPr>
        <w:t>time.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back</w:t>
      </w:r>
      <w:r>
        <w:rPr>
          <w:spacing w:val="-6"/>
          <w:w w:val="105"/>
        </w:rPr>
        <w:t> </w:t>
      </w:r>
      <w:r>
        <w:rPr>
          <w:w w:val="105"/>
        </w:rPr>
        <w:t>button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undo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computation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move backward in the analysis progress.</w:t>
      </w:r>
    </w:p>
    <w:p>
      <w:pPr>
        <w:pStyle w:val="BodyText"/>
        <w:spacing w:line="213" w:lineRule="auto" w:before="18"/>
        <w:ind w:left="108" w:right="100" w:firstLine="319"/>
        <w:jc w:val="both"/>
      </w:pPr>
      <w:r>
        <w:rPr>
          <w:w w:val="105"/>
        </w:rPr>
        <w:t>Although</w:t>
      </w:r>
      <w:r>
        <w:rPr>
          <w:w w:val="105"/>
        </w:rPr>
        <w:t> Soot</w:t>
      </w:r>
      <w:r>
        <w:rPr>
          <w:w w:val="105"/>
        </w:rPr>
        <w:t> started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framework</w:t>
      </w:r>
      <w:r>
        <w:rPr>
          <w:w w:val="105"/>
        </w:rPr>
        <w:t> mainly</w:t>
      </w:r>
      <w:r>
        <w:rPr>
          <w:w w:val="105"/>
        </w:rPr>
        <w:t> for</w:t>
      </w:r>
      <w:r>
        <w:rPr>
          <w:w w:val="105"/>
        </w:rPr>
        <w:t> research,</w:t>
      </w:r>
      <w:r>
        <w:rPr>
          <w:w w:val="105"/>
        </w:rPr>
        <w:t> its</w:t>
      </w:r>
      <w:r>
        <w:rPr>
          <w:w w:val="105"/>
        </w:rPr>
        <w:t> use</w:t>
      </w:r>
      <w:r>
        <w:rPr>
          <w:w w:val="105"/>
        </w:rPr>
        <w:t> for teaching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become</w:t>
      </w:r>
      <w:r>
        <w:rPr>
          <w:spacing w:val="-12"/>
          <w:w w:val="105"/>
        </w:rPr>
        <w:t> </w:t>
      </w:r>
      <w:r>
        <w:rPr>
          <w:w w:val="105"/>
        </w:rPr>
        <w:t>increasingly</w:t>
      </w:r>
      <w:r>
        <w:rPr>
          <w:spacing w:val="-12"/>
          <w:w w:val="105"/>
        </w:rPr>
        <w:t> </w:t>
      </w:r>
      <w:r>
        <w:rPr>
          <w:w w:val="105"/>
        </w:rPr>
        <w:t>important,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visualization tools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purpose.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typical</w:t>
      </w:r>
      <w:r>
        <w:rPr>
          <w:spacing w:val="-5"/>
          <w:w w:val="105"/>
        </w:rPr>
        <w:t> </w:t>
      </w:r>
      <w:r>
        <w:rPr>
          <w:w w:val="105"/>
        </w:rPr>
        <w:t>optimizing compiler</w:t>
      </w:r>
      <w:r>
        <w:rPr>
          <w:spacing w:val="-6"/>
          <w:w w:val="105"/>
        </w:rPr>
        <w:t> </w:t>
      </w:r>
      <w:r>
        <w:rPr>
          <w:w w:val="105"/>
        </w:rPr>
        <w:t>course,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instructor</w:t>
      </w:r>
      <w:r>
        <w:rPr>
          <w:spacing w:val="-6"/>
          <w:w w:val="105"/>
        </w:rPr>
        <w:t> </w:t>
      </w:r>
      <w:r>
        <w:rPr>
          <w:w w:val="105"/>
        </w:rPr>
        <w:t>teaches</w:t>
      </w:r>
      <w:r>
        <w:rPr>
          <w:spacing w:val="-5"/>
          <w:w w:val="105"/>
        </w:rPr>
        <w:t> </w:t>
      </w:r>
      <w:r>
        <w:rPr>
          <w:w w:val="105"/>
        </w:rPr>
        <w:t>dataflow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tracing</w:t>
      </w:r>
      <w:r>
        <w:rPr>
          <w:spacing w:val="-6"/>
          <w:w w:val="105"/>
        </w:rPr>
        <w:t> </w:t>
      </w:r>
      <w:r>
        <w:rPr>
          <w:w w:val="105"/>
        </w:rPr>
        <w:t>through an</w:t>
      </w:r>
      <w:r>
        <w:rPr>
          <w:spacing w:val="8"/>
          <w:w w:val="105"/>
        </w:rPr>
        <w:t> </w:t>
      </w:r>
      <w:r>
        <w:rPr>
          <w:w w:val="105"/>
        </w:rPr>
        <w:t>example</w:t>
      </w:r>
      <w:r>
        <w:rPr>
          <w:spacing w:val="9"/>
          <w:w w:val="105"/>
        </w:rPr>
        <w:t> </w:t>
      </w:r>
      <w:r>
        <w:rPr>
          <w:w w:val="105"/>
        </w:rPr>
        <w:t>analysis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control</w:t>
      </w:r>
      <w:r>
        <w:rPr>
          <w:spacing w:val="9"/>
          <w:w w:val="105"/>
        </w:rPr>
        <w:t> </w:t>
      </w:r>
      <w:r>
        <w:rPr>
          <w:w w:val="105"/>
        </w:rPr>
        <w:t>flow</w:t>
      </w:r>
      <w:r>
        <w:rPr>
          <w:spacing w:val="9"/>
          <w:w w:val="105"/>
        </w:rPr>
        <w:t> </w:t>
      </w:r>
      <w:r>
        <w:rPr>
          <w:w w:val="105"/>
        </w:rPr>
        <w:t>graph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blackboard.</w:t>
      </w:r>
      <w:r>
        <w:rPr>
          <w:spacing w:val="63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same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20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56130" cy="4102100"/>
                <wp:effectExtent l="9525" t="0" r="1269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056130" cy="4102100"/>
                          <a:chExt cx="2056130" cy="41021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299"/>
                            <a:ext cx="2056130" cy="409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4095115">
                                <a:moveTo>
                                  <a:pt x="0" y="0"/>
                                </a:moveTo>
                                <a:lnTo>
                                  <a:pt x="2055975" y="0"/>
                                </a:lnTo>
                              </a:path>
                              <a:path w="2056130" h="4095115">
                                <a:moveTo>
                                  <a:pt x="2299" y="4094961"/>
                                </a:moveTo>
                                <a:lnTo>
                                  <a:pt x="2299" y="2299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140" y="92450"/>
                            <a:ext cx="1433162" cy="3883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4599"/>
                            <a:ext cx="2056130" cy="409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4095115">
                                <a:moveTo>
                                  <a:pt x="2053664" y="4092661"/>
                                </a:moveTo>
                                <a:lnTo>
                                  <a:pt x="2053664" y="0"/>
                                </a:lnTo>
                              </a:path>
                              <a:path w="2056130" h="4095115">
                                <a:moveTo>
                                  <a:pt x="0" y="4094961"/>
                                </a:moveTo>
                                <a:lnTo>
                                  <a:pt x="2055975" y="4094961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9pt;height:323pt;mso-position-horizontal-relative:char;mso-position-vertical-relative:line" id="docshapegroup12" coordorigin="0,0" coordsize="3238,6460">
                <v:shape style="position:absolute;left:0;top:3;width:3238;height:6449" id="docshape13" coordorigin="0,4" coordsize="3238,6449" path="m0,4l3238,4m4,6452l4,7e" filled="false" stroked="true" strokeweight=".362195pt" strokecolor="#000000">
                  <v:path arrowok="t"/>
                  <v:stroke dashstyle="solid"/>
                </v:shape>
                <v:shape style="position:absolute;left:560;top:145;width:2257;height:6116" type="#_x0000_t75" id="docshape14" stroked="false">
                  <v:imagedata r:id="rId15" o:title=""/>
                </v:shape>
                <v:shape style="position:absolute;left:0;top:7;width:3238;height:6449" id="docshape15" coordorigin="0,7" coordsize="3238,6449" path="m3234,6452l3234,7m0,6456l3238,6456e" filled="false" stroked="true" strokeweight=".36219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3"/>
        <w:ind w:left="1689" w:right="0" w:firstLine="0"/>
        <w:jc w:val="left"/>
        <w:rPr>
          <w:rFonts w:ascii="LM Roman 9"/>
          <w:sz w:val="16"/>
        </w:rPr>
      </w:pPr>
      <w:bookmarkStart w:name="_bookmark3" w:id="7"/>
      <w:bookmarkEnd w:id="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Fixed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point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dataflow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live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variables</w:t>
      </w:r>
    </w:p>
    <w:p>
      <w:pPr>
        <w:pStyle w:val="BodyText"/>
        <w:spacing w:line="213" w:lineRule="auto" w:before="204"/>
        <w:ind w:left="108" w:right="100"/>
        <w:jc w:val="both"/>
      </w:pPr>
      <w:r>
        <w:rPr>
          <w:w w:val="105"/>
        </w:rPr>
        <w:t>tracing can now be done using the plugin using the actual analysis, making it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students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trace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analyses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own pace.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biggest</w:t>
      </w:r>
      <w:r>
        <w:rPr>
          <w:spacing w:val="-9"/>
          <w:w w:val="105"/>
        </w:rPr>
        <w:t> </w:t>
      </w:r>
      <w:r>
        <w:rPr>
          <w:w w:val="105"/>
        </w:rPr>
        <w:t>difficulties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students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implement </w:t>
      </w:r>
      <w:bookmarkStart w:name="Summary" w:id="8"/>
      <w:bookmarkEnd w:id="8"/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debug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8"/>
          <w:w w:val="105"/>
        </w:rPr>
        <w:t> </w:t>
      </w:r>
      <w:r>
        <w:rPr>
          <w:w w:val="105"/>
        </w:rPr>
        <w:t>dataflow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understanding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happening</w:t>
      </w:r>
      <w:r>
        <w:rPr>
          <w:spacing w:val="-18"/>
          <w:w w:val="105"/>
        </w:rPr>
        <w:t> </w:t>
      </w:r>
      <w:r>
        <w:rPr>
          <w:w w:val="105"/>
        </w:rPr>
        <w:t>as their analysis proceeds.</w:t>
      </w:r>
      <w:r>
        <w:rPr>
          <w:spacing w:val="40"/>
          <w:w w:val="105"/>
        </w:rPr>
        <w:t> </w:t>
      </w:r>
      <w:r>
        <w:rPr>
          <w:w w:val="105"/>
        </w:rPr>
        <w:t>Being able to trace through the analysis that they </w:t>
      </w:r>
      <w:r>
        <w:rPr/>
        <w:t>have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time, and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backwards, will</w:t>
      </w:r>
      <w:r>
        <w:rPr>
          <w:spacing w:val="-3"/>
        </w:rPr>
        <w:t> </w:t>
      </w:r>
      <w:r>
        <w:rPr/>
        <w:t>hopefully </w:t>
      </w:r>
      <w:r>
        <w:rPr>
          <w:w w:val="105"/>
        </w:rPr>
        <w:t>help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dataflow</w:t>
      </w:r>
      <w:r>
        <w:rPr>
          <w:spacing w:val="-11"/>
          <w:w w:val="105"/>
        </w:rPr>
        <w:t> </w:t>
      </w:r>
      <w:r>
        <w:rPr>
          <w:w w:val="105"/>
        </w:rPr>
        <w:t>analysis,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the task of implementing and debugging them easier and more enjoyable.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Summary</w:t>
      </w:r>
    </w:p>
    <w:p>
      <w:pPr>
        <w:pStyle w:val="BodyText"/>
        <w:spacing w:line="213" w:lineRule="auto" w:before="189"/>
        <w:ind w:left="108" w:right="101"/>
        <w:jc w:val="both"/>
      </w:pPr>
      <w:r>
        <w:rPr>
          <w:w w:val="105"/>
        </w:rPr>
        <w:t>We have briefly demonstrated the program analysis visualization tools im- plemented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Soot-Eclipse</w:t>
      </w:r>
      <w:r>
        <w:rPr>
          <w:spacing w:val="-7"/>
          <w:w w:val="105"/>
        </w:rPr>
        <w:t> </w:t>
      </w:r>
      <w:r>
        <w:rPr>
          <w:w w:val="105"/>
        </w:rPr>
        <w:t>plugin.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hope</w:t>
      </w:r>
      <w:r>
        <w:rPr>
          <w:spacing w:val="-7"/>
          <w:w w:val="105"/>
        </w:rPr>
        <w:t> </w:t>
      </w:r>
      <w:r>
        <w:rPr>
          <w:w w:val="105"/>
        </w:rPr>
        <w:t>researchers,</w:t>
      </w:r>
      <w:r>
        <w:rPr>
          <w:spacing w:val="-6"/>
          <w:w w:val="105"/>
        </w:rPr>
        <w:t> </w:t>
      </w:r>
      <w:r>
        <w:rPr>
          <w:w w:val="105"/>
        </w:rPr>
        <w:t>instructors,</w:t>
      </w:r>
      <w:r>
        <w:rPr>
          <w:spacing w:val="-6"/>
          <w:w w:val="105"/>
        </w:rPr>
        <w:t> </w:t>
      </w:r>
      <w:r>
        <w:rPr>
          <w:w w:val="105"/>
        </w:rPr>
        <w:t>and </w:t>
      </w:r>
      <w:r>
        <w:rPr/>
        <w:t>students</w:t>
      </w:r>
      <w:r>
        <w:rPr>
          <w:spacing w:val="2"/>
        </w:rPr>
        <w:t> </w:t>
      </w:r>
      <w:r>
        <w:rPr/>
        <w:t>alike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find</w:t>
      </w:r>
      <w:r>
        <w:rPr>
          <w:spacing w:val="2"/>
        </w:rPr>
        <w:t> </w:t>
      </w:r>
      <w:r>
        <w:rPr/>
        <w:t>them</w:t>
      </w:r>
      <w:r>
        <w:rPr>
          <w:spacing w:val="3"/>
        </w:rPr>
        <w:t> </w:t>
      </w:r>
      <w:r>
        <w:rPr/>
        <w:t>helpful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implementing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understanding</w:t>
      </w:r>
      <w:r>
        <w:rPr>
          <w:spacing w:val="2"/>
        </w:rPr>
        <w:t> </w:t>
      </w:r>
      <w:r>
        <w:rPr>
          <w:spacing w:val="-2"/>
        </w:rPr>
        <w:t>their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85"/>
        <w:ind w:left="108"/>
      </w:pPr>
      <w:bookmarkStart w:name="References" w:id="9"/>
      <w:bookmarkEnd w:id="9"/>
      <w:r>
        <w:rPr/>
      </w:r>
      <w:bookmarkStart w:name="_bookmark4" w:id="10"/>
      <w:bookmarkEnd w:id="10"/>
      <w:r>
        <w:rPr/>
      </w:r>
      <w:bookmarkStart w:name="_bookmark5" w:id="11"/>
      <w:bookmarkEnd w:id="11"/>
      <w:r>
        <w:rPr/>
      </w:r>
      <w:r>
        <w:rPr>
          <w:w w:val="105"/>
        </w:rPr>
        <w:t>own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analyses.</w:t>
      </w:r>
    </w:p>
    <w:p>
      <w:pPr>
        <w:pStyle w:val="BodyText"/>
        <w:spacing w:before="58"/>
      </w:pPr>
    </w:p>
    <w:p>
      <w:pPr>
        <w:pStyle w:val="Heading1"/>
        <w:ind w:left="108" w:firstLine="0"/>
      </w:pPr>
      <w:bookmarkStart w:name="_bookmark6" w:id="12"/>
      <w:bookmarkEnd w:id="1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72" w:lineRule="auto" w:before="239" w:after="0"/>
        <w:ind w:left="340" w:right="102" w:hanging="232"/>
        <w:jc w:val="both"/>
        <w:rPr>
          <w:sz w:val="16"/>
        </w:rPr>
      </w:pPr>
      <w:r>
        <w:rPr>
          <w:spacing w:val="-2"/>
          <w:sz w:val="16"/>
        </w:rPr>
        <w:t>Pominville,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P.,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F.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Qian,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Vall´ee-Rai,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Hendren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Verbrugge, </w:t>
      </w:r>
      <w:r>
        <w:rPr>
          <w:i/>
          <w:spacing w:val="-2"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framework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optimizing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Java using attributes</w:t>
      </w:r>
      <w:r>
        <w:rPr>
          <w:sz w:val="16"/>
        </w:rPr>
        <w:t>, in: </w:t>
      </w:r>
      <w:r>
        <w:rPr>
          <w:i/>
          <w:sz w:val="16"/>
        </w:rPr>
        <w:t>Compiler Construction, 10th International Conference (CC 2001)</w:t>
      </w:r>
      <w:r>
        <w:rPr>
          <w:sz w:val="16"/>
        </w:rPr>
        <w:t>, LNCS </w:t>
      </w:r>
      <w:r>
        <w:rPr>
          <w:b/>
          <w:sz w:val="16"/>
        </w:rPr>
        <w:t>2027</w:t>
      </w:r>
      <w:r>
        <w:rPr>
          <w:sz w:val="16"/>
        </w:rPr>
        <w:t>, 2001, pp. 334–554.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70" w:lineRule="auto" w:before="159" w:after="0"/>
        <w:ind w:left="340" w:right="102" w:hanging="232"/>
        <w:jc w:val="both"/>
        <w:rPr>
          <w:sz w:val="16"/>
        </w:rPr>
      </w:pPr>
      <w:r>
        <w:rPr>
          <w:sz w:val="16"/>
        </w:rPr>
        <w:t>Qian, F., L. Hendren and C. Verbrugge, </w:t>
      </w:r>
      <w:r>
        <w:rPr>
          <w:i/>
          <w:sz w:val="16"/>
        </w:rPr>
        <w:t>A comprehensive approach to array bounds check</w:t>
      </w:r>
      <w:r>
        <w:rPr>
          <w:i/>
          <w:sz w:val="16"/>
        </w:rPr>
        <w:t> elimination for Java</w:t>
      </w:r>
      <w:r>
        <w:rPr>
          <w:sz w:val="16"/>
        </w:rPr>
        <w:t>, in: </w:t>
      </w:r>
      <w:r>
        <w:rPr>
          <w:i/>
          <w:sz w:val="16"/>
        </w:rPr>
        <w:t>Compiler Construction, 11th International Conference</w:t>
      </w:r>
      <w:r>
        <w:rPr>
          <w:sz w:val="16"/>
        </w:rPr>
        <w:t>, LNCS </w:t>
      </w:r>
      <w:r>
        <w:rPr>
          <w:b/>
          <w:sz w:val="16"/>
        </w:rPr>
        <w:t>2304</w:t>
      </w:r>
      <w:r>
        <w:rPr>
          <w:sz w:val="16"/>
        </w:rPr>
        <w:t>, 2002, pp. 325–341.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72" w:lineRule="auto" w:before="163" w:after="0"/>
        <w:ind w:left="340" w:right="101" w:hanging="232"/>
        <w:jc w:val="both"/>
        <w:rPr>
          <w:sz w:val="16"/>
        </w:rPr>
      </w:pPr>
      <w:r>
        <w:rPr>
          <w:sz w:val="16"/>
        </w:rPr>
        <w:t>Vall´ee-Rai, R., E. Gagnon, L. J. Hendren, P. Lam, P. Pominville and V. Sundaresan, </w:t>
      </w:r>
      <w:r>
        <w:rPr>
          <w:i/>
          <w:sz w:val="16"/>
        </w:rPr>
        <w:t>Optimizing Java bytecode using the Soot framework: is it feasible?</w:t>
      </w:r>
      <w:r>
        <w:rPr>
          <w:sz w:val="16"/>
        </w:rPr>
        <w:t>, in: </w:t>
      </w:r>
      <w:r>
        <w:rPr>
          <w:i/>
          <w:sz w:val="16"/>
        </w:rPr>
        <w:t>Compiler Construction,</w:t>
      </w:r>
      <w:r>
        <w:rPr>
          <w:i/>
          <w:sz w:val="16"/>
        </w:rPr>
        <w:t> 9th International Conference (CC 2000)</w:t>
      </w:r>
      <w:r>
        <w:rPr>
          <w:sz w:val="16"/>
        </w:rPr>
        <w:t>, LNCS </w:t>
      </w:r>
      <w:r>
        <w:rPr>
          <w:b/>
          <w:sz w:val="16"/>
        </w:rPr>
        <w:t>1781</w:t>
      </w:r>
      <w:r>
        <w:rPr>
          <w:sz w:val="16"/>
        </w:rPr>
        <w:t>, 2000, pp. 18–34.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080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81568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1312">
              <wp:simplePos x="0" y="0"/>
              <wp:positionH relativeFrom="page">
                <wp:posOffset>1112880</wp:posOffset>
              </wp:positionH>
              <wp:positionV relativeFrom="page">
                <wp:posOffset>642286</wp:posOffset>
              </wp:positionV>
              <wp:extent cx="37122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22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Lhoták,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Lhoták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628403pt;margin-top:50.573772pt;width:292.3pt;height:10.85pt;mso-position-horizontal-relative:page;mso-position-vertical-relative:page;z-index:-158151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Lhoták,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Lhoták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1824">
              <wp:simplePos x="0" y="0"/>
              <wp:positionH relativeFrom="page">
                <wp:posOffset>1112861</wp:posOffset>
              </wp:positionH>
              <wp:positionV relativeFrom="page">
                <wp:posOffset>642404</wp:posOffset>
              </wp:positionV>
              <wp:extent cx="37122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22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Lhoták,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Lhoták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626862pt;margin-top:50.583042pt;width:292.3pt;height:10.85pt;mso-position-horizontal-relative:page;mso-position-vertical-relative:page;z-index:-1581465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Lhoták,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Lhoták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2336">
              <wp:simplePos x="0" y="0"/>
              <wp:positionH relativeFrom="page">
                <wp:posOffset>5107210</wp:posOffset>
              </wp:positionH>
              <wp:positionV relativeFrom="page">
                <wp:posOffset>642066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2578pt;margin-top:50.556396pt;width:15pt;height:10.9pt;mso-position-horizontal-relative:page;mso-position-vertical-relative:page;z-index:-1581414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40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8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3" w:hanging="4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8" w:right="699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441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sable.mcgill.ca/soo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doi:10.1016/j.entcs.2004.02.044</dc:title>
  <dcterms:created xsi:type="dcterms:W3CDTF">2023-12-14T02:00:39Z</dcterms:created>
  <dcterms:modified xsi:type="dcterms:W3CDTF">2023-12-14T02:00:39Z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2023-12-14T00:00:00Z</vt:filetime>
  </property>
  <property fmtid="{D5CDD505-2E9C-101B-9397-08002B2CF9AE}" pid="5" name="Producer">
    <vt:lpwstr>3-Heights(TM) PDF Security Shell 4.8.25.2 (http://www.pdf-tools.com)</vt:lpwstr>
  </property>
</Properties>
</file>