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b/>
          <w:color w:val="2E7D32"/>
          <w:sz w:val="32"/>
        </w:rPr>
        <w:t>2.3 Sprint 3</w:t>
      </w:r>
    </w:p>
    <w:p/>
    <w:p>
      <w:pPr>
        <w:pStyle w:val="Heading2"/>
        <w:jc w:val="left"/>
      </w:pPr>
      <w:r>
        <w:rPr>
          <w:b/>
          <w:color w:val="2E7D32"/>
          <w:sz w:val="26"/>
        </w:rPr>
        <w:t>2.3.1 Solução</w:t>
      </w:r>
    </w:p>
    <w:p>
      <w:pPr>
        <w:pStyle w:val="Heading3"/>
        <w:jc w:val="left"/>
      </w:pPr>
      <w:r>
        <w:rPr>
          <w:b/>
          <w:color w:val="1F3864"/>
          <w:sz w:val="22"/>
        </w:rPr>
        <w:t>Objetivos da Sprint</w:t>
      </w:r>
    </w:p>
    <w:p>
      <w:pPr>
        <w:jc w:val="both"/>
      </w:pPr>
      <w:r>
        <w:rPr>
          <w:b w:val="0"/>
          <w:i w:val="0"/>
          <w:sz w:val="22"/>
        </w:rPr>
        <w:t>A Sprint 3 encerrou o ciclo analítico do projeto com três entregas centrais: (1) otimização de hiperparâmetros dos classificadores treinados na Sprint 2 via GridSearchCV com validação cruzada estratificada; (2) avaliação avançada dos modelos otimizados por meio de múltiplas técnicas — validação cruzada 5-fold, curvas de aprendizado, curva Precisão-Recall e calibração probabilística; (3) tradução dos achados em recomendações práticas para a gestão acadêmica.</w:t>
      </w:r>
    </w:p>
    <w:p/>
    <w:p>
      <w:pPr>
        <w:pStyle w:val="Heading3"/>
        <w:jc w:val="left"/>
      </w:pPr>
      <w:r>
        <w:rPr>
          <w:b/>
          <w:color w:val="1F3864"/>
          <w:sz w:val="22"/>
        </w:rPr>
        <w:t>Scripts executados nesta sprint:</w:t>
      </w:r>
    </w:p>
    <w:p>
      <w:pPr>
        <w:pStyle w:val="ListBullet"/>
        <w:jc w:val="both"/>
      </w:pPr>
      <w:r>
        <w:rPr>
          <w:b/>
          <w:sz w:val="22"/>
        </w:rPr>
        <w:t xml:space="preserve">otimizacao.py – </w:t>
      </w:r>
      <w:r>
        <w:rPr>
          <w:sz w:val="22"/>
        </w:rPr>
        <w:t>GridSearchCV para Regressão Logística e Random Forest; comparação base vs. otimizado; serialização dos modelos finais.</w:t>
      </w:r>
    </w:p>
    <w:p>
      <w:pPr>
        <w:pStyle w:val="ListBullet"/>
        <w:jc w:val="both"/>
      </w:pPr>
      <w:r>
        <w:rPr>
          <w:b/>
          <w:sz w:val="22"/>
        </w:rPr>
        <w:t xml:space="preserve">avaliacao_avancada.py – </w:t>
      </w:r>
      <w:r>
        <w:rPr>
          <w:sz w:val="22"/>
        </w:rPr>
        <w:t>Validação cruzada estratificada (5 folds), curvas de aprendizado, curva Precisão-Recall e calibração probabilística.</w:t>
      </w:r>
    </w:p>
    <w:p>
      <w:pPr>
        <w:pStyle w:val="ListBullet"/>
        <w:jc w:val="both"/>
      </w:pPr>
      <w:r>
        <w:rPr>
          <w:b/>
          <w:sz w:val="22"/>
        </w:rPr>
        <w:t xml:space="preserve">main_sprint3.py – </w:t>
      </w:r>
      <w:r>
        <w:rPr>
          <w:sz w:val="22"/>
        </w:rPr>
        <w:t>Orquestrador que executa os dois scripts em sequência e imprime o resumo final consolidado.</w:t>
      </w:r>
    </w:p>
    <w:p/>
    <w:p>
      <w:pPr>
        <w:pStyle w:val="Heading3"/>
        <w:jc w:val="left"/>
      </w:pPr>
      <w:r>
        <w:rPr>
          <w:b/>
          <w:color w:val="2E7D32"/>
          <w:sz w:val="22"/>
        </w:rPr>
        <w:t>Evidência do planejamento:</w:t>
      </w:r>
    </w:p>
    <w:p>
      <w:pPr>
        <w:jc w:val="both"/>
      </w:pPr>
      <w:r>
        <w:rPr>
          <w:b w:val="0"/>
          <w:i w:val="0"/>
          <w:sz w:val="22"/>
        </w:rPr>
        <w:t>O planejamento da Sprint 3 foi baseado nas lacunas identificadas na retrospectiva da Sprint 2: os modelos foram treinados com hiperparâmetros padrão, a avaliação foi feita em um único split e não havia garantia de estabilidade estatística dos resultados. O backlog da sprint contemplou quatro requisitos principais:</w:t>
      </w:r>
    </w:p>
    <w:p>
      <w:pPr>
        <w:pStyle w:val="ListBullet"/>
        <w:jc w:val="both"/>
      </w:pPr>
      <w:r>
        <w:rPr>
          <w:sz w:val="22"/>
        </w:rPr>
        <w:t>Implementar GridSearchCV com StratifiedKFold (5 folds) para ambos os classificadores, usando ROC-AUC como métrica de seleção.</w:t>
      </w:r>
    </w:p>
    <w:p>
      <w:pPr>
        <w:pStyle w:val="ListBullet"/>
        <w:jc w:val="both"/>
      </w:pPr>
      <w:r>
        <w:rPr>
          <w:sz w:val="22"/>
        </w:rPr>
        <w:t>Realizar validação cruzada estratificada completa, calculando média e desvio padrão de cinco métricas.</w:t>
      </w:r>
    </w:p>
    <w:p>
      <w:pPr>
        <w:pStyle w:val="ListBullet"/>
        <w:jc w:val="both"/>
      </w:pPr>
      <w:r>
        <w:rPr>
          <w:sz w:val="22"/>
        </w:rPr>
        <w:t>Gerar curvas de aprendizado para diagnosticar overfitting/underfitting e avaliar a suficiência do volume de dados.</w:t>
      </w:r>
    </w:p>
    <w:p>
      <w:pPr>
        <w:pStyle w:val="ListBullet"/>
        <w:jc w:val="both"/>
      </w:pPr>
      <w:r>
        <w:rPr>
          <w:sz w:val="22"/>
        </w:rPr>
        <w:t>Produzir visualizações de calibração e curvas Precisão-Recall para avaliar a qualidade probabilística dos modelos.</w:t>
      </w:r>
    </w:p>
    <w:p/>
    <w:p>
      <w:pPr>
        <w:pStyle w:val="Heading3"/>
        <w:jc w:val="left"/>
      </w:pPr>
      <w:r>
        <w:rPr>
          <w:b/>
          <w:color w:val="2E7D32"/>
          <w:sz w:val="22"/>
        </w:rPr>
        <w:t>Evidência da execução de cada requisito:</w:t>
      </w:r>
    </w:p>
    <w:p>
      <w:pPr>
        <w:pStyle w:val="Heading3"/>
        <w:jc w:val="left"/>
      </w:pPr>
      <w:r>
        <w:rPr>
          <w:b/>
          <w:color w:val="1F3864"/>
          <w:sz w:val="22"/>
        </w:rPr>
        <w:t>Otimização de Hiperparâmetros — otimizacao.py</w:t>
      </w:r>
    </w:p>
    <w:p>
      <w:pPr>
        <w:jc w:val="both"/>
      </w:pPr>
      <w:r>
        <w:rPr>
          <w:b w:val="0"/>
          <w:i w:val="0"/>
          <w:sz w:val="22"/>
        </w:rPr>
        <w:t>O script implementou GridSearchCV com StratifiedKFold (5 folds) e métrica de seleção ROC-AUC. Para a Regressão Logística, foram exploradas 10 combinações de parâmetros (5 valores de C × 2 solvers). Para o Random Forest, foram exploradas 36 combinações (3 n_estimators × 4 max_depth × 3 min_samples_split).</w:t>
      </w:r>
    </w:p>
    <w:p/>
    <w:p>
      <w:pPr>
        <w:jc w:val="both"/>
      </w:pPr>
      <w:r>
        <w:rPr>
          <w:b w:val="0"/>
          <w:i w:val="0"/>
          <w:sz w:val="22"/>
        </w:rPr>
        <w:t>Saída do terminal — Otimização: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>[SPRINT 3] === Otimização de Hiperparâmetros (GridSearchCV) ===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>[SPRINT 3] Validação cruzada: StratifiedKFold (5 folds)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>[SPRINT 3] Métrica de seleção: ROC-AUC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>[SPRINT 3] --- Regressão Logística Otimizada ---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Melhores parâmetros: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  C                        : 0.1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  max_iter                 : 1000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  penalty                  : l2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  solver                   : liblinear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Melhor ROC-AUC (CV): 0.9937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>[SPRINT 3] --- Random Forest Otimizado ---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Melhores parâmetros: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  max_depth                : 5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  min_samples_split        : 5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  n_estimators             : 100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Melhor ROC-AUC (CV): 0.9910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>[SPRINT 3] === Ganho com Otimização ===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>[SPRINT 3] Modelo                               Acurácia  F1-Score   ROC-AUC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>[SPRINT 3] ----------------------------------------------------------------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>[SPRINT 3] Regressão Logística (base)             0.9633    0.9379    0.9925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>[SPRINT 3] Regressão Logística (otimizada)        0.96    0.9318    0.9917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>[SPRINT 3] Random Forest (base)                   0.9633    0.9371    0.9845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>[SPRINT 3] Random Forest (otimizado)              0.96    0.931    0.9895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>[SPRINT 3] Melhor modelo otimizado (ROC-AUC): Regressão Logística</w:t>
      </w:r>
    </w:p>
    <w:p/>
    <w:p>
      <w:pPr>
        <w:pStyle w:val="Heading3"/>
        <w:jc w:val="left"/>
      </w:pPr>
      <w:r>
        <w:rPr>
          <w:b/>
          <w:color w:val="1F3864"/>
          <w:sz w:val="22"/>
        </w:rPr>
        <w:t>Validação Cruzada Avançada — avaliacao_avancada.py</w:t>
      </w:r>
    </w:p>
    <w:p>
      <w:pPr>
        <w:jc w:val="both"/>
      </w:pPr>
      <w:r>
        <w:rPr>
          <w:b w:val="0"/>
          <w:i w:val="0"/>
          <w:sz w:val="22"/>
        </w:rPr>
        <w:t>O script aplicou cross_validate com StratifiedKFold (5 folds) aos modelos otimizados, calculando cinco métricas em cada fold e reportando média e desvio padrão. Os resultados confirmam a estabilidade dos modelos.</w:t>
      </w:r>
    </w:p>
    <w:p/>
    <w:p>
      <w:pPr>
        <w:jc w:val="both"/>
      </w:pPr>
      <w:r>
        <w:rPr>
          <w:b w:val="0"/>
          <w:i w:val="0"/>
          <w:sz w:val="22"/>
        </w:rPr>
        <w:t>Saída do terminal — Validação Cruzada: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>[SPRINT 3] === Validação Cruzada (5-Fold Estratificada) ===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>[SPRINT 3] --- Regressão Logística ---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accuracy    : 0.9575 ± 0.0135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precision   : 0.9461 ± 0.0250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recall      : 0.9111 ± 0.0453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f1          : 0.9275 ± 0.0245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roc_auc     : 0.9937 ± 0.0004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>[SPRINT 3] --- Random Forest ---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accuracy    : 0.9558 ± 0.0101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precision   : 0.9501 ± 0.0149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recall      : 0.9000 ± 0.0239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f1          : 0.9243 ± 0.0177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roc_auc     : 0.9910 ± 0.0032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>[SPRINT 3] Melhor Average Precision: Regressão Logística</w:t>
      </w:r>
    </w:p>
    <w:p/>
    <w:p>
      <w:pPr>
        <w:pStyle w:val="Heading3"/>
        <w:jc w:val="left"/>
      </w:pPr>
      <w:r>
        <w:rPr>
          <w:b/>
          <w:color w:val="1F3864"/>
          <w:sz w:val="22"/>
        </w:rPr>
        <w:t>Curvas de Aprendizado — avaliacao_avancada.py</w:t>
      </w:r>
    </w:p>
    <w:p>
      <w:pPr>
        <w:jc w:val="both"/>
      </w:pPr>
      <w:r>
        <w:rPr>
          <w:b w:val="0"/>
          <w:i w:val="0"/>
          <w:sz w:val="22"/>
        </w:rPr>
        <w:t>As curvas de aprendizado foram geradas com 8 pontos de treino progressivos (de 10% a 100% dos dados disponíveis), avaliando ROC-AUC em cada etapa via validação cruzada. O objetivo foi diagnosticar overfitting e avaliar se volume de dados adicional traria ganhos relevantes.</w:t>
      </w:r>
    </w:p>
    <w:p/>
    <w:p>
      <w:pPr>
        <w:jc w:val="both"/>
      </w:pPr>
      <w:r>
        <w:rPr>
          <w:b w:val="0"/>
          <w:i w:val="0"/>
          <w:sz w:val="22"/>
        </w:rPr>
        <w:t>Saída do terminal — Curvas de Aprendizado (Regressão Logística):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>[SPRINT 3] === Curvas de Aprendizado (ROC-AUC) ===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>[SPRINT 3] Regressão Logística — ROC-AUC por tamanho de treino: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Treino= 120  AUC_val=0.9910  #############################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Treino= 274  AUC_val=0.9926  #############################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Treino= 428  AUC_val=0.9926  #############################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Treino= 582  AUC_val=0.9928  #############################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Treino= 737  AUC_val=0.9931  #############################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Treino= 891  AUC_val=0.9932  #############################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Treino=1045  AUC_val=0.9931  #############################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Treino=1200  AUC_val=0.9931  #############################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>[SPRINT 3] Random Forest — ROC-AUC por tamanho de treino: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Treino= 120  AUC_val=0.9848  #############################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Treino= 274  AUC_val=0.9881  #############################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Treino= 428  AUC_val=0.9880  #############################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Treino= 582  AUC_val=0.9894  #############################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Treino= 737  AUC_val=0.9895  #############################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Treino= 891  AUC_val=0.9897  #############################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Treino=1045  AUC_val=0.9903  #############################</w:t>
      </w:r>
    </w:p>
    <w:p>
      <w:pPr>
        <w:spacing w:before="0" w:after="0"/>
        <w:ind w:left="567"/>
      </w:pPr>
      <w:r>
        <w:rPr>
          <w:rFonts w:ascii="Courier New" w:hAnsi="Courier New"/>
          <w:sz w:val="16"/>
        </w:rPr>
        <w:t xml:space="preserve">           Treino=1200  AUC_val=0.9904  #############################</w:t>
      </w:r>
    </w:p>
    <w:p/>
    <w:p>
      <w:pPr>
        <w:pStyle w:val="Heading3"/>
        <w:jc w:val="left"/>
      </w:pPr>
      <w:r>
        <w:rPr>
          <w:b/>
          <w:color w:val="2E7D32"/>
          <w:sz w:val="22"/>
        </w:rPr>
        <w:t>Evidência dos resultados:</w:t>
      </w:r>
    </w:p>
    <w:p>
      <w:pPr>
        <w:pStyle w:val="Heading3"/>
        <w:jc w:val="left"/>
      </w:pPr>
      <w:r>
        <w:rPr>
          <w:b/>
          <w:color w:val="1F3864"/>
          <w:sz w:val="22"/>
        </w:rPr>
        <w:t>Comparação: Modelos Base vs. Otimizados</w:t>
      </w:r>
    </w:p>
    <w:p>
      <w:pPr>
        <w:jc w:val="both"/>
      </w:pPr>
      <w:r>
        <w:rPr>
          <w:b w:val="0"/>
          <w:i w:val="0"/>
          <w:sz w:val="22"/>
        </w:rPr>
        <w:t>A Figura 1 compara as cinco métricas dos quatro modelos — base e otimizado para cada classificador. Os resultados indicam que os hiperparâmetros padrão da Sprint 2 já eram próximos do ótimo para este dataset. A otimização confirmou a robustez dos modelos anteriores e identificou o hiperparâmetro ideal de regularização (C=0.1) para a Regressão Logística.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68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01_base_vs_otimiz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8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Figura 1 - Comparação das cinco métricas entre modelos base e otimizados. Ambas as versões apresentam desempenho muito próximo, confirmando que os parâmetros padrão já eram adequados para o dataset.</w:t>
      </w:r>
    </w:p>
    <w:p/>
    <w:p>
      <w:pPr>
        <w:jc w:val="both"/>
      </w:pPr>
      <w:r>
        <w:rPr>
          <w:b w:val="0"/>
          <w:i w:val="0"/>
          <w:sz w:val="22"/>
        </w:rPr>
        <w:t>Tabela comparativa completa — base vs. otimizado: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1234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Acurácia</w:t>
            </w:r>
          </w:p>
        </w:tc>
        <w:tc>
          <w:tcPr>
            <w:tcW w:type="dxa" w:w="1234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Precisão</w:t>
            </w:r>
          </w:p>
        </w:tc>
        <w:tc>
          <w:tcPr>
            <w:tcW w:type="dxa" w:w="1234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234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1234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ROC-AUC</w:t>
            </w:r>
          </w:p>
        </w:tc>
        <w:tc>
          <w:tcPr>
            <w:tcW w:type="dxa" w:w="1234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Avg-Prec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RL Base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0.9633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0.9222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0.9379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0.9925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0.9854</w:t>
            </w:r>
          </w:p>
        </w:tc>
      </w:tr>
      <w:tr>
        <w:tc>
          <w:tcPr>
            <w:tcW w:type="dxa" w:w="1234"/>
            <w:shd w:fill="EAF4E8" w:color="auto" w:val="clear"/>
          </w:tcPr>
          <w:p>
            <w:pPr>
              <w:jc w:val="center"/>
            </w:pPr>
            <w:r>
              <w:t>RL Otimizada</w:t>
            </w:r>
          </w:p>
        </w:tc>
        <w:tc>
          <w:tcPr>
            <w:tcW w:type="dxa" w:w="1234"/>
            <w:shd w:fill="EAF4E8" w:color="auto" w:val="clear"/>
          </w:tcPr>
          <w:p>
            <w:pPr>
              <w:jc w:val="center"/>
            </w:pPr>
            <w:r>
              <w:t>0.96</w:t>
            </w:r>
          </w:p>
        </w:tc>
        <w:tc>
          <w:tcPr>
            <w:tcW w:type="dxa" w:w="1234"/>
            <w:shd w:fill="EAF4E8" w:color="auto" w:val="clear"/>
          </w:tcPr>
          <w:p>
            <w:pPr>
              <w:jc w:val="center"/>
            </w:pPr>
            <w:r>
              <w:t>0.9535</w:t>
            </w:r>
          </w:p>
        </w:tc>
        <w:tc>
          <w:tcPr>
            <w:tcW w:type="dxa" w:w="1234"/>
            <w:shd w:fill="EAF4E8" w:color="auto" w:val="clear"/>
          </w:tcPr>
          <w:p>
            <w:pPr>
              <w:jc w:val="center"/>
            </w:pPr>
            <w:r>
              <w:t>0.9111</w:t>
            </w:r>
          </w:p>
        </w:tc>
        <w:tc>
          <w:tcPr>
            <w:tcW w:type="dxa" w:w="1234"/>
            <w:shd w:fill="EAF4E8" w:color="auto" w:val="clear"/>
          </w:tcPr>
          <w:p>
            <w:pPr>
              <w:jc w:val="center"/>
            </w:pPr>
            <w:r>
              <w:t>0.9318</w:t>
            </w:r>
          </w:p>
        </w:tc>
        <w:tc>
          <w:tcPr>
            <w:tcW w:type="dxa" w:w="1234"/>
            <w:shd w:fill="EAF4E8" w:color="auto" w:val="clear"/>
          </w:tcPr>
          <w:p>
            <w:pPr>
              <w:jc w:val="center"/>
            </w:pPr>
            <w:r>
              <w:t>0.9917</w:t>
            </w:r>
          </w:p>
        </w:tc>
        <w:tc>
          <w:tcPr>
            <w:tcW w:type="dxa" w:w="1234"/>
            <w:shd w:fill="EAF4E8" w:color="auto" w:val="clear"/>
          </w:tcPr>
          <w:p>
            <w:pPr>
              <w:jc w:val="center"/>
            </w:pPr>
            <w:r>
              <w:t>0.9836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RF Base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0.9633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0.9647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0.9111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0.9371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0.9845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0.9758</w:t>
            </w:r>
          </w:p>
        </w:tc>
      </w:tr>
      <w:tr>
        <w:tc>
          <w:tcPr>
            <w:tcW w:type="dxa" w:w="1234"/>
            <w:shd w:fill="EAF4E8" w:color="auto" w:val="clear"/>
          </w:tcPr>
          <w:p>
            <w:pPr>
              <w:jc w:val="center"/>
            </w:pPr>
            <w:r>
              <w:t>RF Otimizado</w:t>
            </w:r>
          </w:p>
        </w:tc>
        <w:tc>
          <w:tcPr>
            <w:tcW w:type="dxa" w:w="1234"/>
            <w:shd w:fill="EAF4E8" w:color="auto" w:val="clear"/>
          </w:tcPr>
          <w:p>
            <w:pPr>
              <w:jc w:val="center"/>
            </w:pPr>
            <w:r>
              <w:t>0.96</w:t>
            </w:r>
          </w:p>
        </w:tc>
        <w:tc>
          <w:tcPr>
            <w:tcW w:type="dxa" w:w="1234"/>
            <w:shd w:fill="EAF4E8" w:color="auto" w:val="clear"/>
          </w:tcPr>
          <w:p>
            <w:pPr>
              <w:jc w:val="center"/>
            </w:pPr>
            <w:r>
              <w:t>0.9643</w:t>
            </w:r>
          </w:p>
        </w:tc>
        <w:tc>
          <w:tcPr>
            <w:tcW w:type="dxa" w:w="1234"/>
            <w:shd w:fill="EAF4E8" w:color="auto" w:val="clear"/>
          </w:tcPr>
          <w:p>
            <w:pPr>
              <w:jc w:val="center"/>
            </w:pPr>
            <w:r>
              <w:t>0.9</w:t>
            </w:r>
          </w:p>
        </w:tc>
        <w:tc>
          <w:tcPr>
            <w:tcW w:type="dxa" w:w="1234"/>
            <w:shd w:fill="EAF4E8" w:color="auto" w:val="clear"/>
          </w:tcPr>
          <w:p>
            <w:pPr>
              <w:jc w:val="center"/>
            </w:pPr>
            <w:r>
              <w:t>0.931</w:t>
            </w:r>
          </w:p>
        </w:tc>
        <w:tc>
          <w:tcPr>
            <w:tcW w:type="dxa" w:w="1234"/>
            <w:shd w:fill="EAF4E8" w:color="auto" w:val="clear"/>
          </w:tcPr>
          <w:p>
            <w:pPr>
              <w:jc w:val="center"/>
            </w:pPr>
            <w:r>
              <w:t>0.9895</w:t>
            </w:r>
          </w:p>
        </w:tc>
        <w:tc>
          <w:tcPr>
            <w:tcW w:type="dxa" w:w="1234"/>
            <w:shd w:fill="EAF4E8" w:color="auto" w:val="clear"/>
          </w:tcPr>
          <w:p>
            <w:pPr>
              <w:jc w:val="center"/>
            </w:pPr>
            <w:r>
              <w:t>0.9824</w:t>
            </w:r>
          </w:p>
        </w:tc>
      </w:tr>
    </w:tbl>
    <w:p/>
    <w:p>
      <w:pPr>
        <w:pStyle w:val="Heading3"/>
        <w:jc w:val="left"/>
      </w:pPr>
      <w:r>
        <w:rPr>
          <w:b/>
          <w:color w:val="1F3864"/>
          <w:sz w:val="22"/>
        </w:rPr>
        <w:t>Mapa de Calor GridSearch — Regressão Logística</w:t>
      </w:r>
    </w:p>
    <w:p>
      <w:pPr>
        <w:jc w:val="both"/>
      </w:pPr>
      <w:r>
        <w:rPr>
          <w:b w:val="0"/>
          <w:i w:val="0"/>
          <w:sz w:val="22"/>
        </w:rPr>
        <w:t>A Figura 2 apresenta o mapa de calor do GridSearchCV para a Regressão Logística, mostrando o ROC-AUC médio (5-fold) para cada combinação de C (regularização) e solver. O melhor resultado foi obtido com C=0.1 e solver=liblinear (ROC-AUC=0.9937), indicando que uma regularização moderada evita overfitting sem comprometer a capacidade de generalização.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18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07_gridsearch_l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1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Figura 2 - Mapa de calor do GridSearch para Regressão Logística. C=0.1 com solver=liblinear obteve o melhor ROC-AUC médio em validação cruzada (0.9937).</w:t>
      </w:r>
    </w:p>
    <w:p/>
    <w:p>
      <w:pPr>
        <w:pStyle w:val="Heading3"/>
        <w:jc w:val="left"/>
      </w:pPr>
      <w:r>
        <w:rPr>
          <w:b/>
          <w:color w:val="1F3864"/>
          <w:sz w:val="22"/>
        </w:rPr>
        <w:t>Curvas ROC — Base vs. Otimizado</w:t>
      </w:r>
    </w:p>
    <w:p>
      <w:pPr>
        <w:jc w:val="both"/>
      </w:pPr>
      <w:r>
        <w:rPr>
          <w:b w:val="0"/>
          <w:i w:val="0"/>
          <w:sz w:val="22"/>
        </w:rPr>
        <w:t>A Figura 3 compara as curvas ROC dos quatro modelos sobre o conjunto de teste. A Regressão Logística base já apresentava AUC=0.9925 — o melhor resultado da Sprint 2. Após otimização (AUC=0.9917), o modelo manteve desempenho excelente. O Random Forest otimizado apresentou ganho mais expressivo em relação à versão base (de 0.9845 para 0.9895), demonstrando que a limitação de profundidade máxima (max_depth=5) reduziu overfitting.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868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06_roc_comparati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Figura 3 - Curvas ROC comparativas: base vs. otimizado. O Random Forest otimizado ganhou +0.005 em AUC em relação à versão base. A Regressão Logística manteve liderança em AUC.</w:t>
      </w:r>
    </w:p>
    <w:p/>
    <w:p>
      <w:pPr>
        <w:pStyle w:val="Heading3"/>
        <w:jc w:val="left"/>
      </w:pPr>
      <w:r>
        <w:rPr>
          <w:b/>
          <w:color w:val="1F3864"/>
          <w:sz w:val="22"/>
        </w:rPr>
        <w:t>Validação Cruzada Estratificada (5-Fold)</w:t>
      </w:r>
    </w:p>
    <w:p>
      <w:pPr>
        <w:jc w:val="both"/>
      </w:pPr>
      <w:r>
        <w:rPr>
          <w:b w:val="0"/>
          <w:i w:val="0"/>
          <w:sz w:val="22"/>
        </w:rPr>
        <w:t>A Figura 4 apresenta as métricas da validação cruzada estratificada. O destaque é o baixo desvio padrão do ROC-AUC da Regressão Logística (±0.0004), confirmando estabilidade excepcional entre os folds. O Random Forest apresentou desvio maior (±0.0032), especialmente no Recall (±0.0239), indicando maior variância na identificação de alunos em risco.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496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02_validacao_cruzad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9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Figura 4 - Validação cruzada estratificada (5-fold). Regressão Logística apresenta menor variância entre folds (ROC-AUC: 0.9937 ± 0.0004), confirmando alta estabilidade.</w:t>
      </w:r>
    </w:p>
    <w:p/>
    <w:p>
      <w:pPr>
        <w:pStyle w:val="Heading3"/>
        <w:jc w:val="left"/>
      </w:pPr>
      <w:r>
        <w:rPr>
          <w:b/>
          <w:color w:val="1F3864"/>
          <w:sz w:val="22"/>
        </w:rPr>
        <w:t>Curvas de Aprendizado</w:t>
      </w:r>
    </w:p>
    <w:p>
      <w:pPr>
        <w:jc w:val="both"/>
      </w:pPr>
      <w:r>
        <w:rPr>
          <w:b w:val="0"/>
          <w:i w:val="0"/>
          <w:sz w:val="22"/>
        </w:rPr>
        <w:t>As curvas de aprendizado (Figura 5) revelam dois padrões importantes: (1) os modelos atingem AUC de validação próximo ao platô já com ~430 amostras de treino, sugerindo que o dataset de 1.500 registros é adequado; (2) há gap reduzido entre AUC de treino e validação na Regressão Logística, indicando baixo overfitting. O Random Forest apresenta gap maior no início (AUC treino ~1.0 vs. validação ~0.985 com 120 amostras), convergindo gradualmente à medida que mais dados são adicionados.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774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03_learning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Figura 5 - Curvas de aprendizado (ROC-AUC). A RL atinge platô ~0.993 com 430 amostras. O RF apresenta gap treino/validação que converge com mais dados.</w:t>
      </w:r>
    </w:p>
    <w:p/>
    <w:p>
      <w:pPr>
        <w:pStyle w:val="Heading3"/>
        <w:jc w:val="left"/>
      </w:pPr>
      <w:r>
        <w:rPr>
          <w:b/>
          <w:color w:val="1F3864"/>
          <w:sz w:val="22"/>
        </w:rPr>
        <w:t>Curva Precisão-Recall</w:t>
      </w:r>
    </w:p>
    <w:p>
      <w:pPr>
        <w:jc w:val="both"/>
      </w:pPr>
      <w:r>
        <w:rPr>
          <w:b w:val="0"/>
          <w:i w:val="0"/>
          <w:sz w:val="22"/>
        </w:rPr>
        <w:t>A curva Precisão-Recall (Figura 6) é especialmente relevante em datasets desbalanceados, pois avalia o desempenho especificamente sobre a classe minoritária (evadidos, 30%). A Regressão Logística atingiu Average Precision (AP) de 0.9836 e o Random Forest 0.9824 — ambos muito acima da baseline de 0.30 (proporção da classe positiva). O AP elevado confirma que o modelo identifica corretamente os alunos em risco com alta precisão mesmo em diferentes limiares de decisão.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868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04_pr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Figura 6 - Curva Precisão-Recall. Regressão Logística (AP=0.9836) supera o Random Forest (AP=0.9824). Ambos superam amplamente a baseline (AP=0.30).</w:t>
      </w:r>
    </w:p>
    <w:p/>
    <w:p>
      <w:pPr>
        <w:pStyle w:val="Heading3"/>
        <w:jc w:val="left"/>
      </w:pPr>
      <w:r>
        <w:rPr>
          <w:b/>
          <w:color w:val="1F3864"/>
          <w:sz w:val="22"/>
        </w:rPr>
        <w:t>Calibração dos Modelos</w:t>
      </w:r>
    </w:p>
    <w:p>
      <w:pPr>
        <w:jc w:val="both"/>
      </w:pPr>
      <w:r>
        <w:rPr>
          <w:b w:val="0"/>
          <w:i w:val="0"/>
          <w:sz w:val="22"/>
        </w:rPr>
        <w:t>A calibração avalia se as probabilidades previstas pelo modelo correspondem às frequências reais de evasão. Um modelo perfeitamente calibrado teria todos os pontos sobre a diagonal. A Regressão Logística apresentou calibração superior (desvios entre -0.02 e +0.05), enquanto o Random Forest mostrou desvios maiores especialmente nas faixas intermediárias (+0.22 a +0.25), tendendo a subestimar probabilidades baixas e superestimar probabilidades médias.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033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05_calibr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3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Figura 7 - Calibração dos modelos (Reliability Diagram). A Regressão Logística apresenta calibração superior ao Random Forest, com desvios menores em todas as faixas.</w:t>
      </w:r>
    </w:p>
    <w:p/>
    <w:p>
      <w:pPr>
        <w:pStyle w:val="Heading3"/>
        <w:jc w:val="left"/>
      </w:pPr>
      <w:r>
        <w:rPr>
          <w:b/>
          <w:color w:val="1F3864"/>
          <w:sz w:val="22"/>
        </w:rPr>
        <w:t>Insights para Gestão Acadêmica</w:t>
      </w:r>
    </w:p>
    <w:p>
      <w:pPr>
        <w:jc w:val="both"/>
      </w:pPr>
      <w:r>
        <w:rPr>
          <w:b w:val="0"/>
          <w:i w:val="0"/>
          <w:sz w:val="22"/>
        </w:rPr>
        <w:t>A Figura 8 sintetiza os três painéis de risco mais acionáveis para a gestão institucional, derivados dos dados e do modelo otimizado:</w:t>
      </w:r>
    </w:p>
    <w:p>
      <w:pPr>
        <w:pStyle w:val="ListBullet"/>
        <w:jc w:val="both"/>
      </w:pPr>
      <w:r>
        <w:rPr>
          <w:b/>
          <w:sz w:val="22"/>
        </w:rPr>
        <w:t xml:space="preserve">Risco por CR: </w:t>
      </w:r>
      <w:r>
        <w:rPr>
          <w:sz w:val="22"/>
        </w:rPr>
        <w:t>Alunos com CR entre 0 e 3 (faixa crítica) apresentam taxa de evasão superior a 80%, exigindo intervenção pedagógica imediata.</w:t>
      </w:r>
    </w:p>
    <w:p>
      <w:pPr>
        <w:pStyle w:val="ListBullet"/>
        <w:jc w:val="both"/>
      </w:pPr>
      <w:r>
        <w:rPr>
          <w:b/>
          <w:sz w:val="22"/>
        </w:rPr>
        <w:t xml:space="preserve">Risco por Faltas: </w:t>
      </w:r>
      <w:r>
        <w:rPr>
          <w:sz w:val="22"/>
        </w:rPr>
        <w:t>Alunos com mais de 20 faltas (faixa crítica) apresentam taxa de evasão acima de 85%, indicando que o monitoramento de frequência deve ser prioridade operacional.</w:t>
      </w:r>
    </w:p>
    <w:p>
      <w:pPr>
        <w:pStyle w:val="ListBullet"/>
        <w:jc w:val="both"/>
      </w:pPr>
      <w:r>
        <w:rPr>
          <w:b/>
          <w:sz w:val="22"/>
        </w:rPr>
        <w:t xml:space="preserve">Distribuição de Score: </w:t>
      </w:r>
      <w:r>
        <w:rPr>
          <w:sz w:val="22"/>
        </w:rPr>
        <w:t>O modelo classifica 30% dos alunos do conjunto de teste com probabilidade de evasão superior a 50% (faixas Alto e Crítico), volume compatível com políticas de monitoramento personalizado.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128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08_insights_risc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Figura 8 - Perfis de risco por faixa de CR, Faltas e distribuição do score predito. CR &lt; 3 e Faltas &gt; 20 são os alertas mais críticos para intervenção imediata.</w:t>
      </w:r>
    </w:p>
    <w:p/>
    <w:p>
      <w:pPr>
        <w:pStyle w:val="Heading3"/>
        <w:jc w:val="left"/>
      </w:pPr>
      <w:r>
        <w:rPr>
          <w:b/>
          <w:color w:val="1F3864"/>
          <w:sz w:val="22"/>
        </w:rPr>
        <w:t>Resumo da Sprint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Método de otimização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GridSearchCV + StratifiedKFold (5 folds)</w:t>
            </w:r>
          </w:p>
        </w:tc>
      </w:tr>
      <w:tr>
        <w:tc>
          <w:tcPr>
            <w:tcW w:type="dxa" w:w="4320"/>
            <w:shd w:fill="EAF4E8" w:color="auto" w:val="clear"/>
          </w:tcPr>
          <w:p>
            <w:pPr>
              <w:jc w:val="left"/>
            </w:pPr>
            <w:r>
              <w:t>Métrica de seleção</w:t>
            </w:r>
          </w:p>
        </w:tc>
        <w:tc>
          <w:tcPr>
            <w:tcW w:type="dxa" w:w="4320"/>
            <w:shd w:fill="EAF4E8" w:color="auto" w:val="clear"/>
          </w:tcPr>
          <w:p>
            <w:pPr>
              <w:jc w:val="left"/>
            </w:pPr>
            <w:r>
              <w:t>ROC-AUC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Melhor C — RL otimizada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0.1</w:t>
            </w:r>
          </w:p>
        </w:tc>
      </w:tr>
      <w:tr>
        <w:tc>
          <w:tcPr>
            <w:tcW w:type="dxa" w:w="4320"/>
            <w:shd w:fill="EAF4E8" w:color="auto" w:val="clear"/>
          </w:tcPr>
          <w:p>
            <w:pPr>
              <w:jc w:val="left"/>
            </w:pPr>
            <w:r>
              <w:t>Melhor solver — RL otimizada</w:t>
            </w:r>
          </w:p>
        </w:tc>
        <w:tc>
          <w:tcPr>
            <w:tcW w:type="dxa" w:w="4320"/>
            <w:shd w:fill="EAF4E8" w:color="auto" w:val="clear"/>
          </w:tcPr>
          <w:p>
            <w:pPr>
              <w:jc w:val="left"/>
            </w:pPr>
            <w:r>
              <w:t>liblinear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Melhor max_depth — RF otimizado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5</w:t>
            </w:r>
          </w:p>
        </w:tc>
      </w:tr>
      <w:tr>
        <w:tc>
          <w:tcPr>
            <w:tcW w:type="dxa" w:w="4320"/>
            <w:shd w:fill="EAF4E8" w:color="auto" w:val="clear"/>
          </w:tcPr>
          <w:p>
            <w:pPr>
              <w:jc w:val="left"/>
            </w:pPr>
            <w:r>
              <w:t>ROC-AUC CV RL (5-fold)</w:t>
            </w:r>
          </w:p>
        </w:tc>
        <w:tc>
          <w:tcPr>
            <w:tcW w:type="dxa" w:w="4320"/>
            <w:shd w:fill="EAF4E8" w:color="auto" w:val="clear"/>
          </w:tcPr>
          <w:p>
            <w:pPr>
              <w:jc w:val="left"/>
            </w:pPr>
            <w:r>
              <w:t>0.9937 ± 0.0004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ROC-AUC CV RF (5-fold)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0.9910 ± 0.0032</w:t>
            </w:r>
          </w:p>
        </w:tc>
      </w:tr>
      <w:tr>
        <w:tc>
          <w:tcPr>
            <w:tcW w:type="dxa" w:w="4320"/>
            <w:shd w:fill="EAF4E8" w:color="auto" w:val="clear"/>
          </w:tcPr>
          <w:p>
            <w:pPr>
              <w:jc w:val="left"/>
            </w:pPr>
            <w:r>
              <w:t>Average Precision — RL</w:t>
            </w:r>
          </w:p>
        </w:tc>
        <w:tc>
          <w:tcPr>
            <w:tcW w:type="dxa" w:w="4320"/>
            <w:shd w:fill="EAF4E8" w:color="auto" w:val="clear"/>
          </w:tcPr>
          <w:p>
            <w:pPr>
              <w:jc w:val="left"/>
            </w:pPr>
            <w:r>
              <w:t>0.9836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Average Precision — RF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0.9824</w:t>
            </w:r>
          </w:p>
        </w:tc>
      </w:tr>
      <w:tr>
        <w:tc>
          <w:tcPr>
            <w:tcW w:type="dxa" w:w="4320"/>
            <w:shd w:fill="EAF4E8" w:color="auto" w:val="clear"/>
          </w:tcPr>
          <w:p>
            <w:pPr>
              <w:jc w:val="left"/>
            </w:pPr>
            <w:r>
              <w:t>Melhor modelo final</w:t>
            </w:r>
          </w:p>
        </w:tc>
        <w:tc>
          <w:tcPr>
            <w:tcW w:type="dxa" w:w="4320"/>
            <w:shd w:fill="EAF4E8" w:color="auto" w:val="clear"/>
          </w:tcPr>
          <w:p>
            <w:pPr>
              <w:jc w:val="left"/>
            </w:pPr>
            <w:r>
              <w:t>Regressão Logística Otimizada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ROC-AUC (conjunto de teste)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0.9917</w:t>
            </w:r>
          </w:p>
        </w:tc>
      </w:tr>
      <w:tr>
        <w:tc>
          <w:tcPr>
            <w:tcW w:type="dxa" w:w="4320"/>
            <w:shd w:fill="EAF4E8" w:color="auto" w:val="clear"/>
          </w:tcPr>
          <w:p>
            <w:pPr>
              <w:jc w:val="left"/>
            </w:pPr>
            <w:r>
              <w:t>Arquivos gerados</w:t>
            </w:r>
          </w:p>
        </w:tc>
        <w:tc>
          <w:tcPr>
            <w:tcW w:type="dxa" w:w="4320"/>
            <w:shd w:fill="EAF4E8" w:color="auto" w:val="clear"/>
          </w:tcPr>
          <w:p>
            <w:pPr>
              <w:jc w:val="left"/>
            </w:pPr>
            <w:r>
              <w:t>modelo_lr_otimizado.pkl | modelo_rf_otimizado.pkl | resultados_sprint3.csv | cv_resultados_sprint3.csv | learning_curves_sprint3.csv</w:t>
            </w:r>
          </w:p>
        </w:tc>
      </w:tr>
    </w:tbl>
    <w:p/>
    <w:p>
      <w:pPr>
        <w:pStyle w:val="Heading2"/>
        <w:jc w:val="left"/>
      </w:pPr>
      <w:r>
        <w:rPr>
          <w:b/>
          <w:color w:val="2E7D32"/>
          <w:sz w:val="26"/>
        </w:rPr>
        <w:t>2.3.2 Retrospectiva da Sprint — Lições Aprendidas</w:t>
      </w:r>
    </w:p>
    <w:p>
      <w:pPr>
        <w:jc w:val="both"/>
      </w:pPr>
      <w:r>
        <w:rPr>
          <w:b w:val="0"/>
          <w:i w:val="0"/>
          <w:sz w:val="22"/>
        </w:rPr>
        <w:t>A Sprint 3 foi concluída com sucesso, entregando todos os requisitos planejados. A otimização de hiperparâmetros via GridSearchCV confirmou que os modelos da Sprint 2 já operavam próximos do ótimo, validando as escolhas de configuração padrão. O destaque técnico da sprint foi a validação cruzada estratificada, que comprovou a estabilidade dos modelos com desvio padrão de ROC-AUC de apenas ±0.0004 para a Regressão Logística — evidência robusta para uso em produção.</w:t>
      </w:r>
    </w:p>
    <w:p/>
    <w:p>
      <w:pPr>
        <w:pStyle w:val="Heading3"/>
        <w:jc w:val="left"/>
      </w:pPr>
      <w:r>
        <w:rPr>
          <w:b/>
          <w:color w:val="1F3864"/>
          <w:sz w:val="22"/>
        </w:rPr>
        <w:t>Pontos Positivos da Sprint:</w:t>
      </w:r>
    </w:p>
    <w:p>
      <w:pPr>
        <w:pStyle w:val="ListBullet"/>
        <w:jc w:val="both"/>
      </w:pPr>
      <w:r>
        <w:rPr>
          <w:b/>
          <w:sz w:val="22"/>
        </w:rPr>
        <w:t xml:space="preserve">Estabilidade excepcional: </w:t>
      </w:r>
      <w:r>
        <w:rPr>
          <w:sz w:val="22"/>
        </w:rPr>
        <w:t>A RL com C=0.1 e solver=liblinear atingiu ROC-AUC CV de 0.9937 ± 0.0004, confirmando excelente capacidade de generalização e baixa variância entre folds.</w:t>
      </w:r>
    </w:p>
    <w:p>
      <w:pPr>
        <w:pStyle w:val="ListBullet"/>
        <w:jc w:val="both"/>
      </w:pPr>
      <w:r>
        <w:rPr>
          <w:b/>
          <w:sz w:val="22"/>
        </w:rPr>
        <w:t xml:space="preserve">Calibração superior: </w:t>
      </w:r>
      <w:r>
        <w:rPr>
          <w:sz w:val="22"/>
        </w:rPr>
        <w:t>A análise de calibração revelou que a Regressão Logística produz probabilidades confiáveis (desvios ≤ 0.09), essencial para priorização de intervenções por nível de risco e para comunicação com gestores.</w:t>
      </w:r>
    </w:p>
    <w:p>
      <w:pPr>
        <w:pStyle w:val="ListBullet"/>
        <w:jc w:val="both"/>
      </w:pPr>
      <w:r>
        <w:rPr>
          <w:b/>
          <w:sz w:val="22"/>
        </w:rPr>
        <w:t xml:space="preserve">Dataset suficiente: </w:t>
      </w:r>
      <w:r>
        <w:rPr>
          <w:sz w:val="22"/>
        </w:rPr>
        <w:t>As curvas de aprendizado mostraram que o modelo atinge platô de desempenho com ~430 amostras, confirmando que 1.500 registros são adequados e que ampliar o dataset traria ganhos marginais.</w:t>
      </w:r>
    </w:p>
    <w:p>
      <w:pPr>
        <w:pStyle w:val="ListBullet"/>
        <w:jc w:val="both"/>
      </w:pPr>
      <w:r>
        <w:rPr>
          <w:b/>
          <w:sz w:val="22"/>
        </w:rPr>
        <w:t xml:space="preserve">Curva Precisão-Recall robusta: </w:t>
      </w:r>
      <w:r>
        <w:rPr>
          <w:sz w:val="22"/>
        </w:rPr>
        <w:t>A curva PR com AP=0.9836 demonstra alta precisão mesmo em diferentes limiares, permitindo ajustar o ponto de operação conforme a política de intervenção institucional (priorizar recall ou precisão).</w:t>
      </w:r>
    </w:p>
    <w:p>
      <w:pPr>
        <w:pStyle w:val="ListBullet"/>
        <w:jc w:val="both"/>
      </w:pPr>
      <w:r>
        <w:rPr>
          <w:b/>
          <w:sz w:val="22"/>
        </w:rPr>
        <w:t xml:space="preserve">Controle de overfitting no RF: </w:t>
      </w:r>
      <w:r>
        <w:rPr>
          <w:sz w:val="22"/>
        </w:rPr>
        <w:t>O RF otimizado (max_depth=5) ganhou +0.005 em AUC em relação à versão base, demonstrando que a limitação de profundidade controlou efetivamente o overfitting.</w:t>
      </w:r>
    </w:p>
    <w:p>
      <w:pPr>
        <w:pStyle w:val="ListBullet"/>
        <w:jc w:val="both"/>
      </w:pPr>
      <w:r>
        <w:rPr>
          <w:b/>
          <w:sz w:val="22"/>
        </w:rPr>
        <w:t xml:space="preserve">Pipeline modular: </w:t>
      </w:r>
      <w:r>
        <w:rPr>
          <w:sz w:val="22"/>
        </w:rPr>
        <w:t>Os três scripts independentes orquestrados pelo main_sprint3.py mantiveram a arquitetura modular das sprints anteriores, facilitando manutenção e reprodutibilidade.</w:t>
      </w:r>
    </w:p>
    <w:p/>
    <w:p>
      <w:pPr>
        <w:pStyle w:val="Heading3"/>
        <w:jc w:val="left"/>
      </w:pPr>
      <w:r>
        <w:rPr>
          <w:b/>
          <w:color w:val="1F3864"/>
          <w:sz w:val="22"/>
        </w:rPr>
        <w:t>O que pode ser melhorado:</w:t>
      </w:r>
    </w:p>
    <w:p>
      <w:pPr>
        <w:pStyle w:val="ListBullet"/>
        <w:jc w:val="both"/>
      </w:pPr>
      <w:r>
        <w:rPr>
          <w:b/>
          <w:sz w:val="22"/>
        </w:rPr>
        <w:t xml:space="preserve">Balanceamento de classes: </w:t>
      </w:r>
      <w:r>
        <w:rPr>
          <w:sz w:val="22"/>
        </w:rPr>
        <w:t>Aplicar técnicas como SMOTE, ADASYN ou ajuste de class_weight para verificar se há ganho no recall da classe minoritária (evadidos), reduzindo falsos negativos.</w:t>
      </w:r>
    </w:p>
    <w:p>
      <w:pPr>
        <w:pStyle w:val="ListBullet"/>
        <w:jc w:val="both"/>
      </w:pPr>
      <w:r>
        <w:rPr>
          <w:b/>
          <w:sz w:val="22"/>
        </w:rPr>
        <w:t xml:space="preserve">Ampliar comparação de algoritmos: </w:t>
      </w:r>
      <w:r>
        <w:rPr>
          <w:sz w:val="22"/>
        </w:rPr>
        <w:t>Incluir Gradient Boosting (XGBoost, LightGBM) e SVM na comparação para verificar se modelos de maior complexidade oferecem ganho relevante.</w:t>
      </w:r>
    </w:p>
    <w:p>
      <w:pPr>
        <w:pStyle w:val="ListBullet"/>
        <w:jc w:val="both"/>
      </w:pPr>
      <w:r>
        <w:rPr>
          <w:b/>
          <w:sz w:val="22"/>
        </w:rPr>
        <w:t xml:space="preserve">Ajuste de threshold operacional: </w:t>
      </w:r>
      <w:r>
        <w:rPr>
          <w:sz w:val="22"/>
        </w:rPr>
        <w:t>Ajustar o limiar de decisão (threshold) para maximizar o Recall, reduzindo o número de alunos em risco não identificados (falsos negativos).</w:t>
      </w:r>
    </w:p>
    <w:p>
      <w:pPr>
        <w:pStyle w:val="ListBullet"/>
        <w:jc w:val="both"/>
      </w:pPr>
      <w:r>
        <w:rPr>
          <w:b/>
          <w:sz w:val="22"/>
        </w:rPr>
        <w:t xml:space="preserve">Dados longitudinais: </w:t>
      </w:r>
      <w:r>
        <w:rPr>
          <w:sz w:val="22"/>
        </w:rPr>
        <w:t>Incorporar dados longitudinais (evolução semestral do aluno) para criar um modelo de séries temporais capaz de detectar trajetórias de risco crescente.</w:t>
      </w:r>
    </w:p>
    <w:p>
      <w:pPr>
        <w:pStyle w:val="ListBullet"/>
        <w:jc w:val="both"/>
      </w:pPr>
      <w:r>
        <w:rPr>
          <w:b/>
          <w:sz w:val="22"/>
        </w:rPr>
        <w:t xml:space="preserve">Calibração do Random Forest: </w:t>
      </w:r>
      <w:r>
        <w:rPr>
          <w:sz w:val="22"/>
        </w:rPr>
        <w:t>Aplicar CalibratedClassifierCV ao Random Forest para corrigir seus desvios de calibração e tornar suas probabilidades tão confiáveis quanto as da RL.</w:t>
      </w:r>
    </w:p>
    <w:p/>
    <w:p>
      <w:pPr>
        <w:pStyle w:val="Heading3"/>
        <w:jc w:val="left"/>
      </w:pPr>
      <w:r>
        <w:rPr>
          <w:b/>
          <w:color w:val="1F3864"/>
          <w:sz w:val="22"/>
        </w:rPr>
        <w:t>Aprendizados Técnicos:</w:t>
      </w:r>
    </w:p>
    <w:p>
      <w:pPr>
        <w:pStyle w:val="ListBullet"/>
        <w:jc w:val="both"/>
      </w:pPr>
      <w:r>
        <w:rPr>
          <w:b/>
          <w:sz w:val="22"/>
        </w:rPr>
        <w:t xml:space="preserve">GridSearchCV como prática de validação: </w:t>
      </w:r>
      <w:r>
        <w:rPr>
          <w:sz w:val="22"/>
        </w:rPr>
        <w:t>Os hiperparâmetros padrão do scikit-learn são pontos de partida razoáveis, mas a otimização sistemática via GridSearchCV adiciona confiança estatística e pode revelar configurações mais adequadas ao contexto específico dos dados.</w:t>
      </w:r>
    </w:p>
    <w:p>
      <w:pPr>
        <w:pStyle w:val="ListBullet"/>
        <w:jc w:val="both"/>
      </w:pPr>
      <w:r>
        <w:rPr>
          <w:b/>
          <w:sz w:val="22"/>
        </w:rPr>
        <w:t xml:space="preserve">Variância entre folds importa: </w:t>
      </w:r>
      <w:r>
        <w:rPr>
          <w:sz w:val="22"/>
        </w:rPr>
        <w:t>O desvio padrão do ROC-AUC entre folds (±0.0004) é tão importante quanto o valor médio. Modelos com baixa variância são mais confiáveis em produção.</w:t>
      </w:r>
    </w:p>
    <w:p>
      <w:pPr>
        <w:pStyle w:val="ListBullet"/>
        <w:jc w:val="both"/>
      </w:pPr>
      <w:r>
        <w:rPr>
          <w:b/>
          <w:sz w:val="22"/>
        </w:rPr>
        <w:t xml:space="preserve">Calibração e confiabilidade das probabilidades: </w:t>
      </w:r>
      <w:r>
        <w:rPr>
          <w:sz w:val="22"/>
        </w:rPr>
        <w:t>A calibração é crítica para sistemas de suporte à decisão. Um modelo com boa AUC pode ter probabilidades mal calibradas, comprometendo a priorização de intervenções por nível de risco.</w:t>
      </w:r>
    </w:p>
    <w:p>
      <w:pPr>
        <w:pStyle w:val="ListBullet"/>
        <w:jc w:val="both"/>
      </w:pPr>
      <w:r>
        <w:rPr>
          <w:b/>
          <w:sz w:val="22"/>
        </w:rPr>
        <w:t xml:space="preserve">Learning curves como ferramenta diagnóstica: </w:t>
      </w:r>
      <w:r>
        <w:rPr>
          <w:sz w:val="22"/>
        </w:rPr>
        <w:t>A curva de aprendizado diagnostica se o problema é de variância (overfitting) ou viés (underfitting), orientando se o esforço deve ser em mais dados ou em modelos mais complexos.</w:t>
      </w:r>
    </w:p>
    <w:p/>
    <w:p>
      <w:pPr>
        <w:jc w:val="both"/>
      </w:pPr>
      <w:r>
        <w:rPr>
          <w:b w:val="0"/>
          <w:i/>
          <w:sz w:val="22"/>
        </w:rPr>
        <w:t>Conclusão da Sprint 3: A Sprint 3 encerrou o ciclo técnico do projeto com modelos validados estatisticamente, calibrados e prontos para uso operacional. A Regressão Logística Otimizada (C=0.1, solver=liblinear) consolidou-se como o modelo final com ROC-AUC de 0.9917 no conjunto de teste e 0.9937 ± 0.0004 em validação cruzada — desempenho que excede em muito o objetivo SMART de 70% de acurácia definido no início do projeto. Os insights extraídos fornecem base sólida para as recomendações institucionais detalhadas nas Considerações Finais.</w:t>
      </w:r>
    </w:p>
    <w:p/>
    <w:p>
      <w:r>
        <w:br w:type="page"/>
      </w:r>
    </w:p>
    <w:p>
      <w:pPr>
        <w:pStyle w:val="Heading1"/>
        <w:jc w:val="left"/>
      </w:pPr>
      <w:r>
        <w:rPr>
          <w:b/>
          <w:color w:val="1F3864"/>
          <w:sz w:val="32"/>
        </w:rPr>
        <w:t>3. Considerações Finais</w:t>
      </w:r>
    </w:p>
    <w:p>
      <w:pPr>
        <w:pStyle w:val="Heading2"/>
        <w:jc w:val="left"/>
      </w:pPr>
      <w:r>
        <w:rPr>
          <w:b/>
          <w:color w:val="2E7D32"/>
          <w:sz w:val="26"/>
        </w:rPr>
        <w:t>3.1 Resultados</w:t>
      </w:r>
    </w:p>
    <w:p>
      <w:pPr>
        <w:jc w:val="both"/>
      </w:pPr>
      <w:r>
        <w:rPr>
          <w:b w:val="0"/>
          <w:i w:val="0"/>
          <w:sz w:val="22"/>
        </w:rPr>
        <w:t>O Projeto Aplicado cumpriu integralmente seu objetivo SMART: desenvolver um modelo preditivo de evasão universitária com acurácia mínima de 70%, utilizando variáveis acadêmicas e socioeducacionais. Os resultados alcançados superaram significativamente a meta estabelecida, com acurácia de 96,33% e ROC-AUC de 0,9937 em validação cruzada estratificada de 5 folds.</w:t>
      </w:r>
    </w:p>
    <w:p/>
    <w:p>
      <w:pPr>
        <w:jc w:val="both"/>
      </w:pPr>
      <w:r>
        <w:rPr>
          <w:b/>
          <w:i w:val="0"/>
          <w:sz w:val="22"/>
        </w:rPr>
        <w:t>Síntese dos resultados por sprint:</w:t>
      </w:r>
    </w:p>
    <w:p/>
    <w:p>
      <w:pPr>
        <w:jc w:val="both"/>
      </w:pPr>
      <w:r>
        <w:rPr>
          <w:b/>
          <w:i w:val="0"/>
          <w:sz w:val="22"/>
        </w:rPr>
        <w:t>Sprint 1 — Preparação e Análise Exploratória:</w:t>
      </w:r>
    </w:p>
    <w:p>
      <w:pPr>
        <w:jc w:val="both"/>
      </w:pPr>
      <w:r>
        <w:rPr>
          <w:b w:val="0"/>
          <w:i w:val="0"/>
          <w:sz w:val="22"/>
        </w:rPr>
        <w:t>A Sprint 1 estabeleceu a fundação analítica do projeto. O dataset sintético gerado com 1.500 registros reproduziu distribuições realistas de evasão universitária (30%), com características acadêmicas e socioeconômicas variadas. O tratamento de qualidade foi rigoroso: 225 valores ausentes imputados por mediana/moda, 136 outliers tratados por winsurização IQR e nenhuma duplicata identificada. A análise exploratória revelou os três principais preditores de evasão: CR (correlação -0.72), Faltas (+0.74) e Reprovações (+0.52). O achado mais expressivo foi a situação financeira: alunos em dificuldade financeira apresentaram taxa de evasão de 65.1% — 7,5 vezes superior à dos financeiramente estáveis (8.7%).</w:t>
      </w:r>
    </w:p>
    <w:p/>
    <w:p>
      <w:pPr>
        <w:jc w:val="both"/>
      </w:pPr>
      <w:r>
        <w:rPr>
          <w:b/>
          <w:i w:val="0"/>
          <w:sz w:val="22"/>
        </w:rPr>
        <w:t>Sprint 2 — Modelagem e Comparação:</w:t>
      </w:r>
    </w:p>
    <w:p>
      <w:pPr>
        <w:jc w:val="both"/>
      </w:pPr>
      <w:r>
        <w:rPr>
          <w:b w:val="0"/>
          <w:i w:val="0"/>
          <w:sz w:val="22"/>
        </w:rPr>
        <w:t>A Sprint 2 treinou e comparou dois classificadores supervisionados com pipeline de pré-processamento robusto, sem data leakage. Ambos os modelos atingiram acurácia de 96,33% no conjunto de teste (300 amostras estratificadas 70/30). A Regressão Logística foi eleita modelo principal com ROC-AUC de 0.9925, Recall de 92.22% e F1-Score de 93.79% — equilíbrio que privilegia a identificação de alunos em risco sem gerar excesso de falsos alarmes. A análise de importância de features do Random Forest confirmou os achados da EDA: CR (40.1%), Faltas (30.8%) e Reprovações (12.3%) responderam por 83.2% da capacidade preditiva dos modelos.</w:t>
      </w:r>
    </w:p>
    <w:p/>
    <w:p>
      <w:pPr>
        <w:jc w:val="both"/>
      </w:pPr>
      <w:r>
        <w:rPr>
          <w:b/>
          <w:i w:val="0"/>
          <w:sz w:val="22"/>
        </w:rPr>
        <w:t>Sprint 3 — Otimização e Avaliação Avançada:</w:t>
      </w:r>
    </w:p>
    <w:p>
      <w:pPr>
        <w:jc w:val="both"/>
      </w:pPr>
      <w:r>
        <w:rPr>
          <w:b w:val="0"/>
          <w:i w:val="0"/>
          <w:sz w:val="22"/>
        </w:rPr>
        <w:t>A Sprint 3 validou estatisticamente os modelos por meio de GridSearchCV com StratifiedKFold (5 folds) e avaliação avançada com múltiplas técnicas. A otimização identificou C=0.1 (solver=liblinear) como hiperparâmetro ideal para a Regressão Logística, confirmando que regularização moderada é a configuração mais adequada. A validação cruzada comprovou a estabilidade excepcional do modelo (ROC-AUC: 0.9937 ± 0.0004). As curvas de aprendizado mostraram que o dataset de 1.500 registros é suficiente — o modelo atinge platô com ~430 amostras. A análise de calibração confirmou que a Regressão Logística produz probabilidades confiáveis, essencial para priorização de intervenções por nível de risco.</w:t>
      </w:r>
    </w:p>
    <w:p/>
    <w:p>
      <w:pPr>
        <w:jc w:val="both"/>
      </w:pPr>
      <w:r>
        <w:rPr>
          <w:b/>
          <w:i w:val="0"/>
          <w:sz w:val="22"/>
        </w:rPr>
        <w:t>Pontos positivos:</w:t>
      </w:r>
    </w:p>
    <w:p>
      <w:pPr>
        <w:pStyle w:val="ListBullet"/>
        <w:jc w:val="both"/>
      </w:pPr>
      <w:r>
        <w:rPr>
          <w:sz w:val="22"/>
        </w:rPr>
        <w:t>Desempenho muito acima do objetivo (96.33% de acurácia vs. meta de 70%).</w:t>
      </w:r>
    </w:p>
    <w:p>
      <w:pPr>
        <w:pStyle w:val="ListBullet"/>
        <w:jc w:val="both"/>
      </w:pPr>
      <w:r>
        <w:rPr>
          <w:sz w:val="22"/>
        </w:rPr>
        <w:t>ROC-AUC de 0.9937 em validação cruzada — benchmark de excelência para classificação binária.</w:t>
      </w:r>
    </w:p>
    <w:p>
      <w:pPr>
        <w:pStyle w:val="ListBullet"/>
        <w:jc w:val="both"/>
      </w:pPr>
      <w:r>
        <w:rPr>
          <w:sz w:val="22"/>
        </w:rPr>
        <w:t>Pipeline reprodutível, modular e sem data leakage, seguindo boas práticas de engenharia de ML.</w:t>
      </w:r>
    </w:p>
    <w:p>
      <w:pPr>
        <w:pStyle w:val="ListBullet"/>
        <w:jc w:val="both"/>
      </w:pPr>
      <w:r>
        <w:rPr>
          <w:sz w:val="22"/>
        </w:rPr>
        <w:t>Dashboard Streamlit interativo permitindo predição individual e análise exploratória em tempo real.</w:t>
      </w:r>
    </w:p>
    <w:p>
      <w:pPr>
        <w:pStyle w:val="ListBullet"/>
        <w:jc w:val="both"/>
      </w:pPr>
      <w:r>
        <w:rPr>
          <w:sz w:val="22"/>
        </w:rPr>
        <w:t>Insights acionáveis com alto potencial de impacto institucional (especialmente situação financeira).</w:t>
      </w:r>
    </w:p>
    <w:p>
      <w:pPr>
        <w:pStyle w:val="ListBullet"/>
        <w:jc w:val="both"/>
      </w:pPr>
      <w:r>
        <w:rPr>
          <w:sz w:val="22"/>
        </w:rPr>
        <w:t>Documentação completa em todos os artefatos: dicionário de dados, scripts comentados e relatório.</w:t>
      </w:r>
    </w:p>
    <w:p/>
    <w:p>
      <w:pPr>
        <w:jc w:val="both"/>
      </w:pPr>
      <w:r>
        <w:rPr>
          <w:b/>
          <w:i w:val="0"/>
          <w:sz w:val="22"/>
        </w:rPr>
        <w:t>Pontos a melhorar e dificuldades enfrentadas:</w:t>
      </w:r>
    </w:p>
    <w:p>
      <w:pPr>
        <w:pStyle w:val="ListBullet"/>
        <w:jc w:val="both"/>
      </w:pPr>
      <w:r>
        <w:rPr>
          <w:sz w:val="22"/>
        </w:rPr>
        <w:t>O uso de dados sintéticos, embora adequado para fins de demonstração acadêmica, limita a generalização dos resultados para cenários reais. Dados reais de instituições apresentariam ruído, padrões inesperados e variáveis latentes não capturadas no dataset simulado.</w:t>
      </w:r>
    </w:p>
    <w:p>
      <w:pPr>
        <w:pStyle w:val="ListBullet"/>
        <w:jc w:val="both"/>
      </w:pPr>
      <w:r>
        <w:rPr>
          <w:sz w:val="22"/>
        </w:rPr>
        <w:t>A Sprint 2 demandou múltiplas iterações de ajuste de código para corrigir problemas de compatibilidade de versões (scikit-learn/Docker), atrasos na serialização de modelos e erros na construção do pipeline de pré-processamento. Essas dificuldades foram documentadas e corrigidas sistematicamente.</w:t>
      </w:r>
    </w:p>
    <w:p>
      <w:pPr>
        <w:pStyle w:val="ListBullet"/>
        <w:jc w:val="both"/>
      </w:pPr>
      <w:r>
        <w:rPr>
          <w:sz w:val="22"/>
        </w:rPr>
        <w:t>O dataset não captura dados longitudinais (evolução semestral). Um modelo de séries temporais poderia detectar trajetórias de risco crescente antes que os indicadores estáticos sinalizem a evasão iminente.</w:t>
      </w:r>
    </w:p>
    <w:p>
      <w:pPr>
        <w:pStyle w:val="ListBullet"/>
        <w:jc w:val="both"/>
      </w:pPr>
      <w:r>
        <w:rPr>
          <w:sz w:val="22"/>
        </w:rPr>
        <w:t>O desbalanceamento 70/30, embora moderado, pode ser abordado com técnicas de oversampling (SMOTE) ou ajuste de class_weight para elevar o Recall da classe minoritária e reduzir falsos negativos — que representam o erro mais custoso neste contexto.</w:t>
      </w:r>
    </w:p>
    <w:p/>
    <w:p>
      <w:pPr>
        <w:jc w:val="both"/>
      </w:pPr>
      <w:r>
        <w:rPr>
          <w:b w:val="0"/>
          <w:i w:val="0"/>
          <w:sz w:val="22"/>
        </w:rPr>
        <w:t>Experiências vivenciadas: O projeto permitiu aplicar o ciclo completo de um projeto de Machine Learning — da geração e limpeza de dados até a interpretação de resultados e geração de recomendações institucionais — com boas práticas de engenharia de software: código modular, testes automatizados, conteinerização Docker e dashboard interativo. A experiência reforçou que a qualidade dos dados (Sprint 1) é determinante para o sucesso da modelagem, e que a interpretabilidade dos modelos é tão importante quanto seu desempenho preditivo no contexto de suporte à decisão educacional.</w:t>
      </w:r>
    </w:p>
    <w:p/>
    <w:p>
      <w:pPr>
        <w:pStyle w:val="Heading2"/>
        <w:jc w:val="left"/>
      </w:pPr>
      <w:r>
        <w:rPr>
          <w:b/>
          <w:color w:val="2E7D32"/>
          <w:sz w:val="26"/>
        </w:rPr>
        <w:t>3.2 Contribuições</w:t>
      </w:r>
    </w:p>
    <w:p>
      <w:pPr>
        <w:jc w:val="both"/>
      </w:pPr>
      <w:r>
        <w:rPr>
          <w:b w:val="0"/>
          <w:i w:val="0"/>
          <w:sz w:val="22"/>
        </w:rPr>
        <w:t>O projeto gerou contribuições em três dimensões: técnica, institucional e social.</w:t>
      </w:r>
    </w:p>
    <w:p/>
    <w:p>
      <w:pPr>
        <w:jc w:val="both"/>
      </w:pPr>
      <w:r>
        <w:rPr>
          <w:b/>
          <w:i w:val="0"/>
          <w:sz w:val="22"/>
        </w:rPr>
        <w:t>Contribuições técnicas:</w:t>
      </w:r>
    </w:p>
    <w:p>
      <w:pPr>
        <w:pStyle w:val="ListBullet"/>
        <w:jc w:val="both"/>
      </w:pPr>
      <w:r>
        <w:rPr>
          <w:sz w:val="22"/>
        </w:rPr>
        <w:t>Protótipo funcional de sistema preditivo de evasão, com pipeline completo e reprodutível.</w:t>
      </w:r>
    </w:p>
    <w:p>
      <w:pPr>
        <w:pStyle w:val="ListBullet"/>
        <w:jc w:val="both"/>
      </w:pPr>
      <w:r>
        <w:rPr>
          <w:sz w:val="22"/>
        </w:rPr>
        <w:t>Comparação sistemática entre Regressão Logística e Random Forest em contexto educacional.</w:t>
      </w:r>
    </w:p>
    <w:p>
      <w:pPr>
        <w:pStyle w:val="ListBullet"/>
        <w:jc w:val="both"/>
      </w:pPr>
      <w:r>
        <w:rPr>
          <w:sz w:val="22"/>
        </w:rPr>
        <w:t>Evidência quantitativa de que relações entre variáveis acadêmicas e evasão são predominantemente lineares.</w:t>
      </w:r>
    </w:p>
    <w:p>
      <w:pPr>
        <w:pStyle w:val="ListBullet"/>
        <w:jc w:val="both"/>
      </w:pPr>
      <w:r>
        <w:rPr>
          <w:sz w:val="22"/>
        </w:rPr>
        <w:t>Framework de avaliação multi-métrica (Acurácia, Precisão, Recall, F1, ROC-AUC, Avg-Precision, calibração).</w:t>
      </w:r>
    </w:p>
    <w:p>
      <w:pPr>
        <w:pStyle w:val="ListBullet"/>
        <w:jc w:val="both"/>
      </w:pPr>
      <w:r>
        <w:rPr>
          <w:sz w:val="22"/>
        </w:rPr>
        <w:t>Dashboard Streamlit para democratização do acesso aos resultados por gestores não-técnicos.</w:t>
      </w:r>
    </w:p>
    <w:p/>
    <w:p>
      <w:pPr>
        <w:jc w:val="both"/>
      </w:pPr>
      <w:r>
        <w:rPr>
          <w:b/>
          <w:i w:val="0"/>
          <w:sz w:val="22"/>
        </w:rPr>
        <w:t>Contribuições institucionais:</w:t>
      </w:r>
    </w:p>
    <w:p>
      <w:pPr>
        <w:pStyle w:val="ListBullet"/>
        <w:jc w:val="both"/>
      </w:pPr>
      <w:r>
        <w:rPr>
          <w:sz w:val="22"/>
        </w:rPr>
        <w:t>O modelo identifica corretamente 92% dos alunos em risco de evasão (Recall=0.92), permitindo intervenção preventiva antes do abandono formal da matrícula.</w:t>
      </w:r>
    </w:p>
    <w:p>
      <w:pPr>
        <w:pStyle w:val="ListBullet"/>
        <w:jc w:val="both"/>
      </w:pPr>
      <w:r>
        <w:rPr>
          <w:sz w:val="22"/>
        </w:rPr>
        <w:t>A análise exploratória forneceu três sinais de alerta objetivos e mensuráveis para monitoramento contínuo: CR &lt; 5, Faltas &gt; 15% e acúmulo de ≥ 2 reprovações.</w:t>
      </w:r>
    </w:p>
    <w:p>
      <w:pPr>
        <w:pStyle w:val="ListBullet"/>
        <w:jc w:val="both"/>
      </w:pPr>
      <w:r>
        <w:rPr>
          <w:sz w:val="22"/>
        </w:rPr>
        <w:t>A identificação da situação financeira como variável de alto impacto (razão de risco de 7.5x) fundamenta a expansão de programas de bolsas e auxílio estudantil com base em evidências.</w:t>
      </w:r>
    </w:p>
    <w:p>
      <w:pPr>
        <w:pStyle w:val="ListBullet"/>
        <w:jc w:val="both"/>
      </w:pPr>
      <w:r>
        <w:rPr>
          <w:sz w:val="22"/>
        </w:rPr>
        <w:t>A demonstração de que a evasão é sistêmica e não concentrada em cursos específicos justifica uma política institucional global de retenção, em vez de intervenções isoladas por programa.</w:t>
      </w:r>
    </w:p>
    <w:p/>
    <w:p>
      <w:pPr>
        <w:jc w:val="both"/>
      </w:pPr>
      <w:r>
        <w:rPr>
          <w:b/>
          <w:i w:val="0"/>
          <w:sz w:val="22"/>
        </w:rPr>
        <w:t>Contribuições sociais:</w:t>
      </w:r>
    </w:p>
    <w:p>
      <w:pPr>
        <w:pStyle w:val="ListBullet"/>
        <w:jc w:val="both"/>
      </w:pPr>
      <w:r>
        <w:rPr>
          <w:sz w:val="22"/>
        </w:rPr>
        <w:t>Redução da evasão universitária contribui diretamente para a mobilidade social, formação de capital humano e redução do desperdício de investimento público e privado em educação.</w:t>
      </w:r>
    </w:p>
    <w:p>
      <w:pPr>
        <w:pStyle w:val="ListBullet"/>
        <w:jc w:val="both"/>
      </w:pPr>
      <w:r>
        <w:rPr>
          <w:sz w:val="22"/>
        </w:rPr>
        <w:t>A abordagem baseada em dados permite direcionar recursos de apoio estudantil para os alunos mais vulneráveis, otimizando o impacto das políticas de retenção.</w:t>
      </w:r>
    </w:p>
    <w:p/>
    <w:p>
      <w:pPr>
        <w:pStyle w:val="Heading2"/>
        <w:jc w:val="left"/>
      </w:pPr>
      <w:r>
        <w:rPr>
          <w:b/>
          <w:color w:val="2E7D32"/>
          <w:sz w:val="26"/>
        </w:rPr>
        <w:t>3.3 Próximos Passos</w:t>
      </w:r>
    </w:p>
    <w:p>
      <w:pPr>
        <w:jc w:val="both"/>
      </w:pPr>
      <w:r>
        <w:rPr>
          <w:b w:val="0"/>
          <w:i w:val="0"/>
          <w:sz w:val="22"/>
        </w:rPr>
        <w:t>Com base nos resultados obtidos e nas lições aprendidas ao longo das três sprints, os próximos passos para aprimoramento da solução são organizados em três horizontes:</w:t>
      </w:r>
    </w:p>
    <w:p/>
    <w:p>
      <w:pPr>
        <w:jc w:val="both"/>
      </w:pPr>
      <w:r>
        <w:rPr>
          <w:b/>
          <w:i w:val="0"/>
          <w:sz w:val="22"/>
        </w:rPr>
        <w:t>Curto prazo — melhorias técnicas imediatas:</w:t>
      </w:r>
    </w:p>
    <w:p>
      <w:pPr>
        <w:pStyle w:val="ListBullet"/>
        <w:jc w:val="both"/>
      </w:pPr>
      <w:r>
        <w:rPr>
          <w:b/>
          <w:sz w:val="22"/>
        </w:rPr>
        <w:t xml:space="preserve">Ajuste de threshold operacional: </w:t>
      </w:r>
      <w:r>
        <w:rPr>
          <w:sz w:val="22"/>
        </w:rPr>
        <w:t>Ajustar o limiar de decisão (threshold) do modelo de 0.5 para ~0.35, maximizando o Recall para reduzir falsos negativos (alunos em risco não identificados), que representam o erro mais custoso no contexto de retenção estudantil.</w:t>
      </w:r>
    </w:p>
    <w:p>
      <w:pPr>
        <w:pStyle w:val="ListBullet"/>
        <w:jc w:val="both"/>
      </w:pPr>
      <w:r>
        <w:rPr>
          <w:b/>
          <w:sz w:val="22"/>
        </w:rPr>
        <w:t xml:space="preserve">Calibração do Random Forest: </w:t>
      </w:r>
      <w:r>
        <w:rPr>
          <w:sz w:val="22"/>
        </w:rPr>
        <w:t>Implementar CalibratedClassifierCV para o Random Forest, corrigindo seus desvios de calibração (desvios de até +0.25) e tornando suas probabilidades tão confiáveis quanto as da Regressão Logística.</w:t>
      </w:r>
    </w:p>
    <w:p>
      <w:pPr>
        <w:pStyle w:val="ListBullet"/>
        <w:jc w:val="both"/>
      </w:pPr>
      <w:r>
        <w:rPr>
          <w:b/>
          <w:sz w:val="22"/>
        </w:rPr>
        <w:t xml:space="preserve">Ampliar comparação de algoritmos: </w:t>
      </w:r>
      <w:r>
        <w:rPr>
          <w:sz w:val="22"/>
        </w:rPr>
        <w:t>Incluir Gradient Boosting (XGBoost, LightGBM) e SVM na comparação, verificando se modelos de maior complexidade oferecem ganho relevante.</w:t>
      </w:r>
    </w:p>
    <w:p>
      <w:pPr>
        <w:pStyle w:val="ListBullet"/>
        <w:jc w:val="both"/>
      </w:pPr>
      <w:r>
        <w:rPr>
          <w:b/>
          <w:sz w:val="22"/>
        </w:rPr>
        <w:t xml:space="preserve">Balanceamento de classes: </w:t>
      </w:r>
      <w:r>
        <w:rPr>
          <w:sz w:val="22"/>
        </w:rPr>
        <w:t>Aplicar técnicas de balanceamento de classes (SMOTE, ADASYN ou class_weight) para avaliar ganho no Recall da classe minoritária (evadidos).</w:t>
      </w:r>
    </w:p>
    <w:p/>
    <w:p>
      <w:pPr>
        <w:jc w:val="both"/>
      </w:pPr>
      <w:r>
        <w:rPr>
          <w:b/>
          <w:i w:val="0"/>
          <w:sz w:val="22"/>
        </w:rPr>
        <w:t>Médio prazo — expansão do escopo analítico:</w:t>
      </w:r>
    </w:p>
    <w:p>
      <w:pPr>
        <w:pStyle w:val="ListBullet"/>
        <w:jc w:val="both"/>
      </w:pPr>
      <w:r>
        <w:rPr>
          <w:b/>
          <w:sz w:val="22"/>
        </w:rPr>
        <w:t xml:space="preserve">Dados longitudinais: </w:t>
      </w:r>
      <w:r>
        <w:rPr>
          <w:sz w:val="22"/>
        </w:rPr>
        <w:t>Incorporar dados longitudinais (variação semestral de CR, faltas e engajamento) para criar um modelo de séries temporais capaz de detectar trajetórias de risco crescente antes que indicadores estáticos sinalizem evasão iminente.</w:t>
      </w:r>
    </w:p>
    <w:p>
      <w:pPr>
        <w:pStyle w:val="ListBullet"/>
        <w:jc w:val="both"/>
      </w:pPr>
      <w:r>
        <w:rPr>
          <w:b/>
          <w:sz w:val="22"/>
        </w:rPr>
        <w:t xml:space="preserve">Enriquecimento de features: </w:t>
      </w:r>
      <w:r>
        <w:rPr>
          <w:sz w:val="22"/>
        </w:rPr>
        <w:t>Adicionar variáveis comportamentais como acesso a plataformas de EAD, participação em fóruns e frequência de consultas a serviços de apoio estudantil.</w:t>
      </w:r>
    </w:p>
    <w:p>
      <w:pPr>
        <w:pStyle w:val="ListBullet"/>
        <w:jc w:val="both"/>
      </w:pPr>
      <w:r>
        <w:rPr>
          <w:b/>
          <w:sz w:val="22"/>
        </w:rPr>
        <w:t xml:space="preserve">Detecção multivariada de outliers: </w:t>
      </w:r>
      <w:r>
        <w:rPr>
          <w:sz w:val="22"/>
        </w:rPr>
        <w:t>Implementar detecção de outliers multivariados (Isolation Forest ou Mahalanobis Distance) para capturar combinações anômalas de variáveis não detectadas pelo IQR.</w:t>
      </w:r>
    </w:p>
    <w:p>
      <w:pPr>
        <w:pStyle w:val="ListBullet"/>
        <w:jc w:val="both"/>
      </w:pPr>
      <w:r>
        <w:rPr>
          <w:b/>
          <w:sz w:val="22"/>
        </w:rPr>
        <w:t xml:space="preserve">Testes de qualidade contínuos: </w:t>
      </w:r>
      <w:r>
        <w:rPr>
          <w:sz w:val="22"/>
        </w:rPr>
        <w:t>Adicionar testes automatizados de qualidade de dados (Great Expectations) para garantir que novos dados respeitem contratos de tipos, faixas e ausência de nulos.</w:t>
      </w:r>
    </w:p>
    <w:p/>
    <w:p>
      <w:pPr>
        <w:jc w:val="both"/>
      </w:pPr>
      <w:r>
        <w:rPr>
          <w:b/>
          <w:i w:val="0"/>
          <w:sz w:val="22"/>
        </w:rPr>
        <w:t>Longo prazo — implantação operacional:</w:t>
      </w:r>
    </w:p>
    <w:p>
      <w:pPr>
        <w:pStyle w:val="ListBullet"/>
        <w:jc w:val="both"/>
      </w:pPr>
      <w:r>
        <w:rPr>
          <w:b/>
          <w:sz w:val="22"/>
        </w:rPr>
        <w:t xml:space="preserve">API de predição em tempo real: </w:t>
      </w:r>
      <w:r>
        <w:rPr>
          <w:sz w:val="22"/>
        </w:rPr>
        <w:t>Integrar o modelo ao sistema acadêmico institucional via API REST, permitindo predição em tempo real a cada atualização de frequência ou nota.</w:t>
      </w:r>
    </w:p>
    <w:p>
      <w:pPr>
        <w:pStyle w:val="ListBullet"/>
        <w:jc w:val="both"/>
      </w:pPr>
      <w:r>
        <w:rPr>
          <w:b/>
          <w:sz w:val="22"/>
        </w:rPr>
        <w:t xml:space="preserve">Sistema de alertas automatizados: </w:t>
      </w:r>
      <w:r>
        <w:rPr>
          <w:sz w:val="22"/>
        </w:rPr>
        <w:t>Desenvolver um sistema de alertas automatizados que notifique coordenadores pedagógicos quando alunos ultrapassarem limiares de risco pré-definidos (CR &lt; 4.5, Faltas &gt; 15% ou score de evasão &gt; 60%).</w:t>
      </w:r>
    </w:p>
    <w:p>
      <w:pPr>
        <w:pStyle w:val="ListBullet"/>
        <w:jc w:val="both"/>
      </w:pPr>
      <w:r>
        <w:rPr>
          <w:b/>
          <w:sz w:val="22"/>
        </w:rPr>
        <w:t xml:space="preserve">Ciclo de retroalimentação e aprendizado contínuo: </w:t>
      </w:r>
      <w:r>
        <w:rPr>
          <w:sz w:val="22"/>
        </w:rPr>
        <w:t>Implementar ciclo de retroalimentação com acompanhamento das intervenções realizadas e seus resultados, permitindo re-treino periódico do modelo com dados reais e mensuração do impacto das políticas de retenção.</w:t>
      </w:r>
    </w:p>
    <w:p>
      <w:pPr>
        <w:pStyle w:val="ListBullet"/>
        <w:jc w:val="both"/>
      </w:pPr>
      <w:r>
        <w:rPr>
          <w:b/>
          <w:sz w:val="22"/>
        </w:rPr>
        <w:t xml:space="preserve">Validação com dados reais: </w:t>
      </w:r>
      <w:r>
        <w:rPr>
          <w:sz w:val="22"/>
        </w:rPr>
        <w:t>Conduzir estudo piloto com dados reais de uma instituição parceira para validar os resultados obtidos com o dataset sintético em condições de produção.</w:t>
      </w:r>
    </w:p>
    <w:p/>
    <w:p>
      <w:pPr>
        <w:jc w:val="both"/>
      </w:pPr>
      <w:r>
        <w:rPr>
          <w:b w:val="0"/>
          <w:i/>
          <w:sz w:val="22"/>
        </w:rPr>
        <w:t>Em síntese, o projeto demonstrou que é possível construir um sistema preditivo de alta qualidade com ferramentas open-source acessíveis (Python, Pandas, Scikit-learn, Streamlit), seguindo um pipeline rigoroso e bem documentado. Os resultados alcançados — ROC-AUC de 0.9937 em validação cruzada e Average Precision de 0.9836 — colocam o modelo em patamar compatível com sistemas de suporte à decisão em uso real, abrindo caminho para sua implantação institucional e contribuição efetiva para a retenção estudantil.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