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D09F" w14:textId="77777777" w:rsidR="00A43C45" w:rsidRPr="00A43C45" w:rsidRDefault="00A43C45" w:rsidP="00A43C45">
      <w:pPr>
        <w:rPr>
          <w:lang w:val="en-US"/>
        </w:rPr>
      </w:pPr>
      <w:r w:rsidRPr="00A43C45">
        <w:rPr>
          <w:lang w:val="en-US"/>
        </w:rPr>
        <w:t>https://docs.microsoft.com/en-us/archive/msdn-magazine/2013/march/async-await-best-practices-in-asynchronous-programming</w:t>
      </w:r>
    </w:p>
    <w:p w14:paraId="2E46AB75" w14:textId="165B8591" w:rsidR="00CD14F4" w:rsidRDefault="00A43C45" w:rsidP="00A43C45">
      <w:r w:rsidRPr="00A43C45">
        <w:t>bonne pratique pou</w:t>
      </w:r>
      <w:r w:rsidRPr="00A43C45">
        <w:t>r</w:t>
      </w:r>
      <w:r w:rsidRPr="00A43C45">
        <w:t xml:space="preserve"> </w:t>
      </w:r>
      <w:proofErr w:type="spellStart"/>
      <w:r w:rsidRPr="00A43C45">
        <w:t>tach</w:t>
      </w:r>
      <w:r>
        <w:t>e</w:t>
      </w:r>
      <w:proofErr w:type="spellEnd"/>
      <w:r>
        <w:t xml:space="preserve"> </w:t>
      </w:r>
      <w:proofErr w:type="spellStart"/>
      <w:r>
        <w:t>async</w:t>
      </w:r>
      <w:proofErr w:type="spellEnd"/>
    </w:p>
    <w:p w14:paraId="501FC359" w14:textId="6D960598" w:rsidR="00FB7F29" w:rsidRDefault="00FB7F29" w:rsidP="00A43C45"/>
    <w:p w14:paraId="2F619760" w14:textId="5FE1557B" w:rsidR="00FB7F29" w:rsidRDefault="00FB7F29" w:rsidP="00A43C45">
      <w:hyperlink r:id="rId4" w:history="1">
        <w:r w:rsidRPr="009719C0">
          <w:rPr>
            <w:rStyle w:val="Lienhypertexte"/>
          </w:rPr>
          <w:t>https://cshawi-my.sharepoint.com/:p:/g/personal/nbourre_cshawi_ca/EWItolvEMndAuL4H9lMp5aQBaNyQRa5o__7kvcYfCmM_CA?e=LjUqLZ</w:t>
        </w:r>
      </w:hyperlink>
    </w:p>
    <w:p w14:paraId="7D168FD0" w14:textId="30C4192A" w:rsidR="00FB7F29" w:rsidRDefault="00FB7F29" w:rsidP="00A43C45">
      <w:r>
        <w:t xml:space="preserve">PowerPoint tâche </w:t>
      </w:r>
      <w:proofErr w:type="spellStart"/>
      <w:r>
        <w:t>async</w:t>
      </w:r>
      <w:proofErr w:type="spellEnd"/>
      <w:r>
        <w:t xml:space="preserve"> de Nicolas Bourré</w:t>
      </w:r>
    </w:p>
    <w:p w14:paraId="6B1A57EC" w14:textId="6CABF410" w:rsidR="000B327E" w:rsidRDefault="000B327E" w:rsidP="00A43C45"/>
    <w:p w14:paraId="1BBF096B" w14:textId="0AD90E3D" w:rsidR="000B327E" w:rsidRDefault="000B327E" w:rsidP="00A43C45"/>
    <w:p w14:paraId="4403EEC3" w14:textId="1ED21F57" w:rsidR="000B327E" w:rsidRPr="00A43C45" w:rsidRDefault="000B327E" w:rsidP="00A43C45">
      <w:r>
        <w:rPr>
          <w:noProof/>
        </w:rPr>
        <w:drawing>
          <wp:inline distT="0" distB="0" distL="0" distR="0" wp14:anchorId="7E090FF6" wp14:editId="039500DB">
            <wp:extent cx="5972810" cy="3352165"/>
            <wp:effectExtent l="0" t="0" r="889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27E" w:rsidRPr="00A43C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45"/>
    <w:rsid w:val="0009317C"/>
    <w:rsid w:val="000B327E"/>
    <w:rsid w:val="00A43C45"/>
    <w:rsid w:val="00CD14F4"/>
    <w:rsid w:val="00F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7F3C"/>
  <w15:chartTrackingRefBased/>
  <w15:docId w15:val="{3BDE1576-4EBD-4F82-AB51-C29017DC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7F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7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shawi-my.sharepoint.com/:p:/g/personal/nbourre_cshawi_ca/EWItolvEMndAuL4H9lMp5aQBaNyQRa5o__7kvcYfCmM_CA?e=LjUqL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perron</dc:creator>
  <cp:keywords/>
  <dc:description/>
  <cp:lastModifiedBy>william perron</cp:lastModifiedBy>
  <cp:revision>1</cp:revision>
  <dcterms:created xsi:type="dcterms:W3CDTF">2021-09-27T01:20:00Z</dcterms:created>
  <dcterms:modified xsi:type="dcterms:W3CDTF">2021-09-27T02:34:00Z</dcterms:modified>
</cp:coreProperties>
</file>