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footer+xml" PartName="/word/footer27.xml"/>
  <Override ContentType="application/vnd.openxmlformats-officedocument.wordprocessingml.header+xml" PartName="/word/header28.xml"/>
  <Override ContentType="application/vnd.openxmlformats-officedocument.wordprocessingml.footer+xml" PartName="/word/footer28.xml"/>
  <Override ContentType="application/vnd.openxmlformats-officedocument.wordprocessingml.header+xml" PartName="/word/header29.xml"/>
  <Override ContentType="application/vnd.openxmlformats-officedocument.wordprocessingml.footer+xml" PartName="/word/footer29.xml"/>
  <Override ContentType="application/vnd.openxmlformats-officedocument.wordprocessingml.header+xml" PartName="/word/header30.xml"/>
  <Override ContentType="application/vnd.openxmlformats-officedocument.wordprocessingml.footer+xml" PartName="/word/footer30.xml"/>
  <Override ContentType="application/vnd.openxmlformats-officedocument.wordprocessingml.header+xml" PartName="/word/header31.xml"/>
  <Override ContentType="application/vnd.openxmlformats-officedocument.wordprocessingml.footer+xml" PartName="/word/footer31.xml"/>
  <Override ContentType="application/vnd.openxmlformats-officedocument.wordprocessingml.header+xml" PartName="/word/header32.xml"/>
  <Override ContentType="application/vnd.openxmlformats-officedocument.wordprocessingml.footer+xml" PartName="/word/footer32.xml"/>
  <Override ContentType="application/vnd.openxmlformats-officedocument.wordprocessingml.header+xml" PartName="/word/header33.xml"/>
  <Override ContentType="application/vnd.openxmlformats-officedocument.wordprocessingml.footer+xml" PartName="/word/footer33.xml"/>
  <Override ContentType="application/vnd.openxmlformats-officedocument.wordprocessingml.header+xml" PartName="/word/header34.xml"/>
  <Override ContentType="application/vnd.openxmlformats-officedocument.wordprocessingml.footer+xml" PartName="/word/footer34.xml"/>
  <Override ContentType="application/vnd.openxmlformats-officedocument.wordprocessingml.header+xml" PartName="/word/header35.xml"/>
  <Override ContentType="application/vnd.openxmlformats-officedocument.wordprocessingml.footer+xml" PartName="/word/footer3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617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560" w:lineRule="exact"/>
        <w:jc w:val="center"/>
      </w:pPr>
      <w:r>
        <w:rPr>
          <w:rFonts w:ascii="David" w:cs="David" w:eastAsia="David" w:hAnsi="David"/>
          <w:b/>
          <w:bCs/>
          <w:i w:val="false"/>
          <w:sz w:val="40"/>
          <w:szCs w:val="40"/>
          <w:rtl/>
        </w:rPr>
        <w:t xml:space="preserve">מה"ט - המכון הממשלתי להכשרה טכנולוגית</w:t>
      </w:r>
    </w:p>
    <w:p>
      <w:pPr>
        <w:bidi/>
        <w:spacing w:after="0" w:before="1347" w:line="868" w:lineRule="exact"/>
        <w:jc w:val="center"/>
      </w:pPr>
      <w:r>
        <w:rPr>
          <w:rFonts w:ascii="David" w:cs="David" w:eastAsia="David" w:hAnsi="David"/>
          <w:b/>
          <w:bCs/>
          <w:i w:val="false"/>
          <w:sz w:val="62"/>
          <w:szCs w:val="62"/>
          <w:rtl/>
        </w:rPr>
        <w:t xml:space="preserve">פרויקט גמר</w:t>
      </w:r>
    </w:p>
    <w:p>
      <w:pPr>
        <w:bidi/>
        <w:spacing w:after="0" w:before="252" w:line="728" w:lineRule="exact"/>
        <w:jc w:val="center"/>
      </w:pPr>
      <w:r>
        <w:rPr>
          <w:rFonts w:ascii="David" w:cs="David" w:eastAsia="David" w:hAnsi="David"/>
          <w:b/>
          <w:bCs/>
          <w:i w:val="false"/>
          <w:sz w:val="52"/>
          <w:szCs w:val="52"/>
          <w:rtl/>
        </w:rPr>
        <w:t xml:space="preserve">להסמכת טכנאי תעשייה וניהול</w:t>
      </w:r>
    </w:p>
    <w:p>
      <w:pPr>
        <w:bidi/>
        <w:spacing w:after="0" w:before="199" w:line="728" w:lineRule="exact"/>
        <w:jc w:val="center"/>
      </w:pPr>
      <w:r>
        <w:rPr>
          <w:rFonts w:ascii="David" w:cs="David" w:eastAsia="David" w:hAnsi="David"/>
          <w:b/>
          <w:bCs/>
          <w:i w:val="false"/>
          <w:sz w:val="52"/>
          <w:szCs w:val="52"/>
          <w:u w:val="single"/>
          <w:rtl/>
        </w:rPr>
        <w:t xml:space="preserve">התמחות  </w:t>
      </w:r>
      <w:r>
        <w:rPr>
          <w:rFonts w:ascii="David" w:cs="David" w:eastAsia="David" w:hAnsi="David"/>
          <w:b/>
          <w:bCs/>
          <w:i w:val="false"/>
          <w:sz w:val="48"/>
          <w:szCs w:val="48"/>
          <w:u w:val="single"/>
          <w:rtl/>
        </w:rPr>
        <w:t xml:space="preserve">לוגיסטיקה</w:t>
      </w:r>
    </w:p>
    <w:p>
      <w:pPr>
        <w:bidi/>
        <w:spacing w:after="0" w:before="255" w:line="560" w:lineRule="exact"/>
        <w:jc w:val="center"/>
      </w:pPr>
      <w:r>
        <w:rPr>
          <w:rFonts w:ascii="David" w:cs="David" w:eastAsia="David" w:hAnsi="David"/>
          <w:b/>
          <w:bCs/>
          <w:i w:val="false"/>
          <w:sz w:val="40"/>
          <w:szCs w:val="40"/>
          <w:u w:val="single"/>
          <w:rtl/>
        </w:rPr>
        <w:t xml:space="preserve">נושא</w:t>
      </w:r>
    </w:p>
    <w:p>
      <w:pPr>
        <w:bidi/>
        <w:spacing w:after="0" w:before="1106" w:line="240" w:lineRule="auto"/>
        <w:jc w:val="center"/>
      </w:pPr>
      <w:r>
        <w:drawing>
          <wp:inline distT="0" distB="0" distL="0" distR="0">
            <wp:extent cx="1857375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335" w:line="616" w:lineRule="exact"/>
        <w:jc w:val="center"/>
      </w:pPr>
      <w:r>
        <w:rPr>
          <w:rFonts w:ascii="Arial" w:cs="Arial" w:eastAsia="Arial" w:hAnsi="Arial"/>
          <w:b/>
          <w:bCs/>
          <w:i w:val="false"/>
          <w:color w:val="156082"/>
          <w:sz w:val="44"/>
          <w:szCs w:val="44"/>
          <w:rtl/>
        </w:rPr>
        <w:t xml:space="preserve">מחסן חומ"ס</w:t>
      </w:r>
    </w:p>
    <w:p>
      <w:pPr>
        <w:bidi/>
        <w:spacing w:after="0" w:before="137" w:line="504" w:lineRule="exact"/>
      </w:pPr>
      <w:r>
        <w:rPr>
          <w:rFonts w:ascii="David" w:cs="David" w:eastAsia="David" w:hAnsi="David"/>
          <w:b/>
          <w:bCs/>
          <w:i w:val="false"/>
          <w:sz w:val="36"/>
          <w:szCs w:val="36"/>
          <w:u w:val="single"/>
          <w:rtl/>
        </w:rPr>
        <w:t xml:space="preserve">מגישים:</w:t>
      </w:r>
    </w:p>
    <w:p>
      <w:pPr>
        <w:bidi/>
        <w:spacing w:after="0" w:before="119" w:line="504" w:lineRule="exact"/>
      </w:pPr>
      <w:r>
        <w:rPr>
          <w:rFonts w:ascii="David" w:cs="David" w:eastAsia="David" w:hAnsi="David"/>
          <w:b/>
          <w:bCs/>
          <w:i w:val="false"/>
          <w:sz w:val="36"/>
          <w:szCs w:val="36"/>
          <w:u w:val="single"/>
          <w:rtl/>
        </w:rPr>
        <w:t xml:space="preserve">יובל רפאל                </w:t>
      </w:r>
      <w:r>
        <w:rPr>
          <w:rFonts w:ascii="Aptos" w:cs="Aptos" w:eastAsia="Aptos" w:hAnsi="Aptos"/>
          <w:b w:val="false"/>
          <w:i w:val="false"/>
          <w:sz w:val="24"/>
          <w:szCs w:val="24"/>
          <w:rtl w:val="false"/>
        </w:rPr>
        <w:t xml:space="preserve">41250705</w:t>
      </w:r>
    </w:p>
    <w:p>
      <w:pPr>
        <w:bidi/>
        <w:spacing w:after="0" w:before="119" w:line="504" w:lineRule="exact"/>
      </w:pPr>
      <w:r>
        <w:rPr>
          <w:rFonts w:ascii="David" w:cs="David" w:eastAsia="David" w:hAnsi="David"/>
          <w:b/>
          <w:bCs/>
          <w:i w:val="false"/>
          <w:sz w:val="36"/>
          <w:szCs w:val="36"/>
          <w:u w:val="single"/>
          <w:rtl/>
        </w:rPr>
        <w:t xml:space="preserve">אלמוג קבליק        </w:t>
      </w:r>
      <w:r>
        <w:rPr>
          <w:rFonts w:ascii="Aptos" w:cs="Aptos" w:eastAsia="Aptos" w:hAnsi="Aptos"/>
          <w:b w:val="false"/>
          <w:i w:val="false"/>
          <w:sz w:val="24"/>
          <w:szCs w:val="24"/>
          <w:rtl w:val="false"/>
        </w:rPr>
        <w:t xml:space="preserve">312164270</w:t>
      </w:r>
    </w:p>
    <w:p>
      <w:pPr>
        <w:bidi/>
        <w:spacing w:after="0" w:before="788" w:line="392" w:lineRule="exact"/>
      </w:pPr>
      <w:r>
        <w:rPr>
          <w:rFonts w:ascii="Arial" w:cs="Arial" w:eastAsia="Arial" w:hAnsi="Arial"/>
          <w:b/>
          <w:bCs/>
          <w:i w:val="false"/>
          <w:sz w:val="28"/>
          <w:szCs w:val="28"/>
          <w:rtl/>
        </w:rPr>
        <w:t xml:space="preserve">מנחה : צבי עמרוסי</w:t>
      </w:r>
    </w:p>
    <w:p>
      <w:pPr>
        <w:bidi/>
        <w:spacing w:after="0" w:before="158" w:line="560" w:lineRule="exact"/>
        <w:jc w:val="center"/>
      </w:pPr>
      <w:r>
        <w:rPr>
          <w:rFonts w:ascii="Arial" w:cs="Arial" w:eastAsia="Arial" w:hAnsi="Arial"/>
          <w:b/>
          <w:bCs/>
          <w:i w:val="false"/>
          <w:sz w:val="40"/>
          <w:szCs w:val="40"/>
          <w:rtl/>
        </w:rPr>
        <w:t xml:space="preserve">מרץ   </w:t>
      </w:r>
      <w:r>
        <w:rPr>
          <w:rFonts w:ascii="Arial" w:cs="Arial" w:eastAsia="Arial" w:hAnsi="Arial"/>
          <w:b/>
          <w:bCs/>
          <w:i w:val="false"/>
          <w:sz w:val="40"/>
          <w:szCs w:val="40"/>
          <w:rtl w:val="false"/>
        </w:rPr>
        <w:t xml:space="preserve">26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502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672" w:lineRule="exact"/>
        <w:jc w:val="center"/>
      </w:pPr>
      <w:r>
        <w:rPr>
          <w:rFonts w:ascii="David" w:cs="David" w:eastAsia="David" w:hAnsi="David"/>
          <w:b/>
          <w:bCs/>
          <w:i w:val="false"/>
          <w:sz w:val="48"/>
          <w:szCs w:val="48"/>
          <w:u w:val="single"/>
          <w:rtl/>
        </w:rPr>
        <w:t xml:space="preserve">תקציר</w:t>
      </w:r>
    </w:p>
    <w:p>
      <w:pPr>
        <w:bidi/>
        <w:spacing w:after="0" w:before="288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הפרויקט התמקד  במחסן  צבע  במספנת  חיל הים .</w:t>
      </w:r>
    </w:p>
    <w:p>
      <w:pPr>
        <w:bidi/>
        <w:spacing w:after="0" w:before="180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הפרויקט עוסק   בשני נושאים :  ניהול מלאי  ורכש</w:t>
      </w:r>
    </w:p>
    <w:p>
      <w:pPr>
        <w:bidi/>
        <w:spacing w:after="0" w:before="182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u w:val="single"/>
          <w:rtl/>
        </w:rPr>
        <w:t xml:space="preserve">ניהול מלאי</w:t>
      </w:r>
    </w:p>
    <w:p>
      <w:pPr>
        <w:bidi/>
        <w:spacing w:after="0" w:before="158" w:line="414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סקרנו את כלל הפריטים  במחסן  בחנו את מדיניות  המלאי כיום  והצענו  לשפר את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היעילות  בניהול מלאי תוך יצירת חיסכון .</w:t>
      </w:r>
    </w:p>
    <w:p>
      <w:pPr>
        <w:bidi/>
        <w:spacing w:after="0" w:before="158" w:line="414" w:lineRule="exact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השתמשנו בניתוח פארטו  על מנת  לחלק את הפריטים  ל-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3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קבוצות  כך שנתאים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לכל קבוצה  מודל ניהול  מלאי מתאים .</w:t>
      </w:r>
    </w:p>
    <w:p>
      <w:pPr>
        <w:bidi/>
        <w:spacing w:after="0" w:before="158" w:line="414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בסופו  של תהליך  קיבלנו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3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קבוצות סיווג 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ABC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 והצענו לנהל  את קבוצות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A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ו-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B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במודל שיני  מסור עם התייחסות שונה  בגמישות ההזמנות ומלאי הביטחון</w:t>
      </w:r>
    </w:p>
    <w:p>
      <w:pPr>
        <w:bidi/>
        <w:spacing w:after="0" w:before="182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ובקבוצה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C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לנהל את המלאי באמצעות שיטת המגירה  הכפולה .</w:t>
      </w:r>
    </w:p>
    <w:p>
      <w:pPr>
        <w:bidi/>
        <w:spacing w:after="0" w:before="182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על פי הצעתינו נמצא כי סך החיסכון  על הצעתינו הינו :  כ-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11000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₪  בשנה .</w:t>
      </w:r>
    </w:p>
    <w:p>
      <w:pPr>
        <w:bidi/>
        <w:spacing w:after="0" w:before="180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u w:val="single"/>
          <w:rtl/>
        </w:rPr>
        <w:t xml:space="preserve">רכש</w:t>
      </w:r>
    </w:p>
    <w:p>
      <w:pPr>
        <w:bidi/>
        <w:spacing w:after="0" w:before="159" w:line="414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עד עצם ביצוע  הפרוייקט נהגו  במחסן לעבוד עם טמבור  בתנאים מסוימים  , אנו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הצענו לפתוח  מיכרז כך שגם  ספקים נוספים יוכלו  להיכנס  על מנת לשפר את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התנאים ואכן על פי הצעתינו  נבחר  ספק  שונה . כמו כן הצענו  לנהל  את הרכש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במתכונת של ספק ראשי וספק מישני על מנת  ל יצור  גמישות תפעולית .</w:t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1343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392" w:lineRule="exact"/>
        <w:jc w:val="center"/>
      </w:pPr>
      <w:r>
        <w:rPr>
          <w:rFonts w:ascii="David" w:cs="David" w:eastAsia="David" w:hAnsi="David"/>
          <w:b/>
          <w:bCs/>
          <w:i w:val="false"/>
          <w:sz w:val="28"/>
          <w:szCs w:val="28"/>
          <w:u w:val="single"/>
          <w:rtl/>
        </w:rPr>
        <w:t xml:space="preserve">תוכן עניינים</w:t>
      </w:r>
    </w:p>
    <w:p>
      <w:pPr>
        <w:spacing w:after="0" w:before="0" w:line="205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6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620"/>
      </w:tblGrid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פרק  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-  הכרת הארגון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פרק 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– ניהול  המלאי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2.1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רקע כללי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2.2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מטרת הפרק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4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2.3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ניתוח פארטו הלכה למעשה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4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2.3.1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רשימת פריטים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5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2.3.2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ניתוח  פארטו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8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2.4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מדיניות מלאי לפי פארטו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13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2.5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ניתוח  קבוצה  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A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14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2.5.1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הנחות מודל שיני מסור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14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2.5.2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סימונים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15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2.5.3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חישוב סך העלויות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16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2.5.4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יישום מודל שיני מסור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17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2.5.5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סיכום קבוצה 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A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19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2.6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סיכום קבוצה   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B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19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2.7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ניתוח  פריטי  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C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20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פרק 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– רכש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21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3.1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רקע  כללי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22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3.2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חשיבות הרכש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23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3.3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רכש הלכה למעשה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25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3.4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תנאי מכרז וקריטריונים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26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3.5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ספקים משתתפים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26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3.6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תקנון הצעות ספקים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29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3.7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הליך בחירת ספק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30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3.8</w:t>
            </w: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 סיכום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31</w:t>
            </w:r>
          </w:p>
        </w:tc>
      </w:tr>
      <w:tr>
        <w:trPr>
          <w:cantSplit/>
          <w:trHeight w:val="432" w:hRule="exact"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/>
              </w:rPr>
              <w:t xml:space="preserve">ביבליוגרפיה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David" w:cs="David" w:eastAsia="David" w:hAnsi="David"/>
                <w:b w:val="false"/>
                <w:i w:val="false"/>
                <w:sz w:val="24"/>
                <w:szCs w:val="24"/>
                <w:rtl w:val="false"/>
              </w:rPr>
              <w:t xml:space="preserve">32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394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1008" w:lineRule="exact"/>
        <w:jc w:val="center"/>
      </w:pPr>
      <w:r>
        <w:rPr>
          <w:rFonts w:ascii="David" w:cs="David" w:eastAsia="David" w:hAnsi="David"/>
          <w:b/>
          <w:bCs/>
          <w:i w:val="false"/>
          <w:sz w:val="72"/>
          <w:szCs w:val="72"/>
          <w:u w:val="single"/>
          <w:rtl/>
        </w:rPr>
        <w:t xml:space="preserve">הכרת  הארגון</w:t>
      </w:r>
    </w:p>
    <w:p>
      <w:pPr>
        <w:bidi/>
        <w:spacing w:after="0" w:before="392" w:line="413" w:lineRule="exact"/>
        <w:ind w:right="-2"/>
        <w:jc w:val="both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מספנת חיל הים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היא  מספנה המהווה גוף טכני-הנדסי של זרוע הים של צה"ל . תפקיד המספנה לתחזק את כלי השיט ולדאוג לשדרוג כלי השיט בעת הצורך </w:t>
      </w:r>
      <w:r>
        <w:rPr>
          <w:rFonts w:ascii="David" w:cs="David" w:eastAsia="David" w:hAnsi="David"/>
          <w:b w:val="false"/>
          <w:i w:val="false"/>
          <w:sz w:val="18"/>
          <w:szCs w:val="18"/>
          <w:vertAlign w:val="superscript"/>
          <w:rtl w:val="false"/>
        </w:rPr>
        <w:t xml:space="preserve">[1]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.שדרוג היכולת המבצעית של כלי השיט נעשה באמצעות שילוב טכנולוגיות מתקדמות יותר בתחום המכ"ם הל"א ושינוי מבנה גוף.</w:t>
      </w:r>
    </w:p>
    <w:p>
      <w:pPr>
        <w:bidi/>
        <w:spacing w:after="0" w:before="235" w:line="417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אחת המשימות המורכבות ביותר של המספנה היא שיפוץ מחצית החיים לצוללת  ,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שבו מושקעות מאות אלפי שעות עבודה .כמו כן, עוסקת המספנה בקליטת כלי שיט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חדשים עבור חיל הים, כדוגמת סער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6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אשר יוצר מחוץ לישראל .בנוסף, אחראית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המספנה לתחזוקה מערך השליטה ותחנות החוף של החיל. המספנה עוברת כל הזמן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תהליכים של התייעלות בתפעול ומוכנות מבצעית .מפקדת מספנת חיל הים ובית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המלאכה העיקרי ממוקמים בנמל חיפה</w:t>
      </w:r>
      <w:r>
        <w:rPr>
          <w:rFonts w:ascii="Arial" w:cs="Arial" w:eastAsia="Arial" w:hAnsi="Arial"/>
          <w:b w:val="false"/>
          <w:i w:val="false"/>
          <w:color w:val="202122"/>
          <w:sz w:val="24"/>
          <w:szCs w:val="24"/>
          <w:rtl w:val="false"/>
        </w:rPr>
        <w:t xml:space="preserve">.</w:t>
      </w:r>
    </w:p>
    <w:p>
      <w:pPr>
        <w:bidi/>
        <w:spacing w:after="0" w:before="239" w:line="413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מפקד המספנה הוא קצין בדרגת אל"ם בעל תואר בהנדסה .המספנה נמצאת תחת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פיקודו ואחריותו המקצועית של מספן הציוד .רבים מעובדי המספנה הם אזרחים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עובדי צה"ל .למספנות שלושה בתי מלאכה הנמצאים בבסיס חיפה ,שהוא הבסיס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המרכזי והגדול ביותר, בבסיס אשדוד ובבסיס אילת  .מייסד מספנות חיל הים ומקים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מחלקת הנדסה בחיל הים הוא אל"ם יוסף ג'ו נוביק.</w:t>
      </w:r>
    </w:p>
    <w:p>
      <w:pPr>
        <w:bidi/>
        <w:spacing w:after="0" w:before="158" w:line="414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המספנה מורכבת  ממספר בתי מלאכה  בתחומים שונים  כגון : רפדיה הידרואליקה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לוגיסטיקה  וכו'</w:t>
      </w:r>
    </w:p>
    <w:p>
      <w:pPr>
        <w:bidi/>
        <w:spacing w:after="0" w:before="159" w:line="414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אנו התמקדנו  במחסן צבע שלמעשה  נקרא  מחסן חומרים  מסוכנים. המחסן משתרע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על שטח רב ומכיל מגוון רחב של חומרים  המשמשים לצביעה והדבקה. בראש המחסן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עומד אחראי שתפקידו לתת שירות בקבלה וניפוק של צבעים וכימיקלים שונים  על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פי המתבקש  לצורכי המספנה .</w:t>
      </w:r>
    </w:p>
    <w:p>
      <w:pPr>
        <w:bidi/>
        <w:spacing w:after="0" w:before="228" w:line="240" w:lineRule="auto"/>
        <w:ind w:left="-114"/>
      </w:pPr>
      <w:r>
        <w:drawing>
          <wp:inline distT="0" distB="0" distL="0" distR="0">
            <wp:extent cx="5267325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94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240" w:lineRule="auto"/>
        <w:jc w:val="center"/>
      </w:pPr>
      <w:r>
        <w:drawing>
          <wp:inline distT="0" distB="0" distL="0" distR="0">
            <wp:extent cx="40767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5"/>
          <w:footerReference w:type="default" r:id="rId16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2.1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רקע כללי:</w:t>
      </w:r>
    </w:p>
    <w:p>
      <w:pPr>
        <w:bidi/>
        <w:spacing w:after="0" w:before="298" w:line="473" w:lineRule="exact"/>
        <w:ind w:right="-10"/>
        <w:jc w:val="both"/>
      </w:pP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בסקירה היסטורית בשנת 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1897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 הכלכלן וילפרדו פארטו, שעסק בחקר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פערים כלכליים, שם לב שכ-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80%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מהעושר באיטליה נמצאים בבעלות כ-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20%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מהאוכלוסייה. פרטו הבחין בדפוס זה שחזר על עצמו במחקריו.</w:t>
      </w:r>
    </w:p>
    <w:p>
      <w:pPr>
        <w:bidi/>
        <w:spacing w:after="0" w:before="0" w:line="473" w:lineRule="exact"/>
        <w:ind w:right="-10"/>
        <w:jc w:val="both"/>
      </w:pP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עקרון פרטו הוא שיטה מקובלת לביצוע ניתוח ומיון רשימת הפריטים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באוכלוסייה לפי סדר משקל הפרמטר הנמדד וחישוב הערך המצטבר שלו,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העיקרון מקנה הבחנה בין מוצרים העיקריים בחברה עסקית ועוזר להבחין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בין פריטים רווחיים לפריטים בלתי רווחים. כלל זה קובע כי כ-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20%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מהפריטים הנחקרים משפיעים על כ-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80%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 מהתוצאות. ממקדים את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תשומות הלב בחלק המהווה את המשקל המשמעותי שהפרמטר הרלוונטי.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גישה זו נקראת גם ניתוח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ABC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או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20\80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. )נחמיאס, סטיבן,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2008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, עמוד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332-335(</w:t>
      </w:r>
    </w:p>
    <w:p>
      <w:pPr>
        <w:bidi/>
        <w:spacing w:after="0" w:before="1" w:line="472" w:lineRule="exact"/>
        <w:ind w:right="-10"/>
        <w:jc w:val="both"/>
      </w:pP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ניתוח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ABC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היא הטכניקה המובילה בארגונים רבים לסיווג של הפריטים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לקבוצות לפי חישובותם ביחס לכלל והיא מבוססת על עקרון פרטו. קבוצה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A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מכילה לרוב מעט סוגי פריטים אך ערכם היחסי הוא הגבוה ביותר,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קבוצה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C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מכילה לרוב מספר רב של סוגי פריטים אך ערכם היחסי נמוך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ביותר, וקבוצה 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B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 ממוקמת בין שתי הקבוצות.</w:t>
      </w:r>
    </w:p>
    <w:p>
      <w:pPr>
        <w:bidi/>
        <w:spacing w:after="0" w:before="0" w:line="473" w:lineRule="exact"/>
        <w:ind w:right="-18"/>
        <w:jc w:val="both"/>
      </w:pP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ניהול המלאי הינה משימה חשובה מאין כמוה , מטרתה להבטיח אספקה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שוטפת לרצפת הייצור . על מנת לנהל בצורה מיטבית את המלאי יש לנתח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את מצב צריכת הפריטים במהלך השנים . לשם כך עלינו להשתמש</w:t>
      </w:r>
    </w:p>
    <w:p>
      <w:pPr>
        <w:bidi/>
        <w:spacing w:after="0" w:before="94" w:line="473" w:lineRule="exact"/>
      </w:pP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בטכניקת ניתוח פארטו  שבאמצעותה נדע לאבחן  את הפריטים </w:t>
      </w:r>
      <w:r>
        <w:br/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הקרדינליים שערך הצריכה הכספי שלהם גבוה תוך שימוש במודלים </w:t>
      </w:r>
      <w:r>
        <w:br/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מתקדמים כמו מודל שיני מסור . אנו בפרוייקט זה התייחסנו למחסן </w:t>
      </w:r>
      <w:r>
        <w:br/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חומ"ס וכדי שניתן עליו את  הדעת  נבצע  ניתוח  פארטו על הפריטים </w:t>
      </w:r>
      <w:r>
        <w:br/>
      </w:r>
      <w:r>
        <w:rPr>
          <w:rFonts w:ascii="David" w:cs="David" w:eastAsia="David" w:hAnsi="David"/>
          <w:b w:val="false"/>
          <w:i w:val="false"/>
          <w:sz w:val="32"/>
          <w:szCs w:val="32"/>
          <w:rtl/>
        </w:rPr>
        <w:t xml:space="preserve">במחסן.</w:t>
      </w:r>
    </w:p>
    <w:p>
      <w:pPr>
        <w:bidi/>
        <w:spacing w:after="0" w:before="399" w:line="448" w:lineRule="exact"/>
        <w:ind w:left="2438"/>
      </w:pP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.</w:t>
      </w:r>
    </w:p>
    <w:p>
      <w:pPr>
        <w:sectPr>
          <w:headerReference w:type="default" r:id="rId17"/>
          <w:footerReference w:type="default" r:id="rId18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31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  <w:ind w:left="-572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/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2.1.2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טכניקת פארטו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:</w:t>
      </w:r>
    </w:p>
    <w:p>
      <w:pPr>
        <w:bidi/>
        <w:spacing w:after="0" w:before="87" w:line="443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שיטה המבוססת כל כלל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80 . 80-20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אחוז משכיחות התופעה מקורה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ב-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אחוז מהסיבות לקיומה . למשל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80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אחוז  מהתקלות במיפעל מקורן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ב-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אחוז מהסיבות להתרחשותן של התקלות . בניהול המלאי  נוכל להשתמש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בכלל באופן ש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80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אחוזים מערך הצריכה הכספי של המלאי מקורו ב-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אחוז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מפריטי המלאי.</w:t>
      </w:r>
    </w:p>
    <w:p>
      <w:pPr>
        <w:bidi/>
        <w:spacing w:after="0" w:before="0" w:line="444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יש לציין  כי כלל זה אינו מתרחש  באופן מדויק כשבאים ליישם אותו , אלא זה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כלל מנחה  שמתווה את דרך החלוקה כפי שנציג בהמשך בניתוח שנערוך .</w:t>
      </w:r>
    </w:p>
    <w:p>
      <w:pPr>
        <w:bidi/>
        <w:spacing w:after="0" w:before="22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השלבים בניתוח פארטו הינם:</w:t>
      </w:r>
    </w:p>
    <w:p>
      <w:pPr>
        <w:bidi/>
        <w:spacing w:after="0" w:before="3" w:line="442" w:lineRule="exact"/>
        <w:ind w:left="6" w:right="-2" w:hanging="380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א.	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לקיחת  פריטים במחסן . לכל פריט ניקח נתונים  של צריכה שנתית וכן מחירו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של הפריט  ונחשב עבור כל אחד מן הפריטים את ערך הצריכה הכספי.</w:t>
      </w:r>
    </w:p>
    <w:p>
      <w:pPr>
        <w:bidi/>
        <w:spacing w:after="0" w:before="24" w:line="420" w:lineRule="exact"/>
        <w:ind w:left="6" w:hanging="38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ב.	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נסדר את הפריטים בסדר יורד על פי ערך הצריכה הכספי  שחושב.</w:t>
      </w:r>
    </w:p>
    <w:p>
      <w:pPr>
        <w:bidi/>
        <w:spacing w:after="0" w:before="22" w:line="420" w:lineRule="exact"/>
        <w:ind w:left="6" w:hanging="38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ג.	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נחשב לכל פריט אחוז שכיחות יחסית  ואחוז שכיחות מצטברת באחוזים.</w:t>
      </w:r>
    </w:p>
    <w:p>
      <w:pPr>
        <w:bidi/>
        <w:spacing w:after="0" w:before="2" w:line="442" w:lineRule="exact"/>
        <w:ind w:left="6" w:right="-18" w:hanging="380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ד.	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נערוך חיתוך על פי קו השבר , כלומר החיתוך הראשון  יתבצע בשינוי  אחוזים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מהותי במעבר מפריט לפריט על  פי עמודת השכיחות היחסית , כך שנקפיד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שעמודת השכיחות היחסית המצטברת תהיה  לפחות כ –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60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אחוזים . החיתוך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השני יתבצע  כאשר תתרחש קפיצה נוספת מהותית במורד רשימת  הפריטים .</w:t>
      </w:r>
    </w:p>
    <w:p>
      <w:pPr>
        <w:bidi/>
        <w:spacing w:after="0" w:before="735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2.2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מטרות הפרק:</w:t>
      </w:r>
    </w:p>
    <w:p>
      <w:pPr>
        <w:bidi/>
        <w:spacing w:after="0" w:before="409" w:line="442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בפרק זה מטרתו לקבוע מדיניות מלאי לפריטים במחסן חומ"ס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137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פריטים.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קביעת מדיניות המלאי הנחוצה לשם ניהול יעיל של הפריטים באופן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אופטימלי. על מנת ליישם את המדיניות הרצויה  אנו נשתמש במודל ניתוח 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פארטו .</w:t>
      </w:r>
    </w:p>
    <w:p>
      <w:pPr>
        <w:sectPr>
          <w:headerReference w:type="default" r:id="rId19"/>
          <w:footerReference w:type="default" r:id="rId20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96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2.3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ניתוח פארטו  הלכה למעשה</w:t>
      </w:r>
    </w:p>
    <w:p>
      <w:pPr>
        <w:bidi/>
        <w:spacing w:after="0" w:before="87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התמקדנו במחסן  החומ"ס   בבסיס להלן הפריטים .</w:t>
      </w:r>
    </w:p>
    <w:p>
      <w:pPr>
        <w:bidi/>
        <w:spacing w:after="0" w:before="87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2.3.1</w:t>
      </w: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 רשימת הפריטים</w:t>
      </w:r>
    </w:p>
    <w:p>
      <w:pPr>
        <w:spacing w:after="0" w:before="0" w:line="115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7169"/>
        <w:tblInd w:type="dxa" w:w="1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80"/>
        <w:gridCol w:w="3420"/>
        <w:gridCol w:w="1405"/>
        <w:gridCol w:w="1264"/>
      </w:tblGrid>
      <w:tr>
        <w:trPr>
          <w:cantSplit/>
          <w:trHeight w:val="325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שם הפריט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כמות שנתית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מחיר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טמגלס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5009 RAL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(גוון כחול כהה מט)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צ.עליון סופר עמיד ירוק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86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49.65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קרם מדורים נגד התפ' אש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510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88.94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ירוק מדורים נגד התפ אש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RAL6019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88.94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צ.עליון עמיד אש מדור לבןסופטויט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2,400.00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92.04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למשקולות נטל אדום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95.00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יסוד מכיל אבץ למכלי צוללת ירוק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112.24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למכלים לבן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375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106.14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למכלים אפור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275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112.24</w:t>
            </w:r>
          </w:p>
        </w:tc>
      </w:tr>
      <w:tr>
        <w:trPr>
          <w:cantSplit/>
          <w:trHeight w:val="469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המרטון לבן למנועי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MTU 4000 RAL9003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90.91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אלומניום סלקוני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540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168.85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 סינתטי העומד בפני חום 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שחור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365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85.40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 סינתטי עומד בפני חום 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חום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85.40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צ.סינתטי עמיד בפני חום 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אדום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410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85.40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סינתטי העומד בפני חום-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צהוב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385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85.40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צ.סינתטי העומד בפני חום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6029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ירוק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38.57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צ.סינתטי העומד בפני חום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כחול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61.00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 סינתטי העומד בפני חום 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לבן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465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61.00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צ.סינתטי העומד בפני חום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כתום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50.00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צ.סינתטי עמיד בחום 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אפור מנוע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61.00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אפור לציוד ומנועים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034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49.65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סיפון חיצוני סער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אפור כהה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515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70.72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סינטטי צהוב קטרפילר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51.74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המרטון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AD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זהב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למנוע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396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54.00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שחור תקרה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058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335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70.72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אפור מדורים סער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פרל גריי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054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630.00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92.04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מדורים ירוק פסטלגרין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029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67.5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75.44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קרם מדורים שמפיין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75.44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צביעה אחת ודי גוון כחול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5001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152.5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75.44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צביעה אחת ודי אפור בהיר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RAL9002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75.44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צביעה אחת ודי גוון אפור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7011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160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92.04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צביעה אחת ודי לבן (חומס')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17.55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צביעה אחת ודי שחור(חומס')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252.5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17.55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צביעה אחת ודי אפור בהיר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RAL7030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159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17.55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גומיכלורי לסיפון ירוק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430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180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32.66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טמפלסט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820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אפור מטאלי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74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138.12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לכה סינטטית שקופה מבריקה מס-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182.09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לכה מעכבת בעירה חלק עליון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87.01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21"/>
          <w:footerReference w:type="default" r:id="rId22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80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7169"/>
        <w:tblInd w:type="dxa" w:w="1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80"/>
        <w:gridCol w:w="3420"/>
        <w:gridCol w:w="1405"/>
        <w:gridCol w:w="1264"/>
      </w:tblGrid>
      <w:tr>
        <w:trPr>
          <w:cantSplit/>
          <w:trHeight w:val="345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לכה שקופה דו רכיבית דוראקריל מבריק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133.11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פוליאריטן אפור כהה משי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 7015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טמגלס ירוק זית ברק משי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6003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פוליאריטן לבן משי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RAL9003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107.24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טמגלס ירוק כהה מבריק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RAL6009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טמגלס אפור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RAL7001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465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130.83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טמגלס כחול גוון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5021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משי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פוליאריטן שחור משי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RAL9005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140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טמגלס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EP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מבריק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 1003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צביעה אחת ודי גוון כחול בהיר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52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17.55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טמגלס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7035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דבק להדבקת ציפוי פיברגלאס לבידודי דופן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20.39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טמגלס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5001 RAL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(גוון כחול כהה מט)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צ.יסוד קופן אי.איי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קרםאי+בי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9388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4,400.00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75.36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יסוד אפוקסי קרם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002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1,750.00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39.19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בניים אפוקסי דיונקס אקסיד אדום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690.00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82.63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צפוי אפוקסי דיונקס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O.B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אפור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160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86.84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ביניים אפוקסי אפור 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1,770.00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39.19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אנטיפאולינג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KCC Seacar 793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גוון כחול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sz w:val="22"/>
                <w:szCs w:val="22"/>
                <w:rtl w:val="false"/>
              </w:rPr>
              <w:t xml:space="preserve">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207.20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למיכלי מי שתיה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KSIR88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גוון לבן שבור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72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63.57</w:t>
            </w:r>
          </w:p>
        </w:tc>
      </w:tr>
      <w:tr>
        <w:trPr>
          <w:cantSplit/>
          <w:trHeight w:val="47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למיכלי מי שתיה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KSIR88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גוון כחול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140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83.79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יסוד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INTERSHIELD 300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אלומיניום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180.5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58.90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יסוד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INTERSHIELD 300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ברונזה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188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58.90</w:t>
            </w:r>
          </w:p>
        </w:tc>
      </w:tr>
      <w:tr>
        <w:trPr>
          <w:cantSplit/>
          <w:trHeight w:val="469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אוטם לאנטיפאולינג-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INTERSLEEK 731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ורוד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294.14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אנטיפאולינג חלק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INTERSLEEK 757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אפור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5468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350.00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 אפוקסי אינטרנשיונל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GTA220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18.57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 אנטיפאולינג אנטרנשונל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17.09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אנטיפאולינג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Intersleek 970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כחול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2300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470.00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ציפוי אלסטי חצי מבריק לבן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SLE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270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97.60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צפוי רצפה דקורטיבי גוון כחול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337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165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139.89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צפוי רצפה דקורטיבי גוון בז'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BEIGE540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366.61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צפוי רצפה סער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טרצו סולט&amp;פפר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137.5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37.79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ביניים אפוקסי אפור כהה 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086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530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74.27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אפוקסי לבן 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087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74.27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ביניים למיכלי שתיה קרם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440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87.57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נגד החלקה אפור(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MIL C 24667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9,000.00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98.00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צ.עליון מ.ח.כ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080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אפור בהיר ראל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7001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1,260.00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57.57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צ.עליוו מ.ח. כ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080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אפור כהה ראל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7015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1,465.00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49.73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טמגלס כחול מט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RAL5013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29.25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אפור מט דופן סער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היז- גריי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127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490.00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70.72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טמגלס כחול מט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RAL-5004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210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114.57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אנטיפאולינג גוון חום שוקולד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288.71</w:t>
            </w:r>
          </w:p>
        </w:tc>
      </w:tr>
      <w:tr>
        <w:trPr>
          <w:cantSplit/>
          <w:trHeight w:val="47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עליון אנטיפאולינג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Seacare 793 Harmony RA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8,000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152.20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23"/>
          <w:footerReference w:type="default" r:id="rId24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80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7169"/>
        <w:tblInd w:type="dxa" w:w="1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80"/>
        <w:gridCol w:w="3420"/>
        <w:gridCol w:w="1405"/>
        <w:gridCol w:w="1264"/>
      </w:tblGrid>
      <w:tr>
        <w:trPr>
          <w:cantSplit/>
          <w:trHeight w:val="345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אנטי פאולינג לגוף פלדה-אדום(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101.89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אנטיפאולינג לגוף פלדה -שחור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006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101.89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סולקוט אלומניום (חומ"ס)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95.64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צ.צהוב זוהר לסימון דרכים ומדרכות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51.27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צ.לבן זוהר לסימון דרכים ומדרכות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140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38.57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 סינטטי בהתזה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 '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15.99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לצ.כלורקאוצוק+צ.נגד התפשט' אש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1,225.00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25.06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 אפוקסי מס'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4-100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1,750.00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30.79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 אפוקסי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AMERON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3,512.50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20.72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סנדינג סילר (חומ"ס)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22.15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לצבעים ויניליים מס'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1-44 (73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1,507.50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43.92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 פוליאוריתאן מס'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755.00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38.26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לקה בדוד ליבוש בתנור שקופה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39.20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ללקה בדוד יבוש בתנור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15.21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תמיסת מלח לכיול - חומציות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60.00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תמיסת מלח לכיול חומציות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60.00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מסיר צבע ירוק במריחה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ליטר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79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25.97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נוזל נקוי מסנןאויר דבורה פזקלין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11.70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סבון לניקוי שיפוליים - לדלל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1:10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6,150.00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9.80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סבון לניקוי שיפולים בחבית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480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11.70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סבון לניקוי שיפוליים – אקולוגי: מוכן לשי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3,010.00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6.43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נוזל לאבמט אולטרה-סוני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דטרגנט-מסיר אבנית ללא ערבוב(צבע ורוד)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162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11.64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מי קרור למנועי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CAT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גריקן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20 =1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ליטר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2,835.00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21.72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תוסף למי -קרור מנוע גי.אם.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213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12.77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גריז לתמסורת ממשה (חומ"ס)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33.5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126.36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נוזל ניקוי להחלפת אמולסיה במחרטה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118.17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משחת סיכה פזלומינה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AX2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38.28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מנוע רב צמיגותי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W4015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22.42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לתמסורות מנועי חיצון צרעות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39.78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למכונת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CNC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127.5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40.95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600 XP 460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גיר -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21.5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200.00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למדחס (פופי+לא"ג)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גלון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377.5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17.55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למערכת פסיעת מדחף - להב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1,725.00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13.10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למדחסי לחץ אויר נמוך-להב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180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22.62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מרכך כביסה (חומ"ס)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197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4.10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סבון למכונת שטיפה למחסן האוטומטי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20.00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119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לסיכת מיסבי החלקה מנוע ראשי -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13.00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לסיכת מיסבים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27.5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1339.19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גריז לצמט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22.27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לשסתום ראש תורן שנור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43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20.03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למדחסי חדרי קרור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125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276.46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למדחס קרור -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44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79.44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לעוקב כיוון אטום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64.35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סיליקון לתרני קשר בצוללות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158.92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25"/>
          <w:footerReference w:type="default" r:id="rId26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80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7169"/>
        <w:tblInd w:type="dxa" w:w="1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80"/>
        <w:gridCol w:w="3420"/>
        <w:gridCol w:w="1405"/>
        <w:gridCol w:w="1264"/>
      </w:tblGrid>
      <w:tr>
        <w:trPr>
          <w:cantSplit/>
          <w:trHeight w:val="345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גריז לאטמי בקבוקי לחץ אויר גבוה 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194.79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128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גרז עבור גנרטעינה,אוורר חדר מצבריםדולפין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32.5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22.00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129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ממיס לניקוי מנועים חשמליים ולוחות חשמל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24.57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130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סבון לניקוי מנועים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58.03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131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חודר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W.D-40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מיכל של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ליטר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11.12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132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תוסף מונע קורוזיה למים קרים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87.36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133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נוזל לשמון מערכות נשק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68.29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134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FERROTEC R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תוסף להגנה בפני קורוזיה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27.5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164.50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135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 למדחסי באואר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215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17.32</w:t>
            </w:r>
          </w:p>
        </w:tc>
      </w:tr>
      <w:tr>
        <w:trPr>
          <w:cantSplit/>
          <w:trHeight w:val="310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136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שמן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W-30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-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11.58</w:t>
            </w:r>
          </w:p>
        </w:tc>
      </w:tr>
      <w:tr>
        <w:trPr>
          <w:cantSplit/>
          <w:trHeight w:val="311" w:hRule="exact"/>
        </w:trPr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137</w:t>
            </w:r>
          </w:p>
        </w:tc>
        <w:tc>
          <w:tcPr>
            <w:tcW w:type="dxa" w:w="3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תוסף דלק נטול עופרת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 MTU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ליטר</w:t>
            </w:r>
          </w:p>
        </w:tc>
        <w:tc>
          <w:tcPr>
            <w:tcW w:type="dxa" w:w="14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80</w:t>
            </w:r>
          </w:p>
        </w:tc>
        <w:tc>
          <w:tcPr>
            <w:tcW w:type="dxa" w:w="12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5013.35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424" w:line="336" w:lineRule="exact"/>
      </w:pPr>
      <w:r>
        <w:rPr>
          <w:rFonts w:ascii="Arial" w:cs="Arial" w:eastAsia="Arial" w:hAnsi="Arial"/>
          <w:b w:val="false"/>
          <w:i w:val="false"/>
          <w:sz w:val="24"/>
          <w:szCs w:val="24"/>
          <w:rtl w:val="false"/>
        </w:rPr>
        <w:t xml:space="preserve">2.3.2</w:t>
      </w:r>
      <w:r>
        <w:rPr>
          <w:rFonts w:ascii="Arial" w:cs="Arial" w:eastAsia="Arial" w:hAnsi="Arial"/>
          <w:b w:val="false"/>
          <w:i w:val="false"/>
          <w:sz w:val="24"/>
          <w:szCs w:val="24"/>
          <w:rtl/>
        </w:rPr>
        <w:t xml:space="preserve"> ניתוח  פארטו</w:t>
      </w:r>
    </w:p>
    <w:p>
      <w:pPr>
        <w:spacing w:after="0" w:before="0" w:line="209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10104"/>
        <w:tblInd w:type="dxa" w:w="-17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18"/>
        <w:gridCol w:w="3559"/>
        <w:gridCol w:w="917"/>
        <w:gridCol w:w="930"/>
        <w:gridCol w:w="1492"/>
        <w:gridCol w:w="827"/>
        <w:gridCol w:w="1100"/>
        <w:gridCol w:w="761"/>
      </w:tblGrid>
      <w:tr>
        <w:trPr>
          <w:cantSplit/>
          <w:trHeight w:val="715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שם הפריט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כמות שנתית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מחיר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ערך צריכה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 w:val="false"/>
              </w:rPr>
              <w:t xml:space="preserve">P%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אחוז יחסי מצטבר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ff0000"/>
                <w:sz w:val="24"/>
                <w:szCs w:val="24"/>
                <w:rtl/>
              </w:rPr>
              <w:t xml:space="preserve">קבוצה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אנטיפאולינג חלק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INTERSLEEK 757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אפור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5468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1,913,800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22.65%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22.65%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A</w:t>
            </w:r>
          </w:p>
        </w:tc>
      </w:tr>
      <w:tr>
        <w:trPr>
          <w:cantSplit/>
          <w:trHeight w:val="47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עליון אנטיפאולינג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Seacare 793 Harmony RA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8,000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152.20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1,217,600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14.41%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37.07%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A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אנטיפאולינג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Intersleek 970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כחול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2300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470.00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1,081,000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12.80%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49.86%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A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נגד החלקה אפור(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MIL C 24667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9,000.00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98.00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882,000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10.44%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60.30%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0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A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137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תוסף דלק נטול עופרת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 MTU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ליטר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5013.35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401,068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4.75%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65.05%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B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צ.יסוד קופן אי.איי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קרםאי+בי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9388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4,400.00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75.36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331,581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3.92%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68.97%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B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צפוי רצפה דקורטיבי גוון בז'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BEIGE540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366.61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329,949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3.91%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72.88%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B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צ.עליון עמיד אש מדור לבןסופטויט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2,400.00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92.04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220,888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2.61%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0d0d0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75.49%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B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צ.עליוו מ.ח. כ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080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אפור כהה ראל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7015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1,465.00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49.73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72,850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0.86%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76.36%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 אפוקסי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AMERON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3,512.50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20.72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72,764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0.86%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77.22%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צ.עליון מ.ח.כ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080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אפור בהיר ראל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7001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1,260.00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57.57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72,540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0.86%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78.08%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ביניים אפוקסי אפור 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003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1,770.00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39.19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69,360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0.82%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78.90%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יסוד אפוקסי קרם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002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1,750.00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39.19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68,576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0.81%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79.71%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92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לצבעים ויניליים מס'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1-44 (73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1,507.50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43.92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66,209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0.78%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80.49%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אוטם לאנטיפאולינג-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INTERSLEEK 731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ורוד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225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294.14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66,182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0.78%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81.28%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מי קרור למנועי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CAT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גריקן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20 =1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ליטר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2,835.00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21.72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61,565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0.73%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82.00%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טמגלס אפור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RAL7001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465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130.83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60,837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0.72%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82.72%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100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סבון לניקוי שיפוליים - לדלל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1:10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6,150.00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9.80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60,249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0.71%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83.44%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אפור מדורים סער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פרל גריי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054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630.00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92.04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57,983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0.69%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84.12%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בניים אפוקסי דיונקס אקסיד אדום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690.00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82.63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57,015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0.67%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84.80%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לצבעי אפוקסי מס'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4-100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1,750.00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30.79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53,887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0.64%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85.44%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קרם מדורים נגד התפ' אש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510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88.94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45,358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0.54%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85.97%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עליון למכלים לבן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375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106.14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39,803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86.44%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ביניים אפוקסי אפור כהה 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086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530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74.27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39,365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86.91%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ביניים למיכלי שתיה קרם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440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87.57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38,532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87.37%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לסיכת מיסבים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27.5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1339.19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36,828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87.80%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סיפון חיצוני סער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אפור כהה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515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70.72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36,423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88.23%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אנטי פאולינג לגוף פלדה-אדום(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005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355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101.89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36,173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88.66%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27"/>
          <w:footerReference w:type="default" r:id="rId28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80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10104"/>
        <w:tblInd w:type="dxa" w:w="-17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18"/>
        <w:gridCol w:w="3559"/>
        <w:gridCol w:w="917"/>
        <w:gridCol w:w="930"/>
        <w:gridCol w:w="1492"/>
        <w:gridCol w:w="827"/>
        <w:gridCol w:w="1100"/>
        <w:gridCol w:w="761"/>
      </w:tblGrid>
      <w:tr>
        <w:trPr>
          <w:cantSplit/>
          <w:trHeight w:val="345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צ.סינתטי עמיד בפני חום 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אדום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410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85.40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35,014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89.08%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78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אפור מט דופן סער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היז- גריי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127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490.00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70.72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34,654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89.49%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למדחסי חדרי קרור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276.46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34,558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0.41%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89.90%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צבע סינתטי העומד בפני חום-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צהוב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385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85.40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32,879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0.39%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90.28%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צ. סינתטי העומד בפני חום 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 שחור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365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85.40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31,171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90.65%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לכה סינטטית שקופה מבריקה מס-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170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182.09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30,954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91.02%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למכלים אפור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275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112.24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30,866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91.39%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88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מדלל לצ.כלורקאוצוק+צ.נגד התפשט' אש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1,225.00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25.06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30,697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91.75%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אפוקסי לבן (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087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))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405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74.27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30,081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92.10%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מדלל לצבעי פוליאוריתאן מס'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ff0000"/>
                <w:sz w:val="20"/>
                <w:szCs w:val="20"/>
                <w:rtl w:val="false"/>
              </w:rPr>
              <w:t xml:space="preserve">755.00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38.26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28,886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92.45%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אנטיפאולינג גוון חום שוקולד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288.71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28,871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92.79%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 סינתטי העומד בפני חום -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לבן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465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61.00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28,365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93.12%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67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/>
              </w:rPr>
              <w:t xml:space="preserve">ציפוי אלסטי חצי מבריק לבן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SLE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0"/>
                <w:szCs w:val="20"/>
                <w:rtl w:val="false"/>
              </w:rPr>
              <w:t xml:space="preserve">270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97.60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26,352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93.44%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ירוק מדורים נגד התפ אש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RAL6019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290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88.94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25,792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0.31%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93.74%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טמגלס כחול מט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RAL-5004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210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114.57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24,060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0.28%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94.03%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שחור תקרה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058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335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70.72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23,692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0.28%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94.31%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צפוי רצפה דקורטיבי גוון כחול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337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165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139.89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23,081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94.58%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למערכת פסיעת מדחף - להב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1,725.00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13.10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22,602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94.85%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אנטיפאולינג לגוף פלדה -שחור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006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101.89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20,379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95.09%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סבון לניקוי שיפוליים – אקולוגי: מוכן לשי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3,010.00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6.43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19,352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95.32%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צ.סינתטי עמיד בחום 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אפור מנוע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61.00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18,300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95.53%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 סינתטי עומד בפני חום כ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חום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85.40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17,080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95.74%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יסוד מכיל אבץ למכלי צוללת ירוק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112.24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16,836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0.20%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95.94%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צביעה אחת ודי גוון אפור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7011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160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92.04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14,726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96.11%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צפוי אפוקסי דיונקס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O.B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אפור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35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160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86.84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13,894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96.27%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צ.סינתטי העומד בפני חום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כחול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225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61.00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13,725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96.44%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למשקולות נטל אדום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95.00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11,875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96.58%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למיכלי מי שתיה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KSIR88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גוון כחול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A+B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140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83.79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11,731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96.72%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צביעה אחת ודי גוון כחול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5001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152.5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75.44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11,505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96.85%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קרם מדורים שמפיין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75.44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11,316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96.99%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סיליקון לתרני קשר בצוללות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158.92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11,124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97.12%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יסוד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INTERSHIELD 300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ברונזה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188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58.90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11,073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97.25%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פוליאריטן לבן משי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RAL9003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107.24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10,724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97.38%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יסוד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INTERSHIELD 300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אלומיניום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180.5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58.90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10,631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97.50%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אנטיפאולינג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KCC Seacar 793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גוון כחול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color w:val="9c0006"/>
                <w:sz w:val="20"/>
                <w:szCs w:val="20"/>
                <w:rtl w:val="false"/>
              </w:rPr>
              <w:t xml:space="preserve">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207.20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10,360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97.62%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טמפלסט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820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אפור מטאלי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74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138.12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10,221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97.75%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ממיס לניקוי מנועים חשמליים ולוחות חשמל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400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24.57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9,828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0.12%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97.86%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למדחס (פופי+לא"ג)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גלון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377.5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17.55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6,625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0.08%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97.94%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צביעה אחת ודי לבן (חומס')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17.55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6,143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98.01%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סינטטי צהוב קטרפילר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51.74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5,950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98.08%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גומיכלורי לסיפון ירוק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430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180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32.66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5,879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98.15%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סבון לניקוי שיפולים בחבית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480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11.70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5,616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0.07%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98.22%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469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המרטון לבן למנועי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MTU 4000 RAL9003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90.91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5,455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98.28%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צ.לבן זוהר לסימון דרכים ומדרכות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140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38.57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5,400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98.35%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29"/>
          <w:footerReference w:type="default" r:id="rId30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80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10104"/>
        <w:tblInd w:type="dxa" w:w="-17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18"/>
        <w:gridCol w:w="3559"/>
        <w:gridCol w:w="917"/>
        <w:gridCol w:w="930"/>
        <w:gridCol w:w="1492"/>
        <w:gridCol w:w="827"/>
        <w:gridCol w:w="1100"/>
        <w:gridCol w:w="761"/>
      </w:tblGrid>
      <w:tr>
        <w:trPr>
          <w:cantSplit/>
          <w:trHeight w:val="345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לכה שקופה דו רכיבית דוראקריל מבריק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133.11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5,324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98.41%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למכונת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CNC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127.5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40.95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5,221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98.47%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צפוי רצפה סער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טרצו סולט&amp;פפר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137.5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37.79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5,196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98.53%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דבק להדבקת ציפוי פיברגלאס לבידודי דופן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20.39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5,098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98.59%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מדורים ירוק פסטלגרין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029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67.5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75.44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5,092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98.66%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המרטון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AD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זהב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למנוע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396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54.00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4,860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0.06%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98.71%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למיכלי מי שתיה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KSIR88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גוון לבן שבור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72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63.57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4,577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98.77%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לתמסורות מנועי חיצון צרעות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39.78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4,575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98.82%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FERROTEC R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תוסף להגנה בפני קורוזיה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27.5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164.50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4,524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98.87%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צביעה אחת ודי שחור(חומס')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252.5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17.55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4,431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98.93%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600 XP 460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גיר -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21.5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200.00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4,300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98.98%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גריז לתמסורת ממשה (חומ"ס)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33.5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126.36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4,233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99.03%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פוליאריטן שחור משי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RAL9005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140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4,095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99.08%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נוזל נקוי מסנןאויר דבורה פזקלין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350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11.70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4,095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99.12%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למדחסי לחץ אויר נמוך-להב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180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22.62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4,072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99.17%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אפור לציוד ומנועים (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034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49.65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3,972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99.22%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תוסף מונע קורוזיה למים קרים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87.36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3,931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99.27%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נוזל ניקוי להחלפת אמולסיה במחרטה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118.17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3,900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0.05%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99.31%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צ.סינתטי העומד בפני חום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073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כתום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50.00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3,750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99.36%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למדחסי באואר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215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17.32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3,724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99.40%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למדחס קרור -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44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79.44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3,495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99.44%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עליון טמגלס כחול מט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RAL5013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3,305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99.48%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לכה מעכבת בעירה חלק עליון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87.01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3,045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0.04%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99.52%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אלומניום סלקוני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540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17.5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168.85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2,955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99.55%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גריז לאטמי בקבוקי לחץ אויר גבוה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194.79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2,922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99.59%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צ.עליון סופר עמיד ירוק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86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49.65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2,880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99.62%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צביעה אחת ודי אפור בהיר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RAL7030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159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17.55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2,790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99.65%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תוסף למי -קרור מנוע גי.אם.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213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12.77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2,720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99.69%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מדלל לצבעי אפוקסי אינטרנשיונל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GTA220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18.57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2,470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0.03%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99.72%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מסיר צבע ירוק במריחה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ליטר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79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25.97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2,052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99.74%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מדלל לצבעי אנטיפאולינג אנטרנשונל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17.09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1,931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99.76%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דטרגנט-מסיר אבנית ללא ערבוב(צבע ורוד)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162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11.64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1,886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0.02%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99.79%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פוליאריטן אפור כהה משי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 7015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1,170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טמגלס כחול גוון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5021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משי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965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צביעה אחת ודי גוון כחול בהיר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52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17.55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913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לשסתום ראש תורן שנור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20.03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851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לסיכת מיסבי החלקה מנוע ראשי -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63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13.00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813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מרכך כביסה (חומ"ס)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197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4.10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806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טמגלס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5009 RAL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(גוון כחול כהה מט)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804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טמגלס ירוק כהה מבריק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RAL6009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804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צביעה אחת ודי אפור בהיר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RAL9002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75.44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754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גרז עבור גנרטעינה,אוורר חדר מצבריםדולפין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32.5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22.00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715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צ.צהוב זוהר לסימון דרכים ומדרכות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12.5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51.27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641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99.89%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תמיסת מלח לכיול חומציות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600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טמגלס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EP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מבריק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RAL 1003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585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99.91%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31"/>
          <w:footerReference w:type="default" r:id="rId32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80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10104"/>
        <w:tblInd w:type="dxa" w:w="-17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18"/>
        <w:gridCol w:w="3559"/>
        <w:gridCol w:w="917"/>
        <w:gridCol w:w="930"/>
        <w:gridCol w:w="1492"/>
        <w:gridCol w:w="827"/>
        <w:gridCol w:w="1100"/>
        <w:gridCol w:w="761"/>
      </w:tblGrid>
      <w:tr>
        <w:trPr>
          <w:cantSplit/>
          <w:trHeight w:val="345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סבון לניקוי מנועים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58.03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580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צ.סינתטי העומד בפני חום 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6029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ירוק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38.57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579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99.92%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מדלל ללקה בדוד יבוש בתנור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38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15.21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570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99.93%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נוזל לשמון מערכות נשק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68.29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512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לעוקב כיוון אטום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64.35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483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99.94%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סולקוט אלומניום (חומ"ס)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95.64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478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גריז לצמט דולפין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22.27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445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99.95%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חודר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0W.D-4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מיכל של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ליטר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11.12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445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סנדינג סילר (חומ"ס)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22.15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443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99.96%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טמגלס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7035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439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87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מדלל לצבע סינטטי בהתזה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ל '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15.99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400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0.01%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99.97%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צבע טמגלס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5001 RAL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 (גוון כחול כהה מט)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351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109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משחת סיכה פזלומינה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AX2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38.28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306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תמיסת מלח לכיול - חומציות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60.00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300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99.98%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94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לקה בדוד ליבוש בתנור שקופה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39.20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274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סבון למכונת שטיפה למחסן האוטומטי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12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240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136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W-30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-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11.58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232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99.99%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1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110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שמן מנוע רב צמיגותי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W4015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22.42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224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100.00%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41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טמגלס ירוק זית ברק משי ראל 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6003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29.25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205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100.00%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310" w:hRule="exact"/>
        </w:trPr>
        <w:tc>
          <w:tcPr>
            <w:tcW w:type="dxa" w:w="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103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/>
              </w:rPr>
              <w:t xml:space="preserve">נוזל לאבמט אולטרה-סוני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0"/>
                <w:szCs w:val="20"/>
                <w:rtl w:val="false"/>
              </w:rPr>
              <w:t xml:space="preserve">20</w:t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9c0006"/>
                <w:sz w:val="22"/>
                <w:szCs w:val="22"/>
                <w:rtl w:val="false"/>
              </w:rPr>
              <w:t xml:space="preserve">10.00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>200</w:t>
            </w:r>
          </w:p>
        </w:tc>
        <w:tc>
          <w:tcPr>
            <w:tcW w:type="dxa" w:w="8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0.00%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18"/>
                <w:szCs w:val="18"/>
                <w:rtl w:val="false"/>
              </w:rPr>
              <w:t xml:space="preserve">100.00%</w:t>
            </w:r>
          </w:p>
        </w:tc>
        <w:tc>
          <w:tcPr>
            <w:tcW w:type="dxa" w:w="7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3cce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</w:tr>
      <w:tr>
        <w:trPr>
          <w:cantSplit/>
          <w:trHeight w:val="866" w:hRule="exact"/>
        </w:trPr>
        <w:tc>
          <w:tcPr>
            <w:tcW w:type="dxa" w:w="5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9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ערך צריכה שנתי</w:t>
            </w:r>
          </w:p>
        </w:tc>
        <w:tc>
          <w:tcPr>
            <w:tcW w:type="dxa" w:w="1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sz w:val="20"/>
                <w:szCs w:val="20"/>
                <w:rtl/>
              </w:rPr>
              <w:t xml:space="preserve">ש"ח </w:t>
            </w:r>
            <w:r>
              <w:rPr>
                <w:rFonts w:ascii="Arial" w:cs="Arial" w:eastAsia="Arial" w:hAnsi="Arial"/>
                <w:b w:val="false"/>
                <w:i w:val="false"/>
                <w:sz w:val="20"/>
                <w:szCs w:val="20"/>
                <w:rtl w:val="false"/>
              </w:rPr>
              <w:t xml:space="preserve">8,448,257</w:t>
            </w:r>
          </w:p>
        </w:tc>
        <w:tc>
          <w:tcPr>
            <w:tcW w:type="dxa" w:w="8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7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424" w:line="336" w:lineRule="exact"/>
      </w:pPr>
      <w:r>
        <w:rPr>
          <w:rFonts w:ascii="Arial" w:cs="Arial" w:eastAsia="Arial" w:hAnsi="Arial"/>
          <w:b/>
          <w:bCs/>
          <w:i w:val="false"/>
          <w:sz w:val="24"/>
          <w:szCs w:val="24"/>
          <w:u w:val="single"/>
          <w:rtl/>
        </w:rPr>
        <w:t xml:space="preserve">סיכום  ניתוח  פארטו</w:t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802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680"/>
        <w:gridCol w:w="2400"/>
        <w:gridCol w:w="3940"/>
      </w:tblGrid>
      <w:tr>
        <w:trPr>
          <w:cantSplit/>
          <w:trHeight w:val="390" w:hRule="exact"/>
        </w:trPr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קבוצה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אחוז פריטים</w:t>
            </w:r>
          </w:p>
        </w:tc>
        <w:tc>
          <w:tcPr>
            <w:tcW w:type="dxa" w:w="3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אחוז ערך צריכה כספי</w:t>
            </w:r>
          </w:p>
        </w:tc>
      </w:tr>
      <w:tr>
        <w:trPr>
          <w:cantSplit/>
          <w:trHeight w:val="390" w:hRule="exact"/>
        </w:trPr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10.81%</w:t>
            </w:r>
          </w:p>
        </w:tc>
        <w:tc>
          <w:tcPr>
            <w:tcW w:type="dxa" w:w="3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60.30%</w:t>
            </w:r>
          </w:p>
        </w:tc>
      </w:tr>
      <w:tr>
        <w:trPr>
          <w:cantSplit/>
          <w:trHeight w:val="390" w:hRule="exact"/>
        </w:trPr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B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10.81%</w:t>
            </w:r>
          </w:p>
        </w:tc>
        <w:tc>
          <w:tcPr>
            <w:tcW w:type="dxa" w:w="3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15.19%</w:t>
            </w:r>
          </w:p>
        </w:tc>
      </w:tr>
      <w:tr>
        <w:trPr>
          <w:cantSplit/>
          <w:trHeight w:val="390" w:hRule="exact"/>
        </w:trPr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78.38%</w:t>
            </w:r>
          </w:p>
        </w:tc>
        <w:tc>
          <w:tcPr>
            <w:tcW w:type="dxa" w:w="3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24.51%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160" w:line="240" w:lineRule="auto"/>
        <w:ind w:right="-820"/>
        <w:jc w:val="right"/>
      </w:pPr>
      <w:r>
        <w:drawing>
          <wp:inline distT="0" distB="0" distL="0" distR="0">
            <wp:extent cx="654367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3"/>
          <w:footerReference w:type="default" r:id="rId34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143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  <w:ind w:left="-184"/>
      </w:pPr>
      <w:r>
        <w:rPr>
          <w:rFonts w:ascii="David" w:cs="David" w:eastAsia="David" w:hAnsi="David"/>
          <w:b/>
          <w:bCs/>
          <w:i w:val="false"/>
          <w:sz w:val="32"/>
          <w:szCs w:val="32"/>
          <w:u w:val="single"/>
          <w:rtl w:val="false"/>
        </w:rPr>
        <w:t xml:space="preserve">2.4 </w:t>
      </w:r>
      <w:r>
        <w:rPr>
          <w:rFonts w:ascii="David" w:cs="David" w:eastAsia="David" w:hAnsi="David"/>
          <w:b/>
          <w:bCs/>
          <w:i w:val="false"/>
          <w:sz w:val="28"/>
          <w:szCs w:val="28"/>
          <w:u w:val="single"/>
          <w:rtl/>
        </w:rPr>
        <w:t xml:space="preserve">מדיניות לניהול מלאי לפי פארטו</w:t>
      </w:r>
    </w:p>
    <w:p>
      <w:pPr>
        <w:bidi/>
        <w:spacing w:after="0" w:before="270" w:line="413" w:lineRule="exact"/>
        <w:jc w:val="both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לאור ניתוח פרטו שערכנו ובו סיווגנו את הפריטים לשלוש קבוצות </w:t>
      </w: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ABC</w:t>
      </w: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 אנו נציג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פירוט  לשיטות ניהול מלאי עבור קבוצה </w:t>
      </w: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A</w:t>
      </w: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:</w:t>
      </w:r>
    </w:p>
    <w:p>
      <w:pPr>
        <w:bidi/>
        <w:spacing w:after="0" w:before="417" w:line="448" w:lineRule="exact"/>
      </w:pP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קבוצה </w:t>
      </w: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 w:val="false"/>
        </w:rPr>
        <w:t xml:space="preserve">A</w:t>
      </w:r>
    </w:p>
    <w:p>
      <w:pPr>
        <w:bidi/>
        <w:spacing w:after="0" w:before="41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כאמור יש לרכז מאמץ ומשאבים לצורך קביעת מדיניות מלאי בפריטי קבוצה זו:</w:t>
      </w:r>
    </w:p>
    <w:p>
      <w:pPr>
        <w:pStyle w:val="ListParagraph"/>
        <w:numPr>
          <w:ilvl w:val="0"/>
          <w:numId w:val="2"/>
        </w:numPr>
        <w:bidi/>
        <w:spacing w:after="0" w:before="66" w:line="392" w:lineRule="exact"/>
        <w:ind w:left="370" w:hanging="370"/>
      </w:pPr>
      <w:r>
        <w:rPr>
          <w:rFonts w:ascii="Times New Roman" w:cs="Times New Roman" w:eastAsia="Times New Roman" w:hAnsi="Times New Roman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יחושבו כמויות מיטביות להזמנה תוך שימוש במודל המתאים.</w:t>
      </w:r>
    </w:p>
    <w:p>
      <w:pPr>
        <w:pStyle w:val="ListParagraph"/>
        <w:numPr>
          <w:ilvl w:val="0"/>
          <w:numId w:val="2"/>
        </w:numPr>
        <w:bidi/>
        <w:spacing w:after="0" w:before="69" w:line="392" w:lineRule="exact"/>
        <w:ind w:left="370" w:hanging="370"/>
      </w:pPr>
      <w:r>
        <w:rPr>
          <w:rFonts w:ascii="Times New Roman" w:cs="Times New Roman" w:eastAsia="Times New Roman" w:hAnsi="Times New Roman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יחושבו נקודות הזמנה, מלאי ביטחון וכו' לכל פריט.</w:t>
      </w:r>
    </w:p>
    <w:p>
      <w:pPr>
        <w:pStyle w:val="ListParagraph"/>
        <w:numPr>
          <w:ilvl w:val="0"/>
          <w:numId w:val="2"/>
        </w:numPr>
        <w:bidi/>
        <w:spacing w:after="0" w:before="45" w:line="413" w:lineRule="exact"/>
        <w:ind w:left="370" w:hanging="370"/>
        <w:jc w:val="both"/>
      </w:pPr>
      <w:r>
        <w:rPr>
          <w:rFonts w:ascii="Times New Roman" w:cs="Times New Roman" w:eastAsia="Times New Roman" w:hAnsi="Times New Roman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יבחנו תוצאות הפעלת מדיניות המלאי מבחינת רמת השירות שהיא מספקת ללקוח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או למחלקת הייצור.</w:t>
      </w:r>
    </w:p>
    <w:p>
      <w:pPr>
        <w:pStyle w:val="ListParagraph"/>
        <w:numPr>
          <w:ilvl w:val="0"/>
          <w:numId w:val="2"/>
        </w:numPr>
        <w:bidi/>
        <w:spacing w:after="0" w:before="69" w:line="392" w:lineRule="exact"/>
        <w:ind w:left="370" w:hanging="370"/>
      </w:pPr>
      <w:r>
        <w:rPr>
          <w:rFonts w:ascii="Times New Roman" w:cs="Times New Roman" w:eastAsia="Times New Roman" w:hAnsi="Times New Roman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תופעל מערכת רישום ודיווח בערכים פיזיים וכספיים.</w:t>
      </w:r>
    </w:p>
    <w:p>
      <w:pPr>
        <w:bidi/>
        <w:spacing w:after="0" w:before="415" w:line="448" w:lineRule="exact"/>
      </w:pPr>
      <w:r>
        <w:rPr>
          <w:rFonts w:ascii="David" w:cs="David" w:eastAsia="David" w:hAnsi="David"/>
          <w:b/>
          <w:bCs/>
          <w:i w:val="false"/>
          <w:color w:val="00addc"/>
          <w:sz w:val="28"/>
          <w:szCs w:val="28"/>
          <w:u w:val="single"/>
          <w:rtl w:val="false"/>
        </w:rPr>
        <w:t xml:space="preserve"/>
      </w: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קבוצה </w:t>
      </w: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 w:val="false"/>
        </w:rPr>
        <w:t xml:space="preserve">B</w:t>
      </w:r>
    </w:p>
    <w:p>
      <w:pPr>
        <w:pStyle w:val="ListParagraph"/>
        <w:numPr>
          <w:ilvl w:val="0"/>
          <w:numId w:val="2"/>
        </w:numPr>
        <w:bidi/>
        <w:spacing w:after="0" w:before="101" w:line="392" w:lineRule="exact"/>
        <w:ind w:left="3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יחושבו כל הפרמטרים שהוצעו עבור קבוצה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A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0" w:before="78" w:line="392" w:lineRule="exact"/>
        <w:ind w:left="3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יתכן רישום מלאי בערכים פיזיים.</w:t>
      </w:r>
    </w:p>
    <w:p>
      <w:pPr>
        <w:pStyle w:val="ListParagraph"/>
        <w:numPr>
          <w:ilvl w:val="0"/>
          <w:numId w:val="2"/>
        </w:numPr>
        <w:bidi/>
        <w:spacing w:after="0" w:before="78" w:line="392" w:lineRule="exact"/>
        <w:ind w:left="3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גמישות רבה יותר בתדירות וניתוח התוצאות.</w:t>
      </w:r>
    </w:p>
    <w:p>
      <w:pPr>
        <w:pStyle w:val="ListParagraph"/>
        <w:numPr>
          <w:ilvl w:val="0"/>
          <w:numId w:val="2"/>
        </w:numPr>
        <w:bidi/>
        <w:spacing w:after="0" w:before="60" w:line="411" w:lineRule="exact"/>
        <w:ind w:left="370" w:hanging="370"/>
        <w:jc w:val="both"/>
      </w:pPr>
      <w:r>
        <w:rPr>
          <w:rFonts w:ascii="Arial" w:cs="Arial" w:eastAsia="Arial" w:hAnsi="Arial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תיתכן גמישות מסוימת לגבי מלאי ביטחון ולגבי כמויות ההזמנה מאחר וערכן הכספי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פחות קריטי.</w:t>
      </w:r>
    </w:p>
    <w:p>
      <w:pPr>
        <w:bidi/>
        <w:spacing w:after="0" w:before="417" w:line="448" w:lineRule="exact"/>
      </w:pPr>
      <w:r>
        <w:rPr>
          <w:rFonts w:ascii="David" w:cs="David" w:eastAsia="David" w:hAnsi="David"/>
          <w:b/>
          <w:bCs/>
          <w:i w:val="false"/>
          <w:color w:val="00addc"/>
          <w:sz w:val="28"/>
          <w:szCs w:val="28"/>
          <w:u w:val="single"/>
          <w:rtl w:val="false"/>
        </w:rPr>
        <w:t xml:space="preserve"/>
      </w: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קבוצה </w:t>
      </w: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 w:val="false"/>
        </w:rPr>
        <w:t xml:space="preserve">C</w:t>
      </w:r>
    </w:p>
    <w:p>
      <w:pPr>
        <w:bidi/>
        <w:spacing w:after="0" w:before="23" w:line="413" w:lineRule="exact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הכמויות להזמנה יקבעו בהתאם לשיקוליהם של המבצעים ויקבעו מועדים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תקופתיים קבועים להזמנת הפריטים והמעקב אחר כמות המלאי יתבצע באמצעות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שיטות פשוטות שיפורטו להלן כגון :</w:t>
      </w:r>
    </w:p>
    <w:p>
      <w:pPr>
        <w:bidi/>
        <w:spacing w:after="0" w:before="21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1</w:t>
      </w: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.שיטת המגירה הכפולה.</w:t>
      </w:r>
    </w:p>
    <w:p>
      <w:pPr>
        <w:bidi/>
        <w:spacing w:after="0" w:before="21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2</w:t>
      </w: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.ספירה תקופתית.</w:t>
      </w:r>
    </w:p>
    <w:p>
      <w:pPr>
        <w:bidi/>
        <w:spacing w:after="0" w:before="21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3</w:t>
      </w: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.שיטת הסופרמרקט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.</w:t>
      </w:r>
    </w:p>
    <w:p>
      <w:pPr>
        <w:bidi/>
        <w:spacing w:after="0" w:before="7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שיטת המגירה הכפולה:</w:t>
      </w:r>
    </w:p>
    <w:p>
      <w:pPr>
        <w:bidi/>
        <w:spacing w:after="0" w:before="197" w:line="392" w:lineRule="exact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חלוקת המלאי במגירה או על גבי מדף לשתי קבוצות:</w:t>
      </w:r>
    </w:p>
    <w:p>
      <w:pPr>
        <w:pStyle w:val="ListParagraph"/>
        <w:numPr>
          <w:ilvl w:val="0"/>
          <w:numId w:val="2"/>
        </w:numPr>
        <w:bidi/>
        <w:spacing w:after="0" w:before="59" w:line="392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קבוצה לשימוש שוטף.</w:t>
      </w:r>
    </w:p>
    <w:p>
      <w:pPr>
        <w:pStyle w:val="ListParagraph"/>
        <w:numPr>
          <w:ilvl w:val="0"/>
          <w:numId w:val="2"/>
        </w:numPr>
        <w:bidi/>
        <w:spacing w:after="0" w:before="59" w:line="392" w:lineRule="exact"/>
        <w:ind w:left="3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קבוצה סגורה בגודל נקודת ההזמנה.</w:t>
      </w:r>
    </w:p>
    <w:p>
      <w:pPr>
        <w:bidi/>
        <w:spacing w:after="0" w:before="0" w:line="451" w:lineRule="exact"/>
        <w:ind w:left="-80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וברגע שנגמרת הקבוצה הראשונה מכניסים לשימוש את הקבוצה השנייה  ובמקביל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מזמינים כמות חדשה. )רמת הפיקוח בשיטה זו נמוכה מאוד.(</w:t>
      </w:r>
    </w:p>
    <w:p>
      <w:pPr>
        <w:sectPr>
          <w:headerReference w:type="default" r:id="rId35"/>
          <w:footerReference w:type="default" r:id="rId36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  <w:ind w:left="66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ספירה תקופתית :</w:t>
      </w:r>
    </w:p>
    <w:p>
      <w:pPr>
        <w:bidi/>
        <w:spacing w:after="0" w:before="231" w:line="443" w:lineRule="exact"/>
        <w:ind w:right="-96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ריכוז רשימת פריטים בעלי מחזור כספי נמוך הנדרש לתקופה (כל חודש למשל),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לפעילות המחלקה. המחסן מנפק את כמות הפריטים הנדרשת לתקופת 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הפעילות הרלוונטית ובכך נחסכות "ריצות" למחסן, המתנות בתור, ניפוקים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רבים ורישומים רבים.</w:t>
      </w:r>
    </w:p>
    <w:p>
      <w:pPr>
        <w:bidi/>
        <w:spacing w:after="0" w:before="427" w:line="448" w:lineRule="exact"/>
        <w:ind w:left="66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שיטת הסופרמרקט:</w:t>
      </w:r>
    </w:p>
    <w:p>
      <w:pPr>
        <w:bidi/>
        <w:spacing w:after="0" w:before="179" w:line="415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חלוקת המלאי במגירה ועל גבי מדף לשתי קבוצות:   השימוש בקבוצה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הראשונה חופשי ללא רישום, כאשר אוזל המלאי בקבוצה  הראשונה יש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להעביר כמות גדולה מהקבוצה השנייה לקבוצה הראשונה ולבצע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רישום לניפוק זה .</w:t>
      </w:r>
    </w:p>
    <w:p>
      <w:pPr>
        <w:bidi/>
        <w:spacing w:after="0" w:before="24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)חוסכת בכמות רישומים ועדכונים על ידי ניפוק כמות גדולה.(</w:t>
      </w:r>
    </w:p>
    <w:p>
      <w:pPr>
        <w:bidi/>
        <w:spacing w:after="0" w:before="427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ניהול  מלאי  על פי סיווג פארטו :</w:t>
      </w:r>
    </w:p>
    <w:p>
      <w:pPr>
        <w:bidi/>
        <w:spacing w:after="0" w:before="250" w:line="443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לאחר שביצענו  ניתוח פארטו  ומנינו את דרך הטיפול השונה לפריטים על פי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הסיווג אנו נציג  לכל אחת מהקבוצות את דרך הניהול המומלצת תוך שימוש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במודלים מתאימה והשוואה למצב הקיים.</w:t>
      </w:r>
    </w:p>
    <w:p>
      <w:pPr>
        <w:bidi/>
        <w:spacing w:after="0" w:before="272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2.5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ניתוח קבוצה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A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  :</w:t>
      </w:r>
    </w:p>
    <w:p>
      <w:pPr>
        <w:bidi/>
        <w:spacing w:after="0" w:before="190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אנו ננהל את  המלאי  בקבוצה 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A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 בשיטת 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E.O.Q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   .  מודל  " שיני משור</w:t>
      </w:r>
    </w:p>
    <w:p>
      <w:pPr>
        <w:bidi/>
        <w:spacing w:after="0" w:before="154" w:line="443" w:lineRule="exact"/>
        <w:ind w:left="72" w:right="-160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Economic Order Quantity   E.O.Q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( זהו מודל מתמטי שימושי לניהול מלאי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חומרי גלם   במפעלים תעשייתיים, אשר באמצעותו ניתן לקבוע את גודל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ההזמנה הכללית. המודל מבטא את עלות המלאי בתקופה נתונה כפונקציה של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הכמות המוזמנת   כאמור, גודל ההזמנה האופטימלי מבטיח עלות כוללת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מינימאלית במהלך  התקופה. המודל אינו מאפשר מצב של חוסר במלאי ואינו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לוקח בחשבון  אפשרות להיווצרות מצבי חוסר. שמו של המודל שיני משור,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נובע מצורתו</w:t>
      </w:r>
    </w:p>
    <w:p>
      <w:pPr>
        <w:bidi/>
        <w:spacing w:after="0" w:before="0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הדומה לשיני משור  .</w:t>
      </w:r>
    </w:p>
    <w:p>
      <w:pPr>
        <w:sectPr>
          <w:headerReference w:type="default" r:id="rId37"/>
          <w:footerReference w:type="default" r:id="rId38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59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2.5.1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הנחות מודל   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E.O.Q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0" w:before="177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הביקוש ליחידות במלאי במהלך תקופה הינו קבוע וידוע.</w:t>
      </w:r>
    </w:p>
    <w:p>
      <w:pPr>
        <w:pStyle w:val="ListParagraph"/>
        <w:numPr>
          <w:ilvl w:val="0"/>
          <w:numId w:val="3"/>
        </w:numPr>
        <w:bidi/>
        <w:spacing w:after="0" w:before="24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קצב הצריכה של היחידות במלאי מתחלק באופן שווה על פני התקופה.</w:t>
      </w:r>
    </w:p>
    <w:p>
      <w:pPr>
        <w:pStyle w:val="ListParagraph"/>
        <w:numPr>
          <w:ilvl w:val="0"/>
          <w:numId w:val="3"/>
        </w:numPr>
        <w:bidi/>
        <w:spacing w:after="0" w:before="22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מחיר הפריט קבוע.</w:t>
      </w:r>
    </w:p>
    <w:p>
      <w:pPr>
        <w:pStyle w:val="ListParagraph"/>
        <w:numPr>
          <w:ilvl w:val="0"/>
          <w:numId w:val="3"/>
        </w:numPr>
        <w:bidi/>
        <w:spacing w:after="0" w:before="24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עלות ההזמנה קבועה ואינו תלוי בגודל ההזמנה.</w:t>
      </w:r>
    </w:p>
    <w:p>
      <w:pPr>
        <w:pStyle w:val="ListParagraph"/>
        <w:numPr>
          <w:ilvl w:val="0"/>
          <w:numId w:val="3"/>
        </w:numPr>
        <w:bidi/>
        <w:spacing w:after="0" w:before="22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זמן אספקה ידוע.</w:t>
      </w:r>
    </w:p>
    <w:p>
      <w:pPr>
        <w:pStyle w:val="ListParagraph"/>
        <w:numPr>
          <w:ilvl w:val="0"/>
          <w:numId w:val="3"/>
        </w:numPr>
        <w:bidi/>
        <w:spacing w:after="0" w:before="24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ההזמנה מתקבלת בבת אחת במועד ההספקה.</w:t>
      </w:r>
    </w:p>
    <w:p>
      <w:pPr>
        <w:pStyle w:val="ListParagraph"/>
        <w:numPr>
          <w:ilvl w:val="0"/>
          <w:numId w:val="3"/>
        </w:numPr>
        <w:bidi/>
        <w:spacing w:after="0" w:before="22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עלות אחזקת יחידה במלאי במהלך התקופה קבועה.</w:t>
      </w:r>
    </w:p>
    <w:p>
      <w:pPr>
        <w:pStyle w:val="ListParagraph"/>
        <w:numPr>
          <w:ilvl w:val="0"/>
          <w:numId w:val="3"/>
        </w:numPr>
        <w:bidi/>
        <w:spacing w:after="0" w:before="25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המודל אינו מביא בחשבון אינפלציה ושיקולים ספקולטיביים.</w:t>
      </w:r>
    </w:p>
    <w:p>
      <w:pPr>
        <w:pStyle w:val="ListParagraph"/>
        <w:numPr>
          <w:ilvl w:val="0"/>
          <w:numId w:val="3"/>
        </w:numPr>
        <w:bidi/>
        <w:spacing w:after="0" w:before="22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אין מצב של חוסר מלאי.</w:t>
      </w:r>
    </w:p>
    <w:p>
      <w:pPr>
        <w:pStyle w:val="ListParagraph"/>
        <w:numPr>
          <w:ilvl w:val="0"/>
          <w:numId w:val="3"/>
        </w:numPr>
        <w:bidi/>
        <w:spacing w:after="0" w:before="33" w:line="392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/>
      </w:r>
    </w:p>
    <w:p>
      <w:pPr>
        <w:bidi/>
        <w:spacing w:after="0" w:before="69" w:line="383" w:lineRule="exact"/>
        <w:ind w:left="134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2.5.2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סימונים</w:t>
      </w:r>
      <w:r>
        <w:br/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:</w:t>
      </w:r>
    </w:p>
    <w:p>
      <w:pPr>
        <w:bidi/>
        <w:spacing w:after="0" w:before="0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r        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עלות אחזקה של יחידה אחת במלאי במשך שנה.</w:t>
      </w:r>
    </w:p>
    <w:p>
      <w:pPr>
        <w:bidi/>
        <w:spacing w:after="0" w:before="317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b        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מחיר הפריט.</w:t>
      </w:r>
    </w:p>
    <w:p>
      <w:pPr>
        <w:bidi/>
        <w:spacing w:after="0" w:before="320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Q        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גודל ההזמנה.</w:t>
      </w:r>
    </w:p>
    <w:p>
      <w:pPr>
        <w:bidi/>
        <w:spacing w:after="0" w:before="317" w:line="420" w:lineRule="exact"/>
        <w:ind w:left="-104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A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        הוצאה קבועה להזמנה.</w:t>
      </w:r>
    </w:p>
    <w:p>
      <w:pPr>
        <w:bidi/>
        <w:spacing w:after="0" w:before="319" w:line="420" w:lineRule="exact"/>
        <w:ind w:left="-104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B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        גודל מלאי ביטחון.</w:t>
      </w:r>
    </w:p>
    <w:p>
      <w:pPr>
        <w:bidi/>
        <w:spacing w:after="0" w:before="317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t        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זמן האספקה.</w:t>
      </w:r>
    </w:p>
    <w:p>
      <w:pPr>
        <w:bidi/>
        <w:spacing w:after="0" w:before="319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T        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זמן מחזור ) משך הזמן הדרוש לצריכת כמות בגודל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Q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(.</w:t>
      </w:r>
    </w:p>
    <w:p>
      <w:pPr>
        <w:bidi/>
        <w:spacing w:after="0" w:before="317" w:line="420" w:lineRule="exact"/>
        <w:ind w:left="86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O.L        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רמת ההזמנה.</w:t>
      </w:r>
    </w:p>
    <w:p>
      <w:pPr>
        <w:bidi/>
        <w:spacing w:after="0" w:before="515" w:line="420" w:lineRule="exact"/>
        <w:ind w:left="80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T.c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סה"כ העלויות השנתיות</w:t>
      </w:r>
    </w:p>
    <w:p>
      <w:pPr>
        <w:sectPr>
          <w:headerReference w:type="default" r:id="rId39"/>
          <w:footerReference w:type="default" r:id="rId40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937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20" w:lineRule="exact"/>
        <w:ind w:left="90"/>
      </w:pPr>
      <w:r>
        <w:rPr>
          <w:rFonts w:ascii="Cambria Math" w:cs="Cambria Math" w:eastAsia="Cambria Math" w:hAnsi="Cambria Math"/>
          <w:b w:val="false"/>
          <w:i w:val="false"/>
          <w:sz w:val="30"/>
          <w:szCs w:val="30"/>
          <w:rtl w:val="false"/>
        </w:rPr>
        <w:t xml:space="preserve">𝑄</w:t>
      </w:r>
      <w:r>
        <w:rPr>
          <w:rFonts w:ascii="Cambria Math" w:cs="Cambria Math" w:eastAsia="Cambria Math" w:hAnsi="Cambria Math"/>
          <w:b w:val="false"/>
          <w:i w:val="false"/>
          <w:sz w:val="19"/>
          <w:szCs w:val="19"/>
          <w:vertAlign w:val="superscript"/>
          <w:rtl w:val="false"/>
        </w:rPr>
        <w:t xml:space="preserve">∗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   כמות האופטימלית להזמנה</w:t>
      </w:r>
    </w:p>
    <w:p>
      <w:pPr>
        <w:bidi/>
        <w:spacing w:after="0" w:before="468" w:line="420" w:lineRule="exact"/>
      </w:pPr>
      <w:r>
        <w:rPr>
          <w:rFonts w:ascii="Cambria Math" w:cs="Cambria Math" w:eastAsia="Cambria Math" w:hAnsi="Cambria Math"/>
          <w:b/>
          <w:bCs/>
          <w:i w:val="false"/>
          <w:sz w:val="30"/>
          <w:szCs w:val="30"/>
          <w:rtl w:val="false"/>
        </w:rPr>
        <w:t xml:space="preserve">𝐼</w:t>
      </w:r>
      <w:r>
        <w:rPr>
          <w:rFonts w:ascii="Times New Roman" w:cs="Times New Roman" w:eastAsia="Times New Roman" w:hAnsi="Times New Roman"/>
          <w:b/>
          <w:bCs/>
          <w:i w:val="false"/>
          <w:sz w:val="22"/>
          <w:szCs w:val="22"/>
          <w:vertAlign w:val="subscript"/>
          <w:rtl w:val="false"/>
        </w:rPr>
        <w:t xml:space="preserve">max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  רמת מלאי מקסימלית.</w:t>
      </w:r>
    </w:p>
    <w:p>
      <w:pPr>
        <w:bidi/>
        <w:spacing w:after="0" w:before="401" w:line="420" w:lineRule="exact"/>
      </w:pPr>
      <w:r>
        <w:rPr>
          <w:rFonts w:ascii="Times New Roman" w:cs="Times New Roman" w:eastAsia="Times New Roman" w:hAnsi="Times New Roman"/>
          <w:b/>
          <w:bCs/>
          <w:i/>
          <w:iCs/>
          <w:sz w:val="30"/>
          <w:szCs w:val="30"/>
          <w:rtl w:val="false"/>
        </w:rPr>
        <w:t xml:space="preserve">I</w:t>
      </w:r>
      <w:r>
        <w:rPr>
          <w:rFonts w:ascii="Times New Roman" w:cs="Times New Roman" w:eastAsia="Times New Roman" w:hAnsi="Times New Roman"/>
          <w:b/>
          <w:bCs/>
          <w:i w:val="false"/>
          <w:sz w:val="22"/>
          <w:szCs w:val="22"/>
          <w:vertAlign w:val="subscript"/>
          <w:rtl w:val="false"/>
        </w:rPr>
        <w:t xml:space="preserve">min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   רמת מלאי מינימאלית.</w:t>
      </w:r>
    </w:p>
    <w:p>
      <w:pPr>
        <w:bidi/>
        <w:spacing w:after="0" w:before="319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N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-     כמות הצריכה השנתית</w:t>
      </w:r>
    </w:p>
    <w:p>
      <w:pPr>
        <w:bidi/>
        <w:spacing w:after="0" w:before="43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מלאי ביטחון:</w:t>
      </w:r>
    </w:p>
    <w:p>
      <w:pPr>
        <w:bidi/>
        <w:spacing w:after="0" w:before="165" w:line="443" w:lineRule="exact"/>
        <w:ind w:right="-2"/>
        <w:jc w:val="both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במציאות ישנם מצבים בהם חל שיבוש במועד ההספקה, כמו כן יתכן שקצב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הצריכה ישתנה, בגלל הסיכוי הגבוה להיווצרות מצבים אלו ישנו צורך בהחזקת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מלאי ביטחון ,אשר ימנע שיבושים במהלך הייצור בשל חוסר במלאי .</w:t>
      </w:r>
    </w:p>
    <w:p>
      <w:pPr>
        <w:bidi/>
        <w:spacing w:after="0" w:before="430" w:line="448" w:lineRule="exact"/>
        <w:ind w:left="-100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/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נקודת הזמנה - 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ORDER LEVEL</w:t>
      </w:r>
    </w:p>
    <w:p>
      <w:pPr>
        <w:bidi/>
        <w:spacing w:after="0" w:before="148" w:line="443" w:lineRule="exact"/>
        <w:ind w:right="-6"/>
        <w:jc w:val="both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כאשר רמת המלאי מגיעה לנקודה מסוימת )התלויה בזמן ההספקה וקצב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הצריכה( יש לבצע הזמנה חדשה בגודל ההזמנה האופטימלית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Qopt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. נקודת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ההזמנה הינה רמת המלאי המחייבת להוציא הזמנת קנייה חדשה. מודל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E.O.Q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מניח שזמן ההספקה וקצב הצריכה של המלאי הם קבועים. כלומר, נקודת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ההזמנה ביחידות שווה לצריכה הממוצעת בתקופת ההספקה.</w:t>
      </w:r>
    </w:p>
    <w:p>
      <w:pPr>
        <w:bidi/>
        <w:spacing w:after="0" w:before="422" w:line="448" w:lineRule="exact"/>
        <w:ind w:left="-340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2.5.3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חישוב סה"כ העלויות למדיניות המלאי  הכוללת בשנה</w:t>
      </w:r>
    </w:p>
    <w:p>
      <w:pPr>
        <w:bidi/>
        <w:spacing w:after="0" w:before="288" w:line="448" w:lineRule="exact"/>
        <w:ind w:left="-90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T.C: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ע"מ לחשב את העלות הכוללת ניקח בחשבון את כלל העלויות:</w:t>
      </w:r>
    </w:p>
    <w:p>
      <w:pPr>
        <w:pStyle w:val="ListParagraph"/>
        <w:numPr>
          <w:ilvl w:val="0"/>
          <w:numId w:val="3"/>
        </w:numPr>
        <w:bidi/>
        <w:spacing w:after="0" w:before="4" w:line="392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עלות רכישת המלאי.</w:t>
      </w:r>
    </w:p>
    <w:p>
      <w:pPr>
        <w:pStyle w:val="ListParagraph"/>
        <w:numPr>
          <w:ilvl w:val="0"/>
          <w:numId w:val="3"/>
        </w:numPr>
        <w:bidi/>
        <w:spacing w:after="0" w:before="24" w:line="392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עלות שנתית של ביצוע ההזמנות.</w:t>
      </w:r>
    </w:p>
    <w:p>
      <w:pPr>
        <w:pStyle w:val="ListParagraph"/>
        <w:numPr>
          <w:ilvl w:val="0"/>
          <w:numId w:val="3"/>
        </w:numPr>
        <w:bidi/>
        <w:spacing w:after="0" w:before="21" w:line="392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עלות האחזקה בשנתית.</w:t>
      </w:r>
    </w:p>
    <w:p>
      <w:pPr>
        <w:pStyle w:val="ListParagraph"/>
        <w:numPr>
          <w:ilvl w:val="0"/>
          <w:numId w:val="3"/>
        </w:numPr>
        <w:bidi/>
        <w:spacing w:after="0" w:before="21" w:line="392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עלות שנתית לאחזקת מלאי ביטחון בגודל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B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0" w:before="21" w:line="392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העלות השנתית הכוללת של מדיניות המלאי תבוטא ע"י הנוסחה:</w:t>
      </w:r>
    </w:p>
    <w:p>
      <w:pPr>
        <w:bidi/>
        <w:spacing w:after="0" w:before="526" w:line="240" w:lineRule="auto"/>
        <w:jc w:val="center"/>
      </w:pPr>
      <w:r>
        <w:drawing>
          <wp:inline distT="0" distB="0" distL="0" distR="0">
            <wp:extent cx="23622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41"/>
          <w:footerReference w:type="default" r:id="rId42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/>
        </w:rPr>
        <w:t xml:space="preserve">הסבר למרכיבי ה-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TC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rtl w:val="false"/>
        </w:rPr>
        <w:t xml:space="preserve">:</w:t>
      </w:r>
    </w:p>
    <w:p>
      <w:pPr>
        <w:bidi/>
        <w:spacing w:after="0" w:before="236" w:line="420" w:lineRule="exact"/>
        <w:ind w:left="-68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/>
      </w:r>
      <w:r>
        <w:rPr>
          <w:rFonts w:ascii="Cambria Math" w:cs="Cambria Math" w:eastAsia="Cambria Math" w:hAnsi="Cambria Math"/>
          <w:b w:val="false"/>
          <w:i w:val="false"/>
          <w:sz w:val="30"/>
          <w:szCs w:val="30"/>
          <w:rtl w:val="false"/>
        </w:rPr>
        <w:t xml:space="preserve">𝐍𝐛</w:t>
      </w: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-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עלות הרכש</w:t>
      </w:r>
    </w:p>
    <w:p>
      <w:pPr>
        <w:bidi/>
        <w:spacing w:after="0" w:before="374" w:line="240" w:lineRule="auto"/>
        <w:ind w:left="284"/>
      </w:pPr>
      <w:r>
        <w:drawing>
          <wp:inline distT="0" distB="0" distL="0" distR="0">
            <wp:extent cx="27622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- עלות קבועה להזמנה</w:t>
      </w:r>
    </w:p>
    <w:p>
      <w:pPr>
        <w:bidi/>
        <w:spacing w:after="0" w:before="380" w:line="240" w:lineRule="auto"/>
        <w:ind w:left="374"/>
      </w:pPr>
      <w:r>
        <w:drawing>
          <wp:inline distT="0" distB="0" distL="0" distR="0">
            <wp:extent cx="3048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- עלות מלאי רגיל</w:t>
      </w:r>
    </w:p>
    <w:p>
      <w:pPr>
        <w:bidi/>
        <w:spacing w:after="0" w:before="510" w:line="420" w:lineRule="exact"/>
      </w:pPr>
      <w:r>
        <w:rPr>
          <w:rFonts w:ascii="Cambria Math" w:cs="Cambria Math" w:eastAsia="Cambria Math" w:hAnsi="Cambria Math"/>
          <w:b w:val="false"/>
          <w:i w:val="false"/>
          <w:sz w:val="30"/>
          <w:szCs w:val="30"/>
          <w:rtl w:val="false"/>
        </w:rPr>
        <w:t xml:space="preserve">𝐁𝐛𝐫</w:t>
      </w: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-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עלות מלאי ביטחון</w:t>
      </w:r>
    </w:p>
    <w:p>
      <w:pPr>
        <w:bidi/>
        <w:spacing w:after="0" w:before="494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הנוסחה לחישוב כמות אופיטימלית להזמנה:</w:t>
      </w:r>
    </w:p>
    <w:p>
      <w:pPr>
        <w:bidi/>
        <w:spacing w:after="0" w:before="133" w:line="240" w:lineRule="auto"/>
        <w:ind w:left="-54"/>
      </w:pPr>
      <w:r>
        <w:drawing>
          <wp:inline distT="0" distB="0" distL="0" distR="0">
            <wp:extent cx="113347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441" w:line="420" w:lineRule="exact"/>
        <w:ind w:left="152"/>
      </w:pPr>
      <w:r>
        <w:rPr>
          <w:rFonts w:ascii="David" w:cs="David" w:eastAsia="David" w:hAnsi="David"/>
          <w:b/>
          <w:bCs/>
          <w:i w:val="false"/>
          <w:sz w:val="30"/>
          <w:szCs w:val="30"/>
          <w:u w:val="single"/>
          <w:rtl w:val="false"/>
        </w:rPr>
        <w:t xml:space="preserve">2.5.4</w:t>
      </w:r>
      <w:r>
        <w:rPr>
          <w:rFonts w:ascii="David" w:cs="David" w:eastAsia="David" w:hAnsi="David"/>
          <w:b/>
          <w:bCs/>
          <w:i w:val="false"/>
          <w:sz w:val="30"/>
          <w:szCs w:val="30"/>
          <w:u w:val="single"/>
          <w:rtl/>
        </w:rPr>
        <w:t xml:space="preserve"> יישום מודל שיני מסור</w:t>
      </w:r>
    </w:p>
    <w:p>
      <w:pPr>
        <w:bidi/>
        <w:spacing w:after="0" w:before="225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הפריט   בעל ערך הצריכה הכספי הגבוה ביותר בניתוח פארטו</w:t>
      </w:r>
    </w:p>
    <w:p>
      <w:pPr>
        <w:bidi/>
        <w:spacing w:after="0" w:before="267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/>
      </w: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הנתונים עבור הפריט הינם:</w:t>
      </w:r>
    </w:p>
    <w:p>
      <w:pPr>
        <w:bidi/>
        <w:spacing w:after="0" w:before="466" w:line="420" w:lineRule="exact"/>
        <w:ind w:left="78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t= 2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שבועות     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r=12%             A= 420        b=350               N=5468</w:t>
      </w:r>
    </w:p>
    <w:p>
      <w:pPr>
        <w:bidi/>
        <w:spacing w:after="0" w:before="547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מדיניות  כיום: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הזמנת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455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ליטר אנטיפאולינג חלק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INTERSLEEK 757</w:t>
      </w:r>
    </w:p>
    <w:p>
      <w:pPr>
        <w:bidi/>
        <w:spacing w:after="0" w:before="22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אפור  ומלאי  ביטחון של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110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יחידות         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Q       =   455    ,        B</w:t>
      </w:r>
      <w:r>
        <w:rPr>
          <w:rFonts w:ascii="David" w:cs="David" w:eastAsia="David" w:hAnsi="David"/>
          <w:b/>
          <w:bCs/>
          <w:i w:val="false"/>
          <w:sz w:val="30"/>
          <w:szCs w:val="30"/>
          <w:rtl w:val="false"/>
        </w:rPr>
        <w:t xml:space="preserve">=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110</w:t>
      </w:r>
    </w:p>
    <w:p>
      <w:pPr>
        <w:sectPr>
          <w:headerReference w:type="default" r:id="rId43"/>
          <w:footerReference w:type="default" r:id="rId44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574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  <w:ind w:left="-360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צריכה שבועית:      </w:t>
      </w:r>
      <w:r>
        <w:rPr>
          <w:rFonts w:ascii="David" w:cs="David" w:eastAsia="David" w:hAnsi="David"/>
          <w:b/>
          <w:bCs/>
          <w:i w:val="false"/>
          <w:sz w:val="32"/>
          <w:szCs w:val="32"/>
          <w:rtl w:val="false"/>
        </w:rPr>
        <w:t xml:space="preserve">5468/48  =</w:t>
      </w:r>
      <w:r>
        <w:rPr>
          <w:rFonts w:ascii="David" w:cs="David" w:eastAsia="David" w:hAnsi="David"/>
          <w:b w:val="false"/>
          <w:i w:val="false"/>
          <w:sz w:val="32"/>
          <w:szCs w:val="32"/>
          <w:rtl w:val="false"/>
        </w:rPr>
        <w:t xml:space="preserve">113.91</w:t>
      </w:r>
    </w:p>
    <w:p>
      <w:pPr>
        <w:bidi/>
        <w:spacing w:after="0" w:before="358" w:line="392" w:lineRule="exact"/>
        <w:ind w:left="-360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עלות מדיניות כיום:</w:t>
      </w:r>
    </w:p>
    <w:p>
      <w:pPr>
        <w:bidi/>
        <w:spacing w:after="0" w:before="428" w:line="240" w:lineRule="auto"/>
        <w:ind w:right="-220"/>
        <w:jc w:val="right"/>
      </w:pPr>
      <w:r>
        <w:drawing>
          <wp:inline distT="0" distB="0" distL="0" distR="0">
            <wp:extent cx="5629275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401" w:line="392" w:lineRule="exact"/>
        <w:ind w:left="-362" w:right="-26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כעת נציג את המדיניות האופטימאלית לפריט זה על מנת להוזיל את עלות המלאי השנתית</w:t>
      </w:r>
    </w:p>
    <w:p>
      <w:pPr>
        <w:bidi/>
        <w:spacing w:after="0" w:before="318" w:line="392" w:lineRule="exact"/>
        <w:ind w:left="-360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כמות אופטימאלית להזמנה:</w:t>
      </w:r>
    </w:p>
    <w:p>
      <w:pPr>
        <w:bidi/>
        <w:spacing w:after="0" w:before="274" w:line="240" w:lineRule="auto"/>
        <w:ind w:left="-372"/>
      </w:pPr>
      <w:r>
        <w:drawing>
          <wp:inline distT="0" distB="0" distL="0" distR="0">
            <wp:extent cx="2924175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626" w:line="551" w:lineRule="exact"/>
        <w:ind w:left="-364" w:right="-362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מלאי ביטחון: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לאור  ניסיון  עבר  ישנו של איחור באספקה מקסימלי של מספר ימים   , אנו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מציעים לאור ניסיון  עבר להחזיק מלאי ביטחון בגודל  חצי שבוע .</w:t>
      </w:r>
    </w:p>
    <w:p>
      <w:pPr>
        <w:bidi/>
        <w:spacing w:after="0" w:before="462" w:line="240" w:lineRule="auto"/>
        <w:ind w:right="-320"/>
        <w:jc w:val="right"/>
      </w:pPr>
      <w:r>
        <w:drawing>
          <wp:inline distT="0" distB="0" distL="0" distR="0">
            <wp:extent cx="315277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174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8360"/>
        <w:tblInd w:type="dxa" w:w="-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5360"/>
      </w:tblGrid>
      <w:tr>
        <w:trPr>
          <w:cantSplit/>
          <w:trHeight w:val="1000" w:hRule="exact"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/>
                <w:bCs/>
                <w:i w:val="false"/>
                <w:sz w:val="28"/>
                <w:szCs w:val="28"/>
                <w:rtl/>
              </w:rPr>
              <w:t xml:space="preserve">זמן מחזור: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jc w:val="right"/>
            </w:pPr>
            <w:r>
              <w:drawing>
                <wp:inline distT="0" distB="0" distL="0" distR="0">
                  <wp:extent cx="25527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346" w:line="392" w:lineRule="exact"/>
        <w:ind w:left="-360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רמת הזמנה:</w:t>
      </w:r>
    </w:p>
    <w:p>
      <w:pPr>
        <w:bidi/>
        <w:spacing w:after="0" w:before="282" w:line="240" w:lineRule="auto"/>
        <w:ind w:left="-426"/>
      </w:pPr>
      <w:r>
        <w:drawing>
          <wp:inline distT="0" distB="0" distL="0" distR="0">
            <wp:extent cx="279082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462" w:line="392" w:lineRule="exact"/>
        <w:ind w:left="-360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עלות מדיניות אופטימאלית:</w:t>
      </w:r>
    </w:p>
    <w:p>
      <w:pPr>
        <w:bidi/>
        <w:spacing w:after="0" w:before="64" w:line="240" w:lineRule="auto"/>
        <w:ind w:right="-140"/>
        <w:jc w:val="right"/>
      </w:pPr>
      <w:r>
        <w:drawing>
          <wp:inline distT="0" distB="0" distL="0" distR="0">
            <wp:extent cx="55245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533" w:line="240" w:lineRule="auto"/>
        <w:ind w:right="-320"/>
        <w:jc w:val="right"/>
      </w:pPr>
      <w:r>
        <w:drawing>
          <wp:inline distT="0" distB="0" distL="0" distR="0">
            <wp:extent cx="1619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0" w:line="392" w:lineRule="exact"/>
        <w:ind w:left="-444"/>
      </w:pPr>
      <w:r>
        <w:rPr>
          <w:rFonts w:ascii="David" w:cs="David" w:eastAsia="David" w:hAnsi="David"/>
          <w:b w:val="false"/>
          <w:i/>
          <w:iCs/>
          <w:sz w:val="28"/>
          <w:szCs w:val="28"/>
          <w:rtl/>
        </w:rPr>
        <w:t xml:space="preserve">סך  החיסכון  </w:t>
      </w:r>
      <w:r>
        <w:rPr>
          <w:rFonts w:ascii="David" w:cs="David" w:eastAsia="David" w:hAnsi="David"/>
          <w:b w:val="false"/>
          <w:i/>
          <w:iCs/>
          <w:sz w:val="28"/>
          <w:szCs w:val="28"/>
          <w:rtl w:val="false"/>
        </w:rPr>
        <w:t xml:space="preserve">2813</w:t>
      </w:r>
      <w:r>
        <w:rPr>
          <w:rFonts w:ascii="David" w:cs="David" w:eastAsia="David" w:hAnsi="David"/>
          <w:b w:val="false"/>
          <w:i/>
          <w:iCs/>
          <w:sz w:val="28"/>
          <w:szCs w:val="28"/>
          <w:rtl/>
        </w:rPr>
        <w:t xml:space="preserve"> ₪   לפי הצעתינו כ-</w:t>
      </w:r>
      <w:r>
        <w:rPr>
          <w:rFonts w:ascii="David" w:cs="David" w:eastAsia="David" w:hAnsi="David"/>
          <w:b w:val="false"/>
          <w:i/>
          <w:iCs/>
          <w:sz w:val="28"/>
          <w:szCs w:val="28"/>
          <w:rtl w:val="false"/>
        </w:rPr>
        <w:t xml:space="preserve">0.14</w:t>
      </w:r>
      <w:r>
        <w:rPr>
          <w:rFonts w:ascii="David" w:cs="David" w:eastAsia="David" w:hAnsi="David"/>
          <w:b w:val="false"/>
          <w:i/>
          <w:iCs/>
          <w:sz w:val="28"/>
          <w:szCs w:val="28"/>
          <w:rtl/>
        </w:rPr>
        <w:t xml:space="preserve"> אחוז חיסכון .</w:t>
      </w:r>
    </w:p>
    <w:p>
      <w:pPr>
        <w:sectPr>
          <w:headerReference w:type="default" r:id="rId45"/>
          <w:footerReference w:type="default" r:id="rId46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1006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392" w:lineRule="exact"/>
        <w:ind w:left="-360" w:right="-28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חישוב רמת  מלאי מקסימלית  </w:t>
      </w:r>
      <w:r>
        <w:rPr>
          <w:rFonts w:ascii="David" w:cs="David" w:eastAsia="David" w:hAnsi="David"/>
          <w:b w:val="false"/>
          <w:i w:val="false"/>
          <w:sz w:val="24"/>
          <w:szCs w:val="24"/>
          <w:rtl w:val="false"/>
        </w:rPr>
        <w:t xml:space="preserve">: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IMAX       </w:t>
      </w:r>
      <w:r>
        <w:rPr>
          <w:rFonts w:ascii="David" w:cs="David" w:eastAsia="David" w:hAnsi="David"/>
          <w:b w:val="false"/>
          <w:i w:val="false"/>
          <w:sz w:val="24"/>
          <w:szCs w:val="24"/>
          <w:rtl w:val="false"/>
        </w:rPr>
        <w:t xml:space="preserve">=    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Q  0     +     B     =       391</w:t>
      </w:r>
    </w:p>
    <w:p>
      <w:pPr>
        <w:bidi/>
        <w:spacing w:after="0" w:before="1302" w:line="240" w:lineRule="auto"/>
        <w:ind w:right="-340"/>
        <w:jc w:val="right"/>
      </w:pPr>
      <w:r>
        <w:drawing>
          <wp:inline distT="0" distB="0" distL="0" distR="0">
            <wp:extent cx="5781675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47"/>
          <w:footerReference w:type="default" r:id="rId48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38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  <w:ind w:left="-380" w:right="-280"/>
      </w:pP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2.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5.5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/>
        </w:rPr>
        <w:t xml:space="preserve"> סיכום מדיניות מלאי מוצעת מול מדיניות מלאי קיימת ב פריטי קבוצה 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A</w:t>
      </w:r>
    </w:p>
    <w:p>
      <w:pPr>
        <w:spacing w:after="0" w:before="0" w:line="274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9700"/>
        <w:tblInd w:type="dxa" w:w="-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00"/>
        <w:gridCol w:w="820"/>
        <w:gridCol w:w="660"/>
        <w:gridCol w:w="740"/>
        <w:gridCol w:w="920"/>
        <w:gridCol w:w="1180"/>
        <w:gridCol w:w="1200"/>
        <w:gridCol w:w="780"/>
      </w:tblGrid>
      <w:tr>
        <w:trPr>
          <w:cantSplit/>
          <w:trHeight w:val="48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פריט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sz w:val="18"/>
                <w:szCs w:val="18"/>
                <w:rtl/>
              </w:rPr>
              <w:t xml:space="preserve">כיום </w:t>
            </w:r>
            <w:r>
              <w:rPr>
                <w:rFonts w:ascii="Arial" w:cs="Arial" w:eastAsia="Arial" w:hAnsi="Arial"/>
                <w:b/>
                <w:bCs/>
                <w:i w:val="false"/>
                <w:sz w:val="18"/>
                <w:szCs w:val="18"/>
                <w:rtl w:val="false"/>
              </w:rPr>
              <w:t xml:space="preserve">Q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sz w:val="18"/>
                <w:szCs w:val="18"/>
                <w:rtl w:val="false"/>
              </w:rPr>
              <w:t xml:space="preserve">Q0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sz w:val="18"/>
                <w:szCs w:val="18"/>
                <w:rtl/>
              </w:rPr>
              <w:t xml:space="preserve">כיום</w:t>
            </w:r>
            <w:r>
              <w:rPr>
                <w:rFonts w:ascii="Arial" w:cs="Arial" w:eastAsia="Arial" w:hAnsi="Arial"/>
                <w:b/>
                <w:bCs/>
                <w:i w:val="false"/>
                <w:sz w:val="18"/>
                <w:szCs w:val="18"/>
                <w:rtl w:val="false"/>
              </w:rPr>
              <w:t xml:space="preserve">B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sz w:val="18"/>
                <w:szCs w:val="18"/>
                <w:rtl/>
              </w:rPr>
              <w:t xml:space="preserve">מוצע </w:t>
            </w:r>
            <w:r>
              <w:rPr>
                <w:rFonts w:ascii="Arial" w:cs="Arial" w:eastAsia="Arial" w:hAnsi="Arial"/>
                <w:b/>
                <w:bCs/>
                <w:i w:val="false"/>
                <w:sz w:val="18"/>
                <w:szCs w:val="18"/>
                <w:rtl w:val="false"/>
              </w:rPr>
              <w:t xml:space="preserve">B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כיום </w:t>
            </w: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TC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מוצע </w:t>
            </w: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TC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חיסכון</w:t>
            </w:r>
          </w:p>
        </w:tc>
      </w:tr>
      <w:tr>
        <w:trPr>
          <w:cantSplit/>
          <w:trHeight w:val="48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top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אנטיפאולינג חלק 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INTERSLEEK 757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 אפור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455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331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110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60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1,933,022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1,930,209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2,813</w:t>
            </w:r>
          </w:p>
        </w:tc>
      </w:tr>
      <w:tr>
        <w:trPr>
          <w:cantSplit/>
          <w:trHeight w:val="48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top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עליון אנטיפאולינג  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Seacare 793 Harmony RA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670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607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170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80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1,231,838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1,230,140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1,699</w:t>
            </w:r>
          </w:p>
        </w:tc>
      </w:tr>
      <w:tr>
        <w:trPr>
          <w:cantSplit/>
          <w:trHeight w:val="48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top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צבע אנטיפאולינג 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Intersleek 970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 כחול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200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185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50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1,094,290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1,092,849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1,441</w:t>
            </w:r>
          </w:p>
        </w:tc>
      </w:tr>
      <w:tr>
        <w:trPr>
          <w:cantSplit/>
          <w:trHeight w:val="48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top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צבע נגד החלקה אפור( 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MIL C 24667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)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750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802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200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90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893,802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892,487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bottom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1,315</w:t>
            </w:r>
          </w:p>
        </w:tc>
      </w:tr>
      <w:tr>
        <w:trPr>
          <w:cantSplit/>
          <w:trHeight w:val="480" w:hRule="exact"/>
        </w:trPr>
        <w:tc>
          <w:tcPr>
            <w:tcW w:type="dxa" w:w="654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28"/>
                <w:szCs w:val="28"/>
                <w:rtl/>
              </w:rPr>
              <w:t xml:space="preserve">סה"כ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color w:val="ff0000"/>
                <w:sz w:val="28"/>
                <w:szCs w:val="28"/>
                <w:rtl w:val="false"/>
              </w:rPr>
              <w:t xml:space="preserve">7,268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437" w:line="392" w:lineRule="exact"/>
        <w:ind w:left="-460"/>
      </w:pPr>
      <w:r>
        <w:rPr>
          <w:rFonts w:ascii="David" w:cs="David" w:eastAsia="David" w:hAnsi="David"/>
          <w:b/>
          <w:bCs/>
          <w:i/>
          <w:iCs/>
          <w:sz w:val="28"/>
          <w:szCs w:val="28"/>
          <w:rtl/>
        </w:rPr>
        <w:t xml:space="preserve">סך החיסכון הכולל שנוצר בעקבות  הצעתינו  לנהל  את המלאי </w:t>
      </w:r>
      <w:r>
        <w:rPr>
          <w:rFonts w:ascii="David" w:cs="David" w:eastAsia="David" w:hAnsi="David"/>
          <w:b/>
          <w:bCs/>
          <w:i/>
          <w:iCs/>
          <w:sz w:val="28"/>
          <w:szCs w:val="28"/>
          <w:rtl/>
        </w:rPr>
        <w:t xml:space="preserve">הינו : </w:t>
      </w:r>
      <w:r>
        <w:rPr>
          <w:rFonts w:ascii="David" w:cs="David" w:eastAsia="David" w:hAnsi="David"/>
          <w:b/>
          <w:bCs/>
          <w:i/>
          <w:iCs/>
          <w:sz w:val="28"/>
          <w:szCs w:val="28"/>
          <w:rtl w:val="false"/>
        </w:rPr>
        <w:t xml:space="preserve">7268</w:t>
      </w:r>
      <w:r>
        <w:rPr>
          <w:rFonts w:ascii="David" w:cs="David" w:eastAsia="David" w:hAnsi="David"/>
          <w:b/>
          <w:bCs/>
          <w:i/>
          <w:iCs/>
          <w:sz w:val="28"/>
          <w:szCs w:val="28"/>
          <w:rtl/>
        </w:rPr>
        <w:t xml:space="preserve"> ש"ח</w:t>
      </w:r>
    </w:p>
    <w:p>
      <w:pPr>
        <w:bidi/>
        <w:spacing w:after="0" w:before="1010" w:line="448" w:lineRule="exact"/>
        <w:ind w:left="-364"/>
      </w:pP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2.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6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/>
        </w:rPr>
        <w:t xml:space="preserve"> ניתוח פריטי קבוצה 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B</w:t>
      </w:r>
    </w:p>
    <w:p>
      <w:pPr>
        <w:bidi/>
        <w:spacing w:after="0" w:before="305" w:line="392" w:lineRule="exact"/>
        <w:ind w:left="-360" w:right="-220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בפריטי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B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נחשב כמויות הזמנה אופטימליות ונהיה גמישים יותר  במקרה שלנו </w:t>
      </w: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הגמישות</w:t>
      </w:r>
    </w:p>
    <w:p>
      <w:pPr>
        <w:bidi/>
        <w:spacing w:after="0" w:before="159" w:line="392" w:lineRule="exact"/>
        <w:ind w:left="-362"/>
      </w:pPr>
      <w:r>
        <w:rPr>
          <w:rFonts w:ascii="David" w:cs="David" w:eastAsia="David" w:hAnsi="David"/>
          <w:b/>
          <w:bCs/>
          <w:i w:val="false"/>
          <w:sz w:val="28"/>
          <w:szCs w:val="28"/>
          <w:rtl/>
        </w:rPr>
        <w:t xml:space="preserve">מתבטאת  במלאי הביטחון</w:t>
      </w:r>
    </w:p>
    <w:p>
      <w:pPr>
        <w:spacing w:after="0" w:before="0" w:line="405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9700"/>
        <w:tblInd w:type="dxa" w:w="-32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00"/>
        <w:gridCol w:w="820"/>
        <w:gridCol w:w="660"/>
        <w:gridCol w:w="740"/>
        <w:gridCol w:w="920"/>
        <w:gridCol w:w="1180"/>
        <w:gridCol w:w="1200"/>
        <w:gridCol w:w="780"/>
      </w:tblGrid>
      <w:tr>
        <w:trPr>
          <w:cantSplit/>
          <w:trHeight w:val="38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פריט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כיום </w:t>
            </w: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Q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Q0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כיום</w:t>
            </w: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B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dbdb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מוצע </w:t>
            </w: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B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כיום </w:t>
            </w: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TC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מוצע </w:t>
            </w: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 w:val="false"/>
              </w:rPr>
              <w:t xml:space="preserve">TC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Arial" w:cs="Arial" w:eastAsia="Arial" w:hAnsi="Arial"/>
                <w:b w:val="false"/>
                <w:i w:val="false"/>
                <w:sz w:val="22"/>
                <w:szCs w:val="22"/>
                <w:rtl/>
              </w:rPr>
              <w:t xml:space="preserve">חיסכון</w:t>
            </w:r>
          </w:p>
        </w:tc>
      </w:tr>
      <w:tr>
        <w:trPr>
          <w:cantSplit/>
          <w:trHeight w:val="30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תוסף דלק נטול עופרת 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5  MTU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 ליטר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20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10.6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411,170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409,832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1,338</w:t>
            </w:r>
          </w:p>
        </w:tc>
      </w:tr>
      <w:tr>
        <w:trPr>
          <w:cantSplit/>
          <w:trHeight w:val="30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צ.יסוד קופן אי.איי-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9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קרםאי+בי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9388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370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639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45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338,285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337,770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515.5</w:t>
            </w:r>
          </w:p>
        </w:tc>
      </w:tr>
      <w:tr>
        <w:trPr>
          <w:cantSplit/>
          <w:trHeight w:val="30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צפוי רצפה דקורטיבי גוון בז'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BEIGE540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75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9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9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336,815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336,112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702.7</w:t>
            </w:r>
          </w:p>
        </w:tc>
      </w:tr>
      <w:tr>
        <w:trPr>
          <w:cantSplit/>
          <w:trHeight w:val="300" w:hRule="exact"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/>
              </w:rPr>
              <w:t xml:space="preserve">צ.עליון עמיד אש מדור לבןסופטויט </w:t>
            </w:r>
            <w:r>
              <w:rPr>
                <w:rFonts w:ascii="David" w:cs="David" w:eastAsia="David" w:hAnsi="David"/>
                <w:b w:val="false"/>
                <w:i w:val="false"/>
                <w:sz w:val="20"/>
                <w:szCs w:val="20"/>
                <w:rtl w:val="false"/>
              </w:rPr>
              <w:t xml:space="preserve">001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200</w:t>
            </w:r>
          </w:p>
        </w:tc>
        <w:tc>
          <w:tcPr>
            <w:tcW w:type="dxa" w:w="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427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25</w:t>
            </w:r>
          </w:p>
        </w:tc>
        <w:tc>
          <w:tcPr>
            <w:tcW w:type="dxa" w:w="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25</w:t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227,077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225,883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>1,194</w:t>
            </w:r>
          </w:p>
        </w:tc>
      </w:tr>
      <w:tr>
        <w:trPr>
          <w:cantSplit/>
          <w:trHeight w:val="340" w:hRule="exact"/>
        </w:trPr>
        <w:tc>
          <w:tcPr>
            <w:tcW w:type="dxa" w:w="654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1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/>
              </w:rPr>
              <w:t xml:space="preserve">סה"כ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</w:pPr>
            <w:r>
              <w:rPr>
                <w:rFonts w:ascii="David" w:cs="David" w:eastAsia="David" w:hAnsi="David"/>
                <w:b w:val="false"/>
                <w:i w:val="false"/>
                <w:sz w:val="22"/>
                <w:szCs w:val="22"/>
                <w:rtl w:val="false"/>
              </w:rPr>
              <w:t xml:space="preserve"/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color w:val="ff0000"/>
                <w:sz w:val="22"/>
                <w:szCs w:val="22"/>
                <w:rtl w:val="false"/>
              </w:rPr>
              <w:t xml:space="preserve">3750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505" w:line="392" w:lineRule="exact"/>
        <w:ind w:left="-460"/>
      </w:pPr>
      <w:r>
        <w:rPr>
          <w:rFonts w:ascii="David" w:cs="David" w:eastAsia="David" w:hAnsi="David"/>
          <w:b/>
          <w:bCs/>
          <w:i/>
          <w:iCs/>
          <w:sz w:val="28"/>
          <w:szCs w:val="28"/>
          <w:rtl/>
        </w:rPr>
        <w:t xml:space="preserve">סך החיסכון הכולל שנוצר בעקבות  הצעתינו  לנהל  את המלאי   הינו;    </w:t>
      </w:r>
      <w:r>
        <w:rPr>
          <w:rFonts w:ascii="David" w:cs="David" w:eastAsia="David" w:hAnsi="David"/>
          <w:b/>
          <w:bCs/>
          <w:i/>
          <w:iCs/>
          <w:sz w:val="28"/>
          <w:szCs w:val="28"/>
          <w:rtl w:val="false"/>
        </w:rPr>
        <w:t xml:space="preserve">3750</w:t>
      </w:r>
      <w:r>
        <w:rPr>
          <w:rFonts w:ascii="David" w:cs="David" w:eastAsia="David" w:hAnsi="David"/>
          <w:b/>
          <w:bCs/>
          <w:i/>
          <w:iCs/>
          <w:sz w:val="28"/>
          <w:szCs w:val="28"/>
          <w:rtl/>
        </w:rPr>
        <w:t xml:space="preserve"> ש"ח</w:t>
      </w:r>
    </w:p>
    <w:p>
      <w:pPr>
        <w:sectPr>
          <w:headerReference w:type="default" r:id="rId49"/>
          <w:footerReference w:type="default" r:id="rId50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638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  <w:ind w:left="-362"/>
      </w:pP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2.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7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/>
        </w:rPr>
        <w:t xml:space="preserve"> ניתוח פריטי קבוצה </w:t>
      </w:r>
      <w:r>
        <w:rPr>
          <w:rFonts w:ascii="Times New Roman" w:cs="Times New Roman" w:eastAsia="Times New Roman" w:hAnsi="Times New Roman"/>
          <w:b/>
          <w:bCs/>
          <w:i w:val="false"/>
          <w:sz w:val="32"/>
          <w:szCs w:val="32"/>
          <w:u w:val="single"/>
          <w:rtl w:val="false"/>
        </w:rPr>
        <w:t xml:space="preserve">C</w:t>
      </w:r>
    </w:p>
    <w:p>
      <w:pPr>
        <w:bidi/>
        <w:spacing w:after="0" w:before="146" w:line="551" w:lineRule="exact"/>
        <w:ind w:right="-360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פריטים מקבוצה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C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הינם פריטים עם ערך צריכה כספי נמוך ולכן נשתמש בשיטה פשוטה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כגון: מגירה כפולה, שיטה קלה ליישום. בשיטה זו המחסנאי לוקח כמות גדולה לשימוש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שוטף ואילו בכמות השנייה הוא אינו נוגע עד שהכמות השוטפת אוזלת. באותו זמן הוא מבצע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הזמנה ומתחיל להשתמש בכמות הסגורה.</w:t>
      </w:r>
    </w:p>
    <w:p>
      <w:pPr>
        <w:bidi/>
        <w:spacing w:after="0" w:before="1" w:line="551" w:lineRule="exact"/>
        <w:ind w:right="-360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על מנת שהשיטה תעבוד בצורה טובה ותתזמן את הגעת הספק בזמן עלינו להעריך את משך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הזמן עד הגעת המשלוח , במקרה שלנו זמן האספקה הינו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שבועות.</w:t>
      </w:r>
    </w:p>
    <w:p>
      <w:pPr>
        <w:bidi/>
        <w:spacing w:after="0" w:before="159" w:line="392" w:lineRule="exact"/>
        <w:ind w:left="-362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לכן עלינו לחשב זמן צריכה של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שבועות.</w:t>
      </w:r>
    </w:p>
    <w:p>
      <w:pPr>
        <w:bidi/>
        <w:spacing w:after="0" w:before="159" w:line="392" w:lineRule="exact"/>
        <w:ind w:left="-360"/>
      </w:pPr>
      <w:r>
        <w:rPr>
          <w:rFonts w:ascii="David" w:cs="David" w:eastAsia="David" w:hAnsi="David"/>
          <w:b/>
          <w:bCs/>
          <w:i w:val="false"/>
          <w:sz w:val="28"/>
          <w:szCs w:val="28"/>
          <w:u w:val="single"/>
          <w:rtl/>
        </w:rPr>
        <w:t xml:space="preserve">בחרנו בפריט סבון  לניקוי שיפולים  בחבית</w:t>
      </w:r>
    </w:p>
    <w:p>
      <w:pPr>
        <w:bidi/>
        <w:spacing w:after="0" w:before="159" w:line="392" w:lineRule="exact"/>
        <w:ind w:left="-362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צריכה שנתית (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480 =(N</w:t>
      </w:r>
    </w:p>
    <w:p>
      <w:pPr>
        <w:bidi/>
        <w:spacing w:after="0" w:before="159" w:line="392" w:lineRule="exact"/>
        <w:ind w:left="-362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צריכה שבועית ממוצעת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10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יחידות</w:t>
      </w:r>
    </w:p>
    <w:p>
      <w:pPr>
        <w:bidi/>
        <w:spacing w:after="0" w:before="159" w:line="392" w:lineRule="exact"/>
        <w:ind w:left="-362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צריכה בזמן אספקה כ-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20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יחידות</w:t>
      </w:r>
    </w:p>
    <w:p>
      <w:pPr>
        <w:bidi/>
        <w:spacing w:after="0" w:before="160" w:line="392" w:lineRule="exact"/>
        <w:ind w:left="-362"/>
      </w:pPr>
      <w:r>
        <w:rPr>
          <w:rFonts w:ascii="David" w:cs="David" w:eastAsia="David" w:hAnsi="David"/>
          <w:b/>
          <w:bCs/>
          <w:i w:val="false"/>
          <w:sz w:val="28"/>
          <w:szCs w:val="28"/>
          <w:u w:val="single"/>
          <w:rtl/>
        </w:rPr>
        <w:t xml:space="preserve">מדיניות מלאי תתבצע כך:</w:t>
      </w:r>
    </w:p>
    <w:p>
      <w:pPr>
        <w:bidi/>
        <w:spacing w:after="0" w:before="0" w:line="551" w:lineRule="exact"/>
        <w:ind w:right="-360"/>
        <w:jc w:val="both"/>
      </w:pP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המחסנאי יזמין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240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 יחידות  וייקח מתוך ההזמנה כמות של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200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יחידות לצריכה שוטפת.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שהמלאי לצריכה שוטפת יאזול עליו לבצע הזמנה ולהשתמש ב-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20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 היחידות הנותרות כך ש-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20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 הנוספות במגירה הסגורה משמשות כמלאי ביטחון. עד להגעת פריטי ההזמנה. המערכת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28"/>
          <w:szCs w:val="28"/>
          <w:rtl/>
        </w:rPr>
        <w:t xml:space="preserve">יודעת להזמין אוטומטי לכמות המלאי שצריכה להיות במחסן.</w:t>
      </w:r>
    </w:p>
    <w:p>
      <w:pPr>
        <w:bidi/>
        <w:spacing w:after="0" w:before="550" w:line="240" w:lineRule="auto"/>
        <w:ind w:left="268"/>
      </w:pPr>
      <w:r>
        <w:drawing>
          <wp:inline distT="0" distB="0" distL="0" distR="0">
            <wp:extent cx="36957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1"/>
          <w:footerReference w:type="default" r:id="rId52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290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240" w:lineRule="auto"/>
        <w:jc w:val="center"/>
      </w:pPr>
      <w:r>
        <w:drawing>
          <wp:inline distT="0" distB="0" distL="0" distR="0">
            <wp:extent cx="23622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53"/>
          <w:footerReference w:type="default" r:id="rId54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3.1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רקע כללי :</w:t>
      </w:r>
    </w:p>
    <w:p>
      <w:pPr>
        <w:bidi/>
        <w:spacing w:after="0" w:before="373" w:line="443" w:lineRule="exact"/>
        <w:ind w:right="-6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רכש הוא תהליך עסקי או ארגוני הכולל פעולות, נהלים ותהליכים הדרושים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לצורך רכישת מוצרים ושירותים עבור הארגון.  תהליכי הרכש מתייחסים לכל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הוצאה כספית בארגון למטרת הרכישה, למעט משכורות לעובדים.</w:t>
      </w:r>
    </w:p>
    <w:p>
      <w:pPr>
        <w:bidi/>
        <w:spacing w:after="0" w:before="23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u w:val="single"/>
          <w:rtl/>
        </w:rPr>
        <w:t xml:space="preserve">תהליך הרכש במבנה ארגוני:</w:t>
      </w:r>
    </w:p>
    <w:p>
      <w:pPr>
        <w:bidi/>
        <w:spacing w:after="0" w:before="0" w:line="443" w:lineRule="exact"/>
        <w:ind w:right="-38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רכש הוא תהליך הקיים בכל ארגון באופן מסודר וממוסד, ובאופן בלתי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ממוסד.  ככל שהארגון גדול יותר וכמות הפריטים והשירותים הנרכשים על ידו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הם  בסכומים גדולים יותר, הרכש הוא תהליך מסודר יותר ואף הופך לתהליך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ליבה. בארגונים קטנים מבוצע הרכש ע"י עובדים שונים, החל ממכירות דרך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מנהלי  אדמיניסטרציה ועד מנהלי כספים ותפעול. בארגונים גדולים  הרכש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מהווה  יחידה ארגונית מסודרת המונה בין עובד אחד שלרוב יוגדר "כמנהל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רכש", צוות  עובדים גדול שיכול למנות מנהל רכש, צוות קניינים ,מתזמני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אספקות, בקרי  רכש ועוד. בארגונים יצרנים וחברות הייטק, לרוב יחידת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הרכש כפופה לסמנכ"ל או למנהל תפעול של הארגון. ואילו בארגונים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המספקים שירותים )דוגמא: בתי  מלון, חברות תקשורת, אנרגיה ופיננסים.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( לעיתים בארגונים שיש לרכש השפעה רבה היא כפופה ישירות למנכ"ל.</w:t>
      </w:r>
    </w:p>
    <w:p>
      <w:pPr>
        <w:bidi/>
        <w:spacing w:after="0" w:before="23" w:line="420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u w:val="single"/>
          <w:rtl/>
        </w:rPr>
        <w:t xml:space="preserve">העוסקים  ברכש:</w:t>
      </w:r>
    </w:p>
    <w:p>
      <w:pPr>
        <w:bidi/>
        <w:spacing w:after="0" w:before="0" w:line="443" w:lineRule="exact"/>
        <w:ind w:right="-72"/>
      </w:pP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מנהל רכש - 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בעל התפקיד הבכיר ביותר ברכש ותפקידו לנהל את היחידה 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הארגונית ,להתוות את דרכה ולעיתים לנהלת יתר הצוות במידה וקיים. בדרך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כלל לעוסקים ברכש יש רקע אקדמי של כלכלה, מנהל עסקים, לוגיסטיקה או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הנדסת תעשיה וניהול, אך חלק מהארגונים לא מקפידים על  השכלה ספציפית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אלא שמים דגש על ניסיון וכישורים אישיים כדוגמת יכולת ניהול משא ומתן.</w:t>
      </w:r>
    </w:p>
    <w:p>
      <w:pPr>
        <w:sectPr>
          <w:headerReference w:type="default" r:id="rId55"/>
          <w:footerReference w:type="default" r:id="rId56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3.2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חשיבות הרכש:</w:t>
      </w:r>
    </w:p>
    <w:p>
      <w:pPr>
        <w:bidi/>
        <w:spacing w:after="0" w:before="164" w:line="444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לרכש המבוצע באופן יעל ונכון יש חשיבות רבה לתוצאותיו העסקיות של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הארגון.</w:t>
      </w:r>
    </w:p>
    <w:p>
      <w:pPr>
        <w:bidi/>
        <w:spacing w:after="0" w:before="22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להלן כמה פתרונות:</w:t>
      </w:r>
    </w:p>
    <w:p>
      <w:pPr>
        <w:pStyle w:val="ListParagraph"/>
        <w:numPr>
          <w:ilvl w:val="0"/>
          <w:numId w:val="4"/>
        </w:numPr>
        <w:bidi/>
        <w:spacing w:after="0" w:before="55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חיסכון כספי משמעותי התורם לרווחיות הארגון.</w:t>
      </w:r>
    </w:p>
    <w:p>
      <w:pPr>
        <w:pStyle w:val="ListParagraph"/>
        <w:numPr>
          <w:ilvl w:val="0"/>
          <w:numId w:val="4"/>
        </w:numPr>
        <w:bidi/>
        <w:spacing w:after="0" w:before="53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קיצור זמני האספקה והגדלת ערך המוצרים והשירותים הנרכשים.</w:t>
      </w:r>
    </w:p>
    <w:p>
      <w:pPr>
        <w:pStyle w:val="ListParagraph"/>
        <w:numPr>
          <w:ilvl w:val="0"/>
          <w:numId w:val="4"/>
        </w:numPr>
        <w:bidi/>
        <w:spacing w:after="0" w:before="55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שיפור בשירות הניתן ליחידת הקצה בתוך הארגון וללקוחות חיצוניים.</w:t>
      </w:r>
    </w:p>
    <w:p>
      <w:pPr>
        <w:pStyle w:val="ListParagraph"/>
        <w:numPr>
          <w:ilvl w:val="0"/>
          <w:numId w:val="4"/>
        </w:numPr>
        <w:bidi/>
        <w:spacing w:after="0" w:before="53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פינוי משאבים ניהוליים לעיסוק בעיסקי ליבת הארגון.</w:t>
      </w:r>
    </w:p>
    <w:p>
      <w:pPr>
        <w:pStyle w:val="ListParagraph"/>
        <w:numPr>
          <w:ilvl w:val="0"/>
          <w:numId w:val="4"/>
        </w:numPr>
        <w:bidi/>
        <w:spacing w:after="0" w:before="55" w:line="420" w:lineRule="exact"/>
        <w:ind w:left="370" w:hanging="370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שמירה על סטנדרטים גבוהים של מנהל תקין תיעוד ובקרה ועוד.</w:t>
      </w:r>
    </w:p>
    <w:p>
      <w:pPr>
        <w:pStyle w:val="ListParagraph"/>
        <w:numPr>
          <w:ilvl w:val="0"/>
          <w:numId w:val="4"/>
        </w:numPr>
        <w:bidi/>
        <w:spacing w:after="0" w:before="29" w:line="444" w:lineRule="exact"/>
        <w:ind w:left="370" w:right="-2" w:hanging="370"/>
        <w:jc w:val="both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ארגון בעל יעילות תפעולית, מסוגל להיות תחרותי יותר, ובכך להגדיל את נתח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השוק על חשבון מתחריו.</w:t>
      </w:r>
    </w:p>
    <w:p>
      <w:pPr>
        <w:bidi/>
        <w:spacing w:after="0" w:before="425" w:line="448" w:lineRule="exact"/>
      </w:pP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תת תהליכי הרכש</w:t>
      </w: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 w:val="false"/>
        </w:rPr>
        <w:t xml:space="preserve">:</w:t>
      </w:r>
    </w:p>
    <w:p>
      <w:pPr>
        <w:bidi/>
        <w:spacing w:after="0" w:before="11" w:line="443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תהליכי הרכש מתנהלים באופן שונה מארגון לארגון, בחלק מהארגונים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התהליכים מתבצעים באופן ידני ובחלק אחר באופן ממוכן. 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הארגונים גדולים כקטנים, כולל הרכש מספר תת תהליכים:</w:t>
      </w:r>
    </w:p>
    <w:p>
      <w:pPr>
        <w:pStyle w:val="ListParagraph"/>
        <w:numPr>
          <w:ilvl w:val="0"/>
          <w:numId w:val="4"/>
        </w:numPr>
        <w:bidi/>
        <w:spacing w:after="0" w:before="34" w:line="442" w:lineRule="exact"/>
        <w:ind w:left="370" w:right="-2" w:hanging="370"/>
      </w:pP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דרישת רכש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-   דרישת רכש הינה מסמך פיזי או אלקטרוני המפרט את מהות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הרכישה הנדרשת, מפרטה הטכני, הסעיף התקציבי הרלוונטי ועוד.</w:t>
      </w:r>
    </w:p>
    <w:p>
      <w:pPr>
        <w:pStyle w:val="ListParagraph"/>
        <w:numPr>
          <w:ilvl w:val="0"/>
          <w:numId w:val="4"/>
        </w:numPr>
        <w:bidi/>
        <w:spacing w:after="0" w:before="34" w:line="442" w:lineRule="exact"/>
        <w:ind w:left="370" w:right="-2" w:hanging="370"/>
      </w:pP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איתור ספקים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-  איתור הספקים המסוגלים לספק את השירותים והמוצרים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המוגדרים בדרישת הרכש.</w:t>
      </w:r>
    </w:p>
    <w:p>
      <w:pPr>
        <w:pStyle w:val="ListParagraph"/>
        <w:numPr>
          <w:ilvl w:val="0"/>
          <w:numId w:val="4"/>
        </w:numPr>
        <w:bidi/>
        <w:spacing w:after="0" w:before="33" w:line="443" w:lineRule="exact"/>
        <w:ind w:left="370" w:right="-2" w:hanging="370"/>
        <w:jc w:val="both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בקשת הצעת מחיר -   לאחר איתור הספקים ומקורות האספקה מפיצה חברת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שזר מסמך פיזי או אלקטרוני המפרט את המוצרים והשירותים הנדרשים ,את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המפרט הטכני שלהם, מועדי אספקה וכל פרט הרלוונטי אחר הדרוש לספק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לצורך תמחור.</w:t>
      </w:r>
    </w:p>
    <w:p>
      <w:pPr>
        <w:bidi/>
        <w:spacing w:after="0" w:before="22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זהו מסמך בלתי מחייב שנועד לקבלת מידע ומחירים ואינו מחייב.</w:t>
      </w:r>
    </w:p>
    <w:p>
      <w:pPr>
        <w:pStyle w:val="ListParagraph"/>
        <w:numPr>
          <w:ilvl w:val="0"/>
          <w:numId w:val="4"/>
        </w:numPr>
        <w:bidi/>
        <w:spacing w:after="0" w:before="32" w:line="443" w:lineRule="exact"/>
        <w:ind w:left="370" w:right="-2" w:hanging="370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ניהול משא ומתן -  לאחר איתור הספקים הרלוונטיים וקבלת הצעות המחיר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,מתבצע תהליך של משא ניהול ומתן בין המנהל לבין הספק. 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כל אחד מהצדדים מעוניין למקסם את  התנאים המסחריים.</w:t>
      </w:r>
    </w:p>
    <w:p>
      <w:pPr>
        <w:sectPr>
          <w:headerReference w:type="default" r:id="rId57"/>
          <w:footerReference w:type="default" r:id="rId58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81" w:lineRule="exact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4"/>
        </w:numPr>
        <w:bidi/>
        <w:spacing w:after="0" w:before="0" w:line="443" w:lineRule="exact"/>
        <w:ind w:left="370" w:right="-4" w:hanging="370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הזמנת רכש-  לאחר ששני הצדדים מגיעים להבנה על תנאי העסקה, מנפיקה שזר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הזמנת רכש המסדיר את מחיר המוצר או השירות שנרכשו, את מועדי האספקה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המפרט את התנאים המסחריים והמשפטים וכל פרט נוסף אחר.</w:t>
      </w:r>
    </w:p>
    <w:p>
      <w:pPr>
        <w:bidi/>
        <w:spacing w:after="0" w:before="0" w:line="444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הזמנת הרכש מהווה מסמך משפטי ומחייב לכל דבר, לעיתים מלווה הזמנת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הרכש גם בהסכם משפטי נפרד ולעיתים תעמוד בפני עצמה.</w:t>
      </w:r>
    </w:p>
    <w:p>
      <w:pPr>
        <w:pStyle w:val="ListParagraph"/>
        <w:numPr>
          <w:ilvl w:val="0"/>
          <w:numId w:val="4"/>
        </w:numPr>
        <w:bidi/>
        <w:spacing w:after="0" w:before="475" w:line="442" w:lineRule="exact"/>
        <w:ind w:left="370" w:right="-2" w:hanging="370"/>
        <w:jc w:val="both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בקרת רכש-  לאחר  אספקת  המוצרים והשירותים,שולח הספק חשבונית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לתשלום.</w:t>
      </w:r>
    </w:p>
    <w:p>
      <w:pPr>
        <w:bidi/>
        <w:spacing w:after="0" w:before="2" w:line="443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בקרת הרכש המונה על בדיקת החשבונית, התאמתה להזמנת הרכש, וידוא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שהמוצרים והשירותים שהוזמנו אכן תואמים לאלה שהוזמנו  במעמד הזמנת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הרכש ועוד. לבסוף  בקרת הרכש מוודאת שהספק קיבל את התשלום במועד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שנקבע.  לבסוף בקרת הרכש מוודאת שהספק קיבל את התשלום במועד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שנקבע.</w:t>
      </w:r>
    </w:p>
    <w:p>
      <w:pPr>
        <w:sectPr>
          <w:headerReference w:type="default" r:id="rId59"/>
          <w:footerReference w:type="default" r:id="rId60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3.3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רכש הלכה למעשה</w:t>
      </w:r>
    </w:p>
    <w:p>
      <w:pPr>
        <w:bidi/>
        <w:spacing w:after="0" w:before="290" w:line="443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בטרם נפרט את הצעות הרכש  נקדים  אודות מהלך בחירת הספק בפרקטיקה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.  אנו מציבים  תנאי סף מינימליים לכניסה למכרז  וכן  מפרטים את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הקריטריונים הנדרשים  ומבקשים מהספקים המציעים את מועמדותם למלא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את הצעתם  לכל אחד מהקריטריונים . לאחר שהוגשו ההצעות  אנו מבצעים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בודקים כי אכן המצעים עמדו בתנאי הסף ומשכך אנו מבצעים תיקנון  של כל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ערכי ההצעות לקריטריונים השונים .</w:t>
      </w:r>
    </w:p>
    <w:p>
      <w:pPr>
        <w:bidi/>
        <w:spacing w:after="0" w:before="25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לשם תיקנון הערכים אנו נשתמש </w:t>
      </w:r>
      <w:r>
        <w:rPr>
          <w:rFonts w:ascii="David" w:cs="David" w:eastAsia="David" w:hAnsi="David"/>
          <w:b w:val="false"/>
          <w:i w:val="false"/>
          <w:sz w:val="30"/>
          <w:szCs w:val="30"/>
          <w:u w:val="single"/>
          <w:rtl/>
        </w:rPr>
        <w:t xml:space="preserve">בנוסחה:</w:t>
      </w:r>
    </w:p>
    <w:p>
      <w:pPr>
        <w:bidi/>
        <w:spacing w:after="0" w:before="537" w:line="240" w:lineRule="auto"/>
        <w:jc w:val="center"/>
      </w:pPr>
      <w:r>
        <w:drawing>
          <wp:inline distT="0" distB="0" distL="0" distR="0">
            <wp:extent cx="536257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637" w:line="443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לאחר תיקנון כל ערכי ההצעה  אנו  נקבע משקל לכל אחד מן הקריטריונים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לפי סדר החשיבות שאנו מייחסים לאותו קריטריון כמכלול בשיקול הסופי.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ולבסוף נכפיל את המשקלים הערכים המתוקננים לכל ספק ונקבל ציון בטווח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10-0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. הספק בעל הציון הגבוה ביותר יזכה במכרז.</w:t>
      </w:r>
    </w:p>
    <w:p>
      <w:pPr>
        <w:bidi/>
        <w:spacing w:after="0" w:before="443" w:line="442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כיום המנפ"ר)מנהל פריט( עובד עם  הספק "טמבור" אנו נציג את  נתוני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הקריטריונים עבורו  . אנו מעוניינים  לבדוק הצעות ספקים נוספים . ולכן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נדרשנו  לבנות את  מנגנון לבחירת הספקים . מנגנון זה מורכב ממכרז  עבור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ספקי צבע וכימקלים.</w:t>
      </w:r>
    </w:p>
    <w:p>
      <w:pPr>
        <w:sectPr>
          <w:headerReference w:type="default" r:id="rId61"/>
          <w:footerReference w:type="default" r:id="rId62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3.4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תנאי המכרז וקריטריונים:</w:t>
      </w:r>
    </w:p>
    <w:p>
      <w:pPr>
        <w:bidi/>
        <w:spacing w:after="0" w:before="291" w:line="442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המכרז  כולל תנאי  סף על פי שיקול דעת זרוע  הים  וכן קריטריונים בעלי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חשיבות  כפי שנציג באופן מפורט בהמשיך.</w:t>
      </w:r>
    </w:p>
    <w:p>
      <w:pPr>
        <w:bidi/>
        <w:spacing w:after="0" w:before="427" w:line="448" w:lineRule="exact"/>
      </w:pP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תנאי הסף עבור כלל המציעים  הם :</w:t>
      </w:r>
    </w:p>
    <w:p>
      <w:pPr>
        <w:pStyle w:val="ListParagraph"/>
        <w:numPr>
          <w:ilvl w:val="0"/>
          <w:numId w:val="2"/>
        </w:numPr>
        <w:bidi/>
        <w:spacing w:after="0" w:before="490" w:line="420" w:lineRule="exact"/>
        <w:ind w:left="-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highlight w:val="yellow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/>
        </w:rPr>
        <w:t xml:space="preserve">מעל 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 w:val="false"/>
        </w:rPr>
        <w:t xml:space="preserve">5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/>
        </w:rPr>
        <w:t xml:space="preserve"> שנים וותק בתחום הצבע והכימיקלים</w:t>
      </w:r>
    </w:p>
    <w:p>
      <w:pPr>
        <w:pStyle w:val="ListParagraph"/>
        <w:numPr>
          <w:ilvl w:val="0"/>
          <w:numId w:val="2"/>
        </w:numPr>
        <w:bidi/>
        <w:spacing w:after="0" w:before="507" w:line="420" w:lineRule="exact"/>
        <w:ind w:left="-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highlight w:val="yellow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/>
        </w:rPr>
        <w:t xml:space="preserve">אחוז פגומים במשלוח לכל  היותר 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 w:val="false"/>
        </w:rPr>
        <w:t xml:space="preserve">5%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 w:val="false"/>
        </w:rPr>
        <w:t xml:space="preserve"> .</w:t>
      </w:r>
    </w:p>
    <w:p>
      <w:pPr>
        <w:pStyle w:val="ListParagraph"/>
        <w:numPr>
          <w:ilvl w:val="0"/>
          <w:numId w:val="2"/>
        </w:numPr>
        <w:bidi/>
        <w:spacing w:after="0" w:before="509" w:line="420" w:lineRule="exact"/>
        <w:ind w:left="-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highlight w:val="yellow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/>
        </w:rPr>
        <w:t xml:space="preserve">זמן אספקה: 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 w:val="false"/>
        </w:rPr>
        <w:t xml:space="preserve">14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/>
        </w:rPr>
        <w:t xml:space="preserve"> ימי עסקים לכל היותר</w:t>
      </w:r>
    </w:p>
    <w:p>
      <w:pPr>
        <w:pStyle w:val="ListParagraph"/>
        <w:numPr>
          <w:ilvl w:val="0"/>
          <w:numId w:val="2"/>
        </w:numPr>
        <w:bidi/>
        <w:spacing w:after="0" w:before="379" w:line="420" w:lineRule="exact"/>
        <w:ind w:left="-70" w:hanging="370"/>
      </w:pPr>
      <w:r>
        <w:rPr>
          <w:rFonts w:ascii="Arial" w:cs="Arial" w:eastAsia="Arial" w:hAnsi="Arial"/>
          <w:b w:val="false"/>
          <w:i w:val="false"/>
          <w:sz w:val="28"/>
          <w:szCs w:val="28"/>
          <w:highlight w:val="yellow"/>
          <w:rtl w:val="false"/>
        </w:rPr>
        <w:t xml:space="preserve"/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/>
        </w:rPr>
        <w:t xml:space="preserve">תנאי אשראי מינימום 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 w:val="false"/>
        </w:rPr>
        <w:t xml:space="preserve">30</w:t>
      </w:r>
      <w:r>
        <w:rPr>
          <w:rFonts w:ascii="David" w:cs="David" w:eastAsia="David" w:hAnsi="David"/>
          <w:b w:val="false"/>
          <w:i w:val="false"/>
          <w:sz w:val="30"/>
          <w:szCs w:val="30"/>
          <w:highlight w:val="yellow"/>
          <w:rtl/>
        </w:rPr>
        <w:t xml:space="preserve"> יום</w:t>
      </w:r>
    </w:p>
    <w:p>
      <w:pPr>
        <w:bidi/>
        <w:spacing w:after="0" w:before="720" w:line="448" w:lineRule="exact"/>
      </w:pP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הקריטריונים  הם </w:t>
      </w: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 w:val="false"/>
        </w:rPr>
        <w:t xml:space="preserve">:</w:t>
      </w:r>
    </w:p>
    <w:p>
      <w:pPr>
        <w:bidi/>
        <w:spacing w:after="0" w:before="476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.מחיר ) כולל עלות משלוח (</w:t>
      </w:r>
    </w:p>
    <w:p>
      <w:pPr>
        <w:bidi/>
        <w:spacing w:after="0" w:before="466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.לו"ז ) זמן אספקה(</w:t>
      </w:r>
    </w:p>
    <w:p>
      <w:pPr>
        <w:bidi/>
        <w:spacing w:after="0" w:before="466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3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.אחוז פגומים</w:t>
      </w:r>
    </w:p>
    <w:p>
      <w:pPr>
        <w:bidi/>
        <w:spacing w:after="0" w:before="509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4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. תנאי אשראי</w:t>
      </w:r>
    </w:p>
    <w:p>
      <w:pPr>
        <w:bidi/>
        <w:spacing w:after="0" w:before="255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3.5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 ספקים המשתתפים במכרז:</w:t>
      </w:r>
    </w:p>
    <w:p>
      <w:pPr>
        <w:bidi/>
        <w:spacing w:after="0" w:before="459" w:line="420" w:lineRule="exact"/>
        <w:ind w:left="72"/>
      </w:pPr>
      <w:r>
        <w:rPr>
          <w:rFonts w:ascii="David" w:cs="David" w:eastAsia="David" w:hAnsi="David"/>
          <w:b/>
          <w:bCs/>
          <w:i w:val="false"/>
          <w:sz w:val="30"/>
          <w:szCs w:val="30"/>
          <w:highlight w:val="yellow"/>
          <w:rtl w:val="false"/>
        </w:rPr>
        <w:t xml:space="preserve">1</w:t>
      </w:r>
      <w:r>
        <w:rPr>
          <w:rFonts w:ascii="David" w:cs="David" w:eastAsia="David" w:hAnsi="David"/>
          <w:b/>
          <w:bCs/>
          <w:i w:val="false"/>
          <w:sz w:val="30"/>
          <w:szCs w:val="30"/>
          <w:highlight w:val="yellow"/>
          <w:rtl/>
        </w:rPr>
        <w:t xml:space="preserve">.טמבור</w:t>
      </w:r>
    </w:p>
    <w:p>
      <w:pPr>
        <w:bidi/>
        <w:spacing w:after="0" w:before="187" w:line="420" w:lineRule="exact"/>
        <w:ind w:left="72"/>
      </w:pPr>
      <w:r>
        <w:rPr>
          <w:rFonts w:ascii="David" w:cs="David" w:eastAsia="David" w:hAnsi="David"/>
          <w:b/>
          <w:bCs/>
          <w:i w:val="false"/>
          <w:sz w:val="30"/>
          <w:szCs w:val="30"/>
          <w:highlight w:val="yellow"/>
          <w:rtl w:val="false"/>
        </w:rPr>
        <w:t xml:space="preserve">2</w:t>
      </w:r>
      <w:r>
        <w:rPr>
          <w:rFonts w:ascii="David" w:cs="David" w:eastAsia="David" w:hAnsi="David"/>
          <w:b/>
          <w:bCs/>
          <w:i w:val="false"/>
          <w:sz w:val="30"/>
          <w:szCs w:val="30"/>
          <w:highlight w:val="yellow"/>
          <w:rtl/>
        </w:rPr>
        <w:t xml:space="preserve">.נירלט</w:t>
      </w:r>
    </w:p>
    <w:p>
      <w:pPr>
        <w:bidi/>
        <w:spacing w:after="0" w:before="182" w:line="420" w:lineRule="exact"/>
        <w:ind w:left="72"/>
      </w:pPr>
      <w:r>
        <w:rPr>
          <w:rFonts w:ascii="David" w:cs="David" w:eastAsia="David" w:hAnsi="David"/>
          <w:b/>
          <w:bCs/>
          <w:i w:val="false"/>
          <w:sz w:val="30"/>
          <w:szCs w:val="30"/>
          <w:highlight w:val="yellow"/>
          <w:rtl w:val="false"/>
        </w:rPr>
        <w:t xml:space="preserve">3</w:t>
      </w:r>
      <w:r>
        <w:rPr>
          <w:rFonts w:ascii="David" w:cs="David" w:eastAsia="David" w:hAnsi="David"/>
          <w:b/>
          <w:bCs/>
          <w:i w:val="false"/>
          <w:sz w:val="30"/>
          <w:szCs w:val="30"/>
          <w:highlight w:val="yellow"/>
          <w:rtl/>
        </w:rPr>
        <w:t xml:space="preserve">. יעקובי</w:t>
      </w:r>
    </w:p>
    <w:p>
      <w:pPr>
        <w:sectPr>
          <w:headerReference w:type="default" r:id="rId63"/>
          <w:footerReference w:type="default" r:id="rId64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3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הצעות הספקים</w:t>
      </w:r>
    </w:p>
    <w:p>
      <w:pPr>
        <w:bidi/>
        <w:spacing w:after="0" w:before="438" w:line="448" w:lineRule="exact"/>
      </w:pPr>
      <w:r>
        <w:rPr>
          <w:rFonts w:ascii="David" w:cs="David" w:eastAsia="David" w:hAnsi="David"/>
          <w:b w:val="false"/>
          <w:i w:val="false"/>
          <w:sz w:val="32"/>
          <w:szCs w:val="32"/>
          <w:highlight w:val="yellow"/>
          <w:u w:val="single"/>
          <w:rtl/>
        </w:rPr>
        <w:t xml:space="preserve">ספק א: טמבור</w:t>
      </w:r>
    </w:p>
    <w:p>
      <w:pPr>
        <w:bidi/>
        <w:spacing w:after="0" w:before="467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אחוז הנחה: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12%</w:t>
      </w:r>
    </w:p>
    <w:p>
      <w:pPr>
        <w:bidi/>
        <w:spacing w:after="0" w:before="0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זמן אספקה: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12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ימים</w:t>
      </w:r>
    </w:p>
    <w:p>
      <w:pPr>
        <w:bidi/>
        <w:spacing w:after="0" w:before="20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אחוז פגומים: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5%</w:t>
      </w:r>
    </w:p>
    <w:p>
      <w:pPr>
        <w:bidi/>
        <w:spacing w:after="0" w:before="0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ימי אשראי: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30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יום</w:t>
      </w:r>
    </w:p>
    <w:p>
      <w:pPr>
        <w:bidi/>
        <w:spacing w:after="0" w:before="426" w:line="448" w:lineRule="exact"/>
      </w:pPr>
      <w:r>
        <w:rPr>
          <w:rFonts w:ascii="David" w:cs="David" w:eastAsia="David" w:hAnsi="David"/>
          <w:b w:val="false"/>
          <w:i w:val="false"/>
          <w:sz w:val="32"/>
          <w:szCs w:val="32"/>
          <w:highlight w:val="yellow"/>
          <w:u w:val="single"/>
          <w:rtl/>
        </w:rPr>
        <w:t xml:space="preserve">ספק ב: נירלט</w:t>
      </w:r>
    </w:p>
    <w:p>
      <w:pPr>
        <w:bidi/>
        <w:spacing w:after="0" w:before="565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מחיר משוקלל: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8%</w:t>
      </w:r>
    </w:p>
    <w:p>
      <w:pPr>
        <w:bidi/>
        <w:spacing w:after="0" w:before="22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זמן האספקה :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9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ימים</w:t>
      </w:r>
    </w:p>
    <w:p>
      <w:pPr>
        <w:bidi/>
        <w:spacing w:after="0" w:before="22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אחוז פגומים  :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3</w:t>
      </w:r>
    </w:p>
    <w:p>
      <w:pPr>
        <w:bidi/>
        <w:spacing w:after="0" w:before="22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ימי אשראי: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45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יום</w:t>
      </w:r>
    </w:p>
    <w:p>
      <w:pPr>
        <w:bidi/>
        <w:spacing w:after="0" w:before="374" w:line="448" w:lineRule="exact"/>
      </w:pPr>
      <w:r>
        <w:rPr>
          <w:rFonts w:ascii="David" w:cs="David" w:eastAsia="David" w:hAnsi="David"/>
          <w:b w:val="false"/>
          <w:i w:val="false"/>
          <w:sz w:val="32"/>
          <w:szCs w:val="32"/>
          <w:highlight w:val="yellow"/>
          <w:u w:val="single"/>
          <w:rtl/>
        </w:rPr>
        <w:t xml:space="preserve">ספק  ג .יעקובי</w:t>
      </w:r>
    </w:p>
    <w:p>
      <w:pPr>
        <w:bidi/>
        <w:spacing w:after="0" w:before="531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מחיר משוקלל: 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5%</w:t>
      </w:r>
    </w:p>
    <w:p>
      <w:pPr>
        <w:bidi/>
        <w:spacing w:after="0" w:before="0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זמן אספקה: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5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ימים</w:t>
      </w:r>
    </w:p>
    <w:p>
      <w:pPr>
        <w:bidi/>
        <w:spacing w:after="0" w:before="20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אחוז פגומים: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2.5</w:t>
      </w:r>
    </w:p>
    <w:p>
      <w:pPr>
        <w:bidi/>
        <w:spacing w:after="0" w:before="0" w:line="44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ימי אשראי: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90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יום</w:t>
      </w:r>
    </w:p>
    <w:p>
      <w:pPr>
        <w:sectPr>
          <w:headerReference w:type="default" r:id="rId65"/>
          <w:footerReference w:type="default" r:id="rId66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3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  <w:ind w:left="452"/>
      </w:pPr>
      <w:r>
        <w:rPr>
          <w:rFonts w:ascii="David" w:cs="David" w:eastAsia="David" w:hAnsi="David"/>
          <w:b/>
          <w:bCs/>
          <w:i w:val="false"/>
          <w:color w:val="00addc"/>
          <w:sz w:val="32"/>
          <w:szCs w:val="32"/>
          <w:u w:val="single"/>
          <w:rtl/>
        </w:rPr>
        <w:t xml:space="preserve">להלן טבלאות ריכוז נתונים עבור שלושת הספקים :</w:t>
      </w:r>
    </w:p>
    <w:p>
      <w:pPr>
        <w:bidi/>
        <w:spacing w:after="0" w:before="795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טבלת ריכוז  קריטריונים:</w:t>
      </w:r>
    </w:p>
    <w:p>
      <w:pPr>
        <w:spacing w:after="0" w:before="0" w:line="426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9480"/>
        <w:tblInd w:type="dxa" w:w="-60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  <w:tblLayout w:type="fixed"/>
      </w:tblPr>
      <w:tblGrid>
        <w:gridCol w:w="1880"/>
        <w:gridCol w:w="1680"/>
        <w:gridCol w:w="1980"/>
        <w:gridCol w:w="1940"/>
        <w:gridCol w:w="2000"/>
      </w:tblGrid>
      <w:tr>
        <w:trPr>
          <w:cantSplit/>
          <w:trHeight w:val="1980" w:hRule="exact"/>
        </w:trPr>
        <w:tc>
          <w:tcPr>
            <w:tcW w:type="dxa" w:w="18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ספק</w:t>
            </w:r>
          </w:p>
        </w:tc>
        <w:tc>
          <w:tcPr>
            <w:tcW w:type="dxa" w:w="16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 w:val="false"/>
              </w:rPr>
              <w:t xml:space="preserve">%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הנחה</w:t>
            </w:r>
          </w:p>
        </w:tc>
        <w:tc>
          <w:tcPr>
            <w:tcW w:type="dxa" w:w="19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תנאי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אשראי</w:t>
            </w:r>
          </w:p>
        </w:tc>
        <w:tc>
          <w:tcPr>
            <w:tcW w:type="dxa" w:w="194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לו"ז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(ימים)</w:t>
            </w:r>
          </w:p>
        </w:tc>
        <w:tc>
          <w:tcPr>
            <w:tcW w:type="dxa" w:w="2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אחוז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פגומים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40"/>
                <w:szCs w:val="40"/>
                <w:rtl/>
              </w:rPr>
              <w:t xml:space="preserve">מרבי</w:t>
            </w:r>
          </w:p>
        </w:tc>
      </w:tr>
      <w:tr>
        <w:trPr>
          <w:cantSplit/>
          <w:trHeight w:val="2060" w:hRule="exact"/>
        </w:trPr>
        <w:tc>
          <w:tcPr>
            <w:tcW w:type="dxa" w:w="18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/>
              </w:rPr>
              <w:t xml:space="preserve">טמבור</w:t>
            </w:r>
          </w:p>
        </w:tc>
        <w:tc>
          <w:tcPr>
            <w:tcW w:type="dxa" w:w="16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12%</w:t>
            </w:r>
          </w:p>
        </w:tc>
        <w:tc>
          <w:tcPr>
            <w:tcW w:type="dxa" w:w="19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30</w:t>
            </w:r>
          </w:p>
        </w:tc>
        <w:tc>
          <w:tcPr>
            <w:tcW w:type="dxa" w:w="194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5%</w:t>
            </w:r>
          </w:p>
        </w:tc>
      </w:tr>
      <w:tr>
        <w:trPr>
          <w:cantSplit/>
          <w:trHeight w:val="1920" w:hRule="exact"/>
        </w:trPr>
        <w:tc>
          <w:tcPr>
            <w:tcW w:type="dxa" w:w="18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/>
              </w:rPr>
              <w:t xml:space="preserve">נירלט</w:t>
            </w:r>
          </w:p>
        </w:tc>
        <w:tc>
          <w:tcPr>
            <w:tcW w:type="dxa" w:w="16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9%</w:t>
            </w:r>
          </w:p>
        </w:tc>
        <w:tc>
          <w:tcPr>
            <w:tcW w:type="dxa" w:w="19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45</w:t>
            </w:r>
          </w:p>
        </w:tc>
        <w:tc>
          <w:tcPr>
            <w:tcW w:type="dxa" w:w="194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3%</w:t>
            </w:r>
          </w:p>
        </w:tc>
      </w:tr>
      <w:tr>
        <w:trPr>
          <w:cantSplit/>
          <w:trHeight w:val="1580" w:hRule="exact"/>
        </w:trPr>
        <w:tc>
          <w:tcPr>
            <w:tcW w:type="dxa" w:w="18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/>
              </w:rPr>
              <w:t xml:space="preserve">יעקובי</w:t>
            </w:r>
          </w:p>
        </w:tc>
        <w:tc>
          <w:tcPr>
            <w:tcW w:type="dxa" w:w="16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7%</w:t>
            </w:r>
          </w:p>
        </w:tc>
        <w:tc>
          <w:tcPr>
            <w:tcW w:type="dxa" w:w="198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90</w:t>
            </w:r>
          </w:p>
        </w:tc>
        <w:tc>
          <w:tcPr>
            <w:tcW w:type="dxa" w:w="194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40"/>
                <w:szCs w:val="40"/>
                <w:rtl w:val="false"/>
              </w:rPr>
              <w:t xml:space="preserve">2.5%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sectPr>
          <w:headerReference w:type="default" r:id="rId67"/>
          <w:footerReference w:type="default" r:id="rId68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3.6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תיקנון  הצעות הספקים:</w:t>
      </w:r>
    </w:p>
    <w:p>
      <w:pPr>
        <w:bidi/>
        <w:spacing w:after="0" w:before="290" w:line="442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מכיוון שלא נקבע יעד  רצוי לכל קריטריון על ידי הגוף  המזמין אנו נסמן  את 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הנתון הטוב ביותר  עבור כל קריטריון  כיעד  והוא ישמש אותנו כאמת מידה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לשקלול מציון גולמי לציון  מתוקנן שנוכל בעזרתו לבצע השוואה בין הספקים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השונים  . טווח השקלול  יהיה בטווח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10-0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כאשר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10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 הוא  ציון   מקסימלי  .</w:t>
      </w:r>
    </w:p>
    <w:p>
      <w:pPr>
        <w:bidi/>
        <w:spacing w:after="0" w:before="0" w:line="240" w:lineRule="auto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התקנון  יהיה באמצעות הנוסחה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            </w:t>
      </w:r>
      <w:r>
        <w:drawing>
          <wp:inline distT="0" distB="0" distL="0" distR="0">
            <wp:extent cx="1876425" cy="50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246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להלן  טבלה המציגה את ציוני הספקים לאחר תיקנון.</w:t>
      </w:r>
    </w:p>
    <w:p>
      <w:pPr>
        <w:spacing w:after="0" w:before="0" w:line="711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882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20"/>
        <w:gridCol w:w="1540"/>
        <w:gridCol w:w="2340"/>
        <w:gridCol w:w="1600"/>
        <w:gridCol w:w="2020"/>
      </w:tblGrid>
      <w:tr>
        <w:trPr>
          <w:cantSplit/>
          <w:trHeight w:val="1840" w:hRule="exact"/>
        </w:trPr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ספק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מחיר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תנאי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אשראי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לו"ז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(ימים)</w:t>
            </w:r>
          </w:p>
        </w:tc>
        <w:tc>
          <w:tcPr>
            <w:tcW w:type="dxa" w:w="2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אחוז פגומים</w:t>
            </w:r>
            <w:r>
              <w:br/>
            </w: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u w:val="single"/>
                <w:rtl/>
              </w:rPr>
              <w:t xml:space="preserve">מרבי</w:t>
            </w:r>
          </w:p>
        </w:tc>
      </w:tr>
      <w:tr>
        <w:trPr>
          <w:cantSplit/>
          <w:trHeight w:val="1900" w:hRule="exact"/>
        </w:trPr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/>
              </w:rPr>
              <w:t xml:space="preserve">טמבור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color w:val="ff0000"/>
                <w:sz w:val="36"/>
                <w:szCs w:val="36"/>
                <w:rtl w:val="false"/>
              </w:rPr>
              <w:t xml:space="preserve">10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3.33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4.16</w:t>
            </w:r>
          </w:p>
        </w:tc>
        <w:tc>
          <w:tcPr>
            <w:tcW w:type="dxa" w:w="2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5</w:t>
            </w:r>
          </w:p>
        </w:tc>
      </w:tr>
      <w:tr>
        <w:trPr>
          <w:cantSplit/>
          <w:trHeight w:val="1860" w:hRule="exact"/>
        </w:trPr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/>
              </w:rPr>
              <w:t xml:space="preserve">נירלט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7.5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5.55</w:t>
            </w:r>
          </w:p>
        </w:tc>
        <w:tc>
          <w:tcPr>
            <w:tcW w:type="dxa" w:w="2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8.33</w:t>
            </w:r>
          </w:p>
        </w:tc>
      </w:tr>
      <w:tr>
        <w:trPr>
          <w:cantSplit/>
          <w:trHeight w:val="1880" w:hRule="exact"/>
        </w:trPr>
        <w:tc>
          <w:tcPr>
            <w:tcW w:type="dxa" w:w="1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/>
              </w:rPr>
              <w:t xml:space="preserve">יעקובי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6"/>
                <w:szCs w:val="36"/>
                <w:rtl w:val="false"/>
              </w:rPr>
              <w:t xml:space="preserve">5.83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color w:val="ff0000"/>
                <w:sz w:val="36"/>
                <w:szCs w:val="36"/>
                <w:rtl w:val="false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color w:val="ff5500"/>
                <w:sz w:val="36"/>
                <w:szCs w:val="36"/>
                <w:rtl w:val="false"/>
              </w:rPr>
              <w:t xml:space="preserve">10</w:t>
            </w:r>
          </w:p>
        </w:tc>
        <w:tc>
          <w:tcPr>
            <w:tcW w:type="dxa" w:w="2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color w:val="ff0000"/>
                <w:sz w:val="36"/>
                <w:szCs w:val="36"/>
                <w:rtl w:val="false"/>
              </w:rPr>
              <w:t xml:space="preserve">10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128" w:line="444" w:lineRule="exact"/>
        <w:ind w:right="-4"/>
        <w:jc w:val="both"/>
      </w:pP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לאחר  שהענקנו ציונים  מתוקננים  אנו למעשה מקבלים ציונים עבור כל ספק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באופן יחסי   לספקים  האחרים  .  השלב הבא הוא קביעת הספק  הנבחר.</w:t>
      </w:r>
    </w:p>
    <w:p>
      <w:pPr>
        <w:sectPr>
          <w:headerReference w:type="default" r:id="rId69"/>
          <w:footerReference w:type="default" r:id="rId70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3.7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הליך בחירת ספק:</w:t>
      </w:r>
    </w:p>
    <w:p>
      <w:pPr>
        <w:bidi/>
        <w:spacing w:after="0" w:before="319" w:line="442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על מנת לבחור את הספק הטוב ביותר עלינו  להעניק משקלים  לכל אחד מן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הקריטריונים לפי שיקול דעתנו . אנו החלטנו להעניק את המשקל הגבוה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ביותר  למחיר שהוא למעשה אחד הגורמים החשובים  בבחירת הספק.  להלן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המשקלים לכל קריטריון .</w:t>
      </w:r>
    </w:p>
    <w:p>
      <w:pPr>
        <w:spacing w:after="0" w:before="0" w:line="638" w:lineRule="exact"/>
      </w:pPr>
      <w:r>
        <w:rPr>
          <w:sz w:val="2"/>
          <w:szCs w:val="2"/>
        </w:rPr>
        <w:t xml:space="preserve"/>
      </w:r>
    </w:p>
    <w:tbl>
      <w:tblPr>
        <w:bidiVisual/>
        <w:tblW w:type="dxa" w:w="8240"/>
        <w:tblInd w:type="dxa" w:w="-34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  <w:tblLayout w:type="fixed"/>
      </w:tblPr>
      <w:tblGrid>
        <w:gridCol w:w="4120"/>
        <w:gridCol w:w="4120"/>
      </w:tblGrid>
      <w:tr>
        <w:trPr>
          <w:cantSplit/>
          <w:trHeight w:val="570" w:hRule="exact"/>
        </w:trPr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2"/>
                <w:szCs w:val="32"/>
                <w:rtl/>
              </w:rPr>
              <w:t xml:space="preserve">קריטריון</w:t>
            </w:r>
          </w:p>
        </w:tc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00addc" w:color="auto" w:val="clear"/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/>
                <w:bCs/>
                <w:i w:val="false"/>
                <w:sz w:val="32"/>
                <w:szCs w:val="32"/>
                <w:rtl/>
              </w:rPr>
              <w:t xml:space="preserve">משקל</w:t>
            </w:r>
          </w:p>
        </w:tc>
      </w:tr>
      <w:tr>
        <w:trPr>
          <w:cantSplit/>
          <w:trHeight w:val="570" w:hRule="exact"/>
        </w:trPr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/>
              </w:rPr>
              <w:t xml:space="preserve">מחיר</w:t>
            </w:r>
          </w:p>
        </w:tc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 w:val="false"/>
              </w:rPr>
              <w:t xml:space="preserve">40%</w:t>
            </w:r>
          </w:p>
        </w:tc>
      </w:tr>
      <w:tr>
        <w:trPr>
          <w:cantSplit/>
          <w:trHeight w:val="570" w:hRule="exact"/>
        </w:trPr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/>
              </w:rPr>
              <w:t xml:space="preserve">לו"ז</w:t>
            </w:r>
          </w:p>
        </w:tc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 w:val="false"/>
              </w:rPr>
              <w:t xml:space="preserve">20%</w:t>
            </w:r>
          </w:p>
        </w:tc>
      </w:tr>
      <w:tr>
        <w:trPr>
          <w:cantSplit/>
          <w:trHeight w:val="570" w:hRule="exact"/>
        </w:trPr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/>
              </w:rPr>
              <w:t xml:space="preserve">איכות</w:t>
            </w:r>
          </w:p>
        </w:tc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 w:val="false"/>
              </w:rPr>
              <w:t xml:space="preserve">30%</w:t>
            </w:r>
          </w:p>
        </w:tc>
      </w:tr>
      <w:tr>
        <w:trPr>
          <w:cantSplit/>
          <w:trHeight w:val="660" w:hRule="exact"/>
        </w:trPr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/>
              </w:rPr>
              <w:t xml:space="preserve">תנאי אשראי</w:t>
            </w:r>
          </w:p>
        </w:tc>
        <w:tc>
          <w:tcPr>
            <w:tcW w:type="dxa" w:w="41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50"/>
              <w:bottom w:type="dxa" w:w="0"/>
              <w:right w:type="dxa" w:w="5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David" w:cs="David" w:eastAsia="David" w:hAnsi="David"/>
                <w:b w:val="false"/>
                <w:i w:val="false"/>
                <w:sz w:val="32"/>
                <w:szCs w:val="32"/>
                <w:rtl w:val="false"/>
              </w:rPr>
              <w:t xml:space="preserve">10%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1242" w:line="442" w:lineRule="exact"/>
      </w:pP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לאחר  בחירת המשקלים  נכפיל עבור כל ספק את הציון במשקל לכל </w:t>
      </w:r>
      <w:r>
        <w:br/>
      </w:r>
      <w:r>
        <w:rPr>
          <w:rFonts w:ascii="David" w:cs="David" w:eastAsia="David" w:hAnsi="David"/>
          <w:b/>
          <w:bCs/>
          <w:i w:val="false"/>
          <w:sz w:val="30"/>
          <w:szCs w:val="30"/>
          <w:rtl/>
        </w:rPr>
        <w:t xml:space="preserve">קריטריון ונקבל  ספק זוכה.</w:t>
      </w:r>
    </w:p>
    <w:p>
      <w:pPr>
        <w:bidi/>
        <w:spacing w:after="0" w:before="545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הציונים  עבור  הספקים :</w:t>
      </w:r>
    </w:p>
    <w:p>
      <w:pPr>
        <w:bidi/>
        <w:spacing w:after="0" w:before="322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highlight w:val="yellow"/>
          <w:u w:val="single"/>
          <w:rtl/>
        </w:rPr>
        <w:t xml:space="preserve">ציון עבור  ספק א'-טמבור</w:t>
      </w:r>
    </w:p>
    <w:p>
      <w:pPr>
        <w:bidi/>
        <w:spacing w:after="0" w:before="348" w:line="240" w:lineRule="auto"/>
        <w:ind w:right="-480"/>
        <w:jc w:val="right"/>
      </w:pPr>
      <w:r>
        <w:drawing>
          <wp:inline distT="0" distB="0" distL="0" distR="0">
            <wp:extent cx="4600575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79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highlight w:val="yellow"/>
          <w:u w:val="single"/>
          <w:rtl/>
        </w:rPr>
        <w:t xml:space="preserve">ציון עבור ספק ב'-נירלט</w:t>
      </w:r>
    </w:p>
    <w:p>
      <w:pPr>
        <w:bidi/>
        <w:spacing w:after="0" w:before="389" w:line="240" w:lineRule="auto"/>
        <w:ind w:right="-400"/>
        <w:jc w:val="right"/>
      </w:pPr>
      <w:r>
        <w:drawing>
          <wp:inline distT="0" distB="0" distL="0" distR="0">
            <wp:extent cx="4600575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0" w:before="38" w:line="392" w:lineRule="exact"/>
      </w:pPr>
      <w:r>
        <w:rPr>
          <w:rFonts w:ascii="David" w:cs="David" w:eastAsia="David" w:hAnsi="David"/>
          <w:b/>
          <w:bCs/>
          <w:i w:val="false"/>
          <w:sz w:val="28"/>
          <w:szCs w:val="28"/>
          <w:highlight w:val="yellow"/>
          <w:u w:val="single"/>
          <w:rtl/>
        </w:rPr>
        <w:t xml:space="preserve">ציון עבור ספק ג'-יעקובי</w:t>
      </w:r>
    </w:p>
    <w:p>
      <w:pPr>
        <w:bidi/>
        <w:spacing w:after="0" w:before="330" w:line="240" w:lineRule="auto"/>
        <w:ind w:right="-220"/>
        <w:jc w:val="right"/>
      </w:pPr>
      <w:r>
        <w:drawing>
          <wp:inline distT="0" distB="0" distL="0" distR="0">
            <wp:extent cx="4600575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1"/>
          <w:footerReference w:type="default" r:id="rId72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2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 w:val="false"/>
        </w:rPr>
        <w:t xml:space="preserve">3.8</w:t>
      </w: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 סיכום:</w:t>
      </w:r>
    </w:p>
    <w:p>
      <w:pPr>
        <w:bidi/>
        <w:spacing w:after="0" w:before="0" w:line="443" w:lineRule="exact"/>
        <w:ind w:right="-632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הספק  הנבחר הינו  : ספק  ג -יעקובי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עם זאת אנו מציעים עבודה עם שני ספקים  כלומר ספק ראשי וספק מישני על מנת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לדאוג  לגמישות תפעולית . הספק המשני  יהיה ספק  ב נירלט    </w:t>
      </w:r>
      <w:r>
        <w:br/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 החלוקה תהיה לספק ראשי ולספק משני כך  ש%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80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יסופק מספק ראשי%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20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 יסופק </w:t>
      </w:r>
      <w:r>
        <w:rPr>
          <w:rFonts w:ascii="David" w:cs="David" w:eastAsia="David" w:hAnsi="David"/>
          <w:b w:val="false"/>
          <w:i w:val="false"/>
          <w:sz w:val="28"/>
          <w:szCs w:val="28"/>
          <w:rtl w:val="false"/>
        </w:rPr>
        <w:t xml:space="preserve"> 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על ידי ספק מישני  הינה</w:t>
      </w:r>
    </w:p>
    <w:p>
      <w:pPr>
        <w:sectPr>
          <w:headerReference w:type="default" r:id="rId73"/>
          <w:footerReference w:type="default" r:id="rId74"/>
          <w:type w:val="nextPage"/>
          <w:pgSz w:w="11906" w:h="16838" w:orient="portrait"/>
          <w:pgMar w:top="720" w:right="1806" w:bottom="800" w:left="1740" w:header="300" w:footer="560" w:gutter="0"/>
          <w:pgNumType/>
          <w:docGrid w:linePitch="360"/>
        </w:sectPr>
      </w:pPr>
    </w:p>
    <w:p>
      <w:pPr>
        <w:spacing w:after="0" w:before="0" w:line="865" w:lineRule="exact"/>
      </w:pPr>
      <w:r>
        <w:rPr>
          <w:sz w:val="2"/>
          <w:szCs w:val="2"/>
        </w:rPr>
        <w:t xml:space="preserve"/>
      </w:r>
    </w:p>
    <w:p>
      <w:pPr>
        <w:bidi/>
        <w:spacing w:after="0" w:before="0" w:line="448" w:lineRule="exact"/>
      </w:pPr>
      <w:r>
        <w:rPr>
          <w:rFonts w:ascii="David" w:cs="David" w:eastAsia="David" w:hAnsi="David"/>
          <w:b/>
          <w:bCs/>
          <w:i w:val="false"/>
          <w:color w:val="007789"/>
          <w:sz w:val="32"/>
          <w:szCs w:val="32"/>
          <w:u w:val="single"/>
          <w:rtl/>
        </w:rPr>
        <w:t xml:space="preserve">ביבליוגרפיה:</w:t>
      </w:r>
    </w:p>
    <w:p>
      <w:pPr>
        <w:bidi/>
        <w:spacing w:after="0" w:before="313" w:line="420" w:lineRule="exact"/>
      </w:pPr>
      <w:r>
        <w:rPr>
          <w:rFonts w:ascii="David" w:cs="David" w:eastAsia="David" w:hAnsi="David"/>
          <w:b w:val="false"/>
          <w:i w:val="false"/>
          <w:color w:val="1a1a1a"/>
          <w:sz w:val="30"/>
          <w:szCs w:val="30"/>
          <w:rtl/>
        </w:rPr>
        <w:t xml:space="preserve">החומר שנלמד בכיתה.</w:t>
      </w:r>
    </w:p>
    <w:p>
      <w:pPr>
        <w:bidi/>
        <w:spacing w:after="0" w:before="466" w:line="420" w:lineRule="exact"/>
      </w:pPr>
      <w:r>
        <w:rPr>
          <w:rFonts w:ascii="David" w:cs="David" w:eastAsia="David" w:hAnsi="David"/>
          <w:b w:val="false"/>
          <w:i w:val="false"/>
          <w:color w:val="1a1a1a"/>
          <w:sz w:val="30"/>
          <w:szCs w:val="30"/>
          <w:rtl/>
        </w:rPr>
        <w:t xml:space="preserve">גלוברזון, ש .</w:t>
      </w:r>
      <w:r>
        <w:rPr>
          <w:rFonts w:ascii="David" w:cs="David" w:eastAsia="David" w:hAnsi="David"/>
          <w:b w:val="false"/>
          <w:i w:val="false"/>
          <w:color w:val="1a1a1a"/>
          <w:sz w:val="30"/>
          <w:szCs w:val="30"/>
          <w:rtl w:val="false"/>
        </w:rPr>
        <w:t xml:space="preserve">2003</w:t>
      </w:r>
      <w:r>
        <w:rPr>
          <w:rFonts w:ascii="David" w:cs="David" w:eastAsia="David" w:hAnsi="David"/>
          <w:b w:val="false"/>
          <w:i w:val="false"/>
          <w:color w:val="1a1a1a"/>
          <w:sz w:val="30"/>
          <w:szCs w:val="30"/>
          <w:rtl/>
        </w:rPr>
        <w:t xml:space="preserve"> ניהול התפעול ושיפור ביצועים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.</w:t>
      </w:r>
    </w:p>
    <w:p>
      <w:pPr>
        <w:bidi/>
        <w:spacing w:after="0" w:before="466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חורין, ע .ויצחקוב ,א. א יך לנהל מלאי בצורה  אופטימלית . 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2012</w:t>
      </w:r>
    </w:p>
    <w:p>
      <w:pPr>
        <w:bidi/>
        <w:spacing w:after="0" w:before="466" w:line="420" w:lineRule="exact"/>
      </w:pPr>
      <w:r>
        <w:rPr>
          <w:rFonts w:ascii="David" w:cs="David" w:eastAsia="David" w:hAnsi="David"/>
          <w:b w:val="false"/>
          <w:i w:val="false"/>
          <w:color w:val="1a1a1a"/>
          <w:sz w:val="30"/>
          <w:szCs w:val="30"/>
          <w:rtl/>
        </w:rPr>
        <w:t xml:space="preserve">עדן, ש.ובשן, א </w:t>
      </w:r>
      <w:r>
        <w:rPr>
          <w:rFonts w:ascii="David" w:cs="David" w:eastAsia="David" w:hAnsi="David"/>
          <w:b w:val="false"/>
          <w:i w:val="false"/>
          <w:color w:val="1a1a1a"/>
          <w:sz w:val="30"/>
          <w:szCs w:val="30"/>
          <w:rtl w:val="false"/>
        </w:rPr>
        <w:t xml:space="preserve">1996</w:t>
      </w:r>
      <w:r>
        <w:rPr>
          <w:rFonts w:ascii="David" w:cs="David" w:eastAsia="David" w:hAnsi="David"/>
          <w:b w:val="false"/>
          <w:i w:val="false"/>
          <w:color w:val="1a1a1a"/>
          <w:sz w:val="30"/>
          <w:szCs w:val="30"/>
          <w:rtl/>
        </w:rPr>
        <w:t xml:space="preserve"> ניהול מערכות מלאי ולוגיסטיקה</w:t>
      </w:r>
    </w:p>
    <w:p>
      <w:pPr>
        <w:bidi/>
        <w:spacing w:after="0" w:before="466" w:line="420" w:lineRule="exact"/>
      </w:pP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ע דן, ש. ב שן ,א </w:t>
      </w:r>
      <w:r>
        <w:rPr>
          <w:rFonts w:ascii="David" w:cs="David" w:eastAsia="David" w:hAnsi="David"/>
          <w:b w:val="false"/>
          <w:i w:val="false"/>
          <w:sz w:val="30"/>
          <w:szCs w:val="30"/>
          <w:rtl w:val="false"/>
        </w:rPr>
        <w:t xml:space="preserve">2003</w:t>
      </w:r>
      <w:r>
        <w:rPr>
          <w:rFonts w:ascii="David" w:cs="David" w:eastAsia="David" w:hAnsi="David"/>
          <w:b w:val="false"/>
          <w:i w:val="false"/>
          <w:sz w:val="30"/>
          <w:szCs w:val="30"/>
          <w:rtl/>
        </w:rPr>
        <w:t xml:space="preserve">: ניהול התפעול והייצור.</w:t>
      </w:r>
    </w:p>
    <w:p>
      <w:pPr>
        <w:bidi/>
        <w:spacing w:after="0" w:before="31" w:line="392" w:lineRule="exact"/>
        <w:ind w:left="828"/>
      </w:pPr>
      <w:r>
        <w:rPr>
          <w:rFonts w:ascii="David" w:cs="David" w:eastAsia="David" w:hAnsi="David"/>
          <w:b/>
          <w:bCs/>
          <w:i w:val="false"/>
          <w:sz w:val="28"/>
          <w:szCs w:val="28"/>
          <w:rtl w:val="false"/>
        </w:rPr>
        <w:t xml:space="preserve">.</w:t>
      </w:r>
    </w:p>
    <w:sectPr>
      <w:headerReference w:type="default" r:id="rId75"/>
      <w:footerReference w:type="default" r:id="rId76"/>
      <w:type w:val="nextPage"/>
      <w:pgSz w:w="11906" w:h="16838" w:orient="portrait"/>
      <w:pgMar w:top="720" w:right="1806" w:bottom="800" w:left="174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8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8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8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2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2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2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2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14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br/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14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br/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30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br/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300"/>
      <w:jc w:val="right"/>
    </w:pPr>
    <w:r>
      <w:rPr>
        <w:rFonts w:ascii="Arial" w:cs="Arial" w:eastAsia="Arial" w:hAnsi="Arial"/>
        <w:b w:val="false"/>
        <w:i w:val="false"/>
        <w:sz w:val="24"/>
        <w:szCs w:val="24"/>
        <w:rtl w:val="false"/>
      </w:rPr>
      <w:t xml:space="preserve">- 17 -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840"/>
      <w:jc w:val="right"/>
    </w:pPr>
    <w:r>
      <w:rPr>
        <w:rFonts w:ascii="Arial" w:cs="Arial" w:eastAsia="Arial" w:hAnsi="Arial"/>
        <w:b w:val="false"/>
        <w:i w:val="false"/>
        <w:sz w:val="24"/>
        <w:szCs w:val="24"/>
        <w:rtl w:val="false"/>
      </w:rPr>
      <w:t xml:space="preserve">- 18 -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500"/>
      <w:jc w:val="right"/>
    </w:pPr>
    <w:r>
      <w:rPr>
        <w:rFonts w:ascii="Arial" w:cs="Arial" w:eastAsia="Arial" w:hAnsi="Arial"/>
        <w:b w:val="false"/>
        <w:i w:val="false"/>
        <w:sz w:val="24"/>
        <w:szCs w:val="24"/>
        <w:rtl w:val="false"/>
      </w:rPr>
      <w:t xml:space="preserve">- 19 -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-420"/>
      <w:jc w:val="right"/>
    </w:pPr>
    <w:r>
      <w:rPr>
        <w:rFonts w:ascii="Arial" w:cs="Arial" w:eastAsia="Arial" w:hAnsi="Arial"/>
        <w:b w:val="false"/>
        <w:i w:val="false"/>
        <w:sz w:val="24"/>
        <w:szCs w:val="24"/>
        <w:rtl w:val="false"/>
      </w:rPr>
      <w:t xml:space="preserve">- 20-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22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23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24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25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27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28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29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30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6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 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31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ind w:right="120"/>
      <w:jc w:val="right"/>
    </w:pPr>
    <w:r>
      <w:rPr>
        <w:rFonts w:ascii="Tahoma" w:cs="Tahoma" w:eastAsia="Tahoma" w:hAnsi="Tahoma"/>
        <w:b w:val="false"/>
        <w:i w:val="false"/>
        <w:sz w:val="22"/>
        <w:szCs w:val="22"/>
        <w:rtl/>
      </w:rPr>
      <w:t xml:space="preserve">עמוד</w:t>
    </w:r>
    <w:r>
      <w:rPr>
        <w:rFonts w:ascii="Tahoma" w:cs="Tahoma" w:eastAsia="Tahoma" w:hAnsi="Tahoma"/>
        <w:b w:val="false"/>
        <w:i w:val="false"/>
        <w:sz w:val="22"/>
        <w:szCs w:val="22"/>
        <w:rtl w:val="false"/>
      </w:rPr>
      <w:t xml:space="preserve">32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88900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355600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33475">
          <wp:simplePos x="0" y="0"/>
          <wp:positionH relativeFrom="page">
            <wp:posOffset>6388100</wp:posOffset>
          </wp:positionH>
          <wp:positionV relativeFrom="page">
            <wp:posOffset>0</wp:posOffset>
          </wp:positionV>
          <wp:extent cx="1066800" cy="11334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133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70" w:hanging="370"/>
      </w:pPr>
      <w:rPr>
        <w:rFonts w:ascii="Times New Roman" w:cs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"/>
      <w:lvlJc w:val="left"/>
      <w:pPr>
        <w:ind w:left="370" w:hanging="370"/>
      </w:pPr>
      <w:rPr>
        <w:rFonts w:ascii="Wingdings" w:cs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70" w:hanging="370"/>
      </w:pPr>
      <w:rPr>
        <w:rFonts w:ascii="David" w:cs="David" w:hAnsi="Davi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hAnsi="David"/>
        <w:sz w:val="28"/>
        <w:szCs w:val="28"/>
        <w:rtl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header" Target="header25.xml"/><Relationship Id="rId56" Type="http://schemas.openxmlformats.org/officeDocument/2006/relationships/footer" Target="footer25.xml"/><Relationship Id="rId57" Type="http://schemas.openxmlformats.org/officeDocument/2006/relationships/header" Target="header26.xml"/><Relationship Id="rId58" Type="http://schemas.openxmlformats.org/officeDocument/2006/relationships/footer" Target="footer26.xm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header" Target="header28.xml"/><Relationship Id="rId62" Type="http://schemas.openxmlformats.org/officeDocument/2006/relationships/footer" Target="footer28.xml"/><Relationship Id="rId63" Type="http://schemas.openxmlformats.org/officeDocument/2006/relationships/header" Target="header29.xml"/><Relationship Id="rId64" Type="http://schemas.openxmlformats.org/officeDocument/2006/relationships/footer" Target="footer29.xml"/><Relationship Id="rId65" Type="http://schemas.openxmlformats.org/officeDocument/2006/relationships/header" Target="header30.xml"/><Relationship Id="rId66" Type="http://schemas.openxmlformats.org/officeDocument/2006/relationships/footer" Target="footer30.xml"/><Relationship Id="rId67" Type="http://schemas.openxmlformats.org/officeDocument/2006/relationships/header" Target="header31.xml"/><Relationship Id="rId68" Type="http://schemas.openxmlformats.org/officeDocument/2006/relationships/footer" Target="footer31.xml"/><Relationship Id="rId69" Type="http://schemas.openxmlformats.org/officeDocument/2006/relationships/header" Target="header32.xml"/><Relationship Id="rId70" Type="http://schemas.openxmlformats.org/officeDocument/2006/relationships/footer" Target="footer32.xml"/><Relationship Id="rId71" Type="http://schemas.openxmlformats.org/officeDocument/2006/relationships/header" Target="header33.xml"/><Relationship Id="rId72" Type="http://schemas.openxmlformats.org/officeDocument/2006/relationships/footer" Target="footer33.xml"/><Relationship Id="rId73" Type="http://schemas.openxmlformats.org/officeDocument/2006/relationships/header" Target="header34.xml"/><Relationship Id="rId74" Type="http://schemas.openxmlformats.org/officeDocument/2006/relationships/footer" Target="footer34.xml"/><Relationship Id="rId75" Type="http://schemas.openxmlformats.org/officeDocument/2006/relationships/header" Target="header35.xml"/><Relationship Id="rId76" Type="http://schemas.openxmlformats.org/officeDocument/2006/relationships/footer" Target="footer35.xml"/><Relationship Id="rId77" Type="http://schemas.openxmlformats.org/officeDocument/2006/relationships/image" Target="media/2bdb5cff3bad32315b8a77340bac73f632f263ea.png"/><Relationship Id="rId78" Type="http://schemas.openxmlformats.org/officeDocument/2006/relationships/image" Target="media/eeda65666a5821ffe2c91ff8090cef0cacc2dda5.png"/><Relationship Id="rId79" Type="http://schemas.openxmlformats.org/officeDocument/2006/relationships/image" Target="media/3b4545f4a78bc03f2bd4e5fad9e507ad39bd6b62.png"/><Relationship Id="rId80" Type="http://schemas.openxmlformats.org/officeDocument/2006/relationships/image" Target="media/1023c659fca55f652472dc5abe70f1225620f2ea.png"/><Relationship Id="rId81" Type="http://schemas.openxmlformats.org/officeDocument/2006/relationships/image" Target="media/774288720cbb485b001762a5ef3c174ad335bccf.png"/><Relationship Id="rId82" Type="http://schemas.openxmlformats.org/officeDocument/2006/relationships/image" Target="media/9944147db96124b722f2ae4fc4bc6cd3055ddf74.png"/><Relationship Id="rId83" Type="http://schemas.openxmlformats.org/officeDocument/2006/relationships/image" Target="media/2627adddf471d1f06ffb6863d0f3f12c2bd3981e.png"/><Relationship Id="rId84" Type="http://schemas.openxmlformats.org/officeDocument/2006/relationships/image" Target="media/af122f32579ac582f7662bb816e236997aea759d.png"/><Relationship Id="rId85" Type="http://schemas.openxmlformats.org/officeDocument/2006/relationships/image" Target="media/67b64216ae7ce6f822b320f83a8a562a477db748.png"/><Relationship Id="rId86" Type="http://schemas.openxmlformats.org/officeDocument/2006/relationships/image" Target="media/7effb2b663e0f03a28cdd77aa7fbaefbb534c896.png"/><Relationship Id="rId87" Type="http://schemas.openxmlformats.org/officeDocument/2006/relationships/image" Target="media/7ca15a99ecb68beaabf2f712d011d31a77bb06d7.png"/><Relationship Id="rId88" Type="http://schemas.openxmlformats.org/officeDocument/2006/relationships/image" Target="media/13107173da57aed72e707ad4dd7118ddf5266dd5.png"/><Relationship Id="rId89" Type="http://schemas.openxmlformats.org/officeDocument/2006/relationships/image" Target="media/19785503e701d5d055ad0eeb7502d2de98714d4b.png"/><Relationship Id="rId90" Type="http://schemas.openxmlformats.org/officeDocument/2006/relationships/image" Target="media/ac610d3c418ae37c824483670f786d9fc8155457.png"/><Relationship Id="rId91" Type="http://schemas.openxmlformats.org/officeDocument/2006/relationships/image" Target="media/0fb12b4d320aec4cf7fcd8ade0a02983cdecd727.png"/><Relationship Id="rId92" Type="http://schemas.openxmlformats.org/officeDocument/2006/relationships/image" Target="media/ee3a8f13fb8feeb4aa7791c478ce828443799624.png"/><Relationship Id="rId93" Type="http://schemas.openxmlformats.org/officeDocument/2006/relationships/image" Target="media/434f152507d9fa0565bbfa5488d67d3baf854b4f.png"/><Relationship Id="rId94" Type="http://schemas.openxmlformats.org/officeDocument/2006/relationships/image" Target="media/525d44973aa59c20c82ca990bd75998aa01bc505.png"/><Relationship Id="rId95" Type="http://schemas.openxmlformats.org/officeDocument/2006/relationships/image" Target="media/9de3eb6ddd9012a8b7a12b5252bd6e34ac092361.png"/><Relationship Id="rId96" Type="http://schemas.openxmlformats.org/officeDocument/2006/relationships/image" Target="media/c8ae99b69bae8ab84c42237677024e2def93f590.png"/><Relationship Id="rId97" Type="http://schemas.openxmlformats.org/officeDocument/2006/relationships/image" Target="media/a8f2c0a06e15a38af24ff5c79e6f62cae6376f97.png"/><Relationship Id="rId98" Type="http://schemas.openxmlformats.org/officeDocument/2006/relationships/image" Target="media/46f9f7bc712a5c81b43e553d827e1fa2a867bf2f.png"/><Relationship Id="rId99" Type="http://schemas.openxmlformats.org/officeDocument/2006/relationships/image" Target="media/77a86ec6b86bc99dcc4d6d5d6ab8332da57370cb.png"/><Relationship Id="rId10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er28.xml.rels><?xml version="1.0" encoding="UTF-8"?><Relationships xmlns="http://schemas.openxmlformats.org/package/2006/relationships"/>
</file>

<file path=word/_rels/footer29.xml.rels><?xml version="1.0" encoding="UTF-8"?><Relationships xmlns="http://schemas.openxmlformats.org/package/2006/relationships"/>
</file>

<file path=word/_rels/footer30.xml.rels><?xml version="1.0" encoding="UTF-8"?><Relationships xmlns="http://schemas.openxmlformats.org/package/2006/relationships"/>
</file>

<file path=word/_rels/footer31.xml.rels><?xml version="1.0" encoding="UTF-8"?><Relationships xmlns="http://schemas.openxmlformats.org/package/2006/relationships"/>
</file>

<file path=word/_rels/footer32.xml.rels><?xml version="1.0" encoding="UTF-8"?><Relationships xmlns="http://schemas.openxmlformats.org/package/2006/relationships"/>
</file>

<file path=word/_rels/footer33.xml.rels><?xml version="1.0" encoding="UTF-8"?><Relationships xmlns="http://schemas.openxmlformats.org/package/2006/relationships"/>
</file>

<file path=word/_rels/footer34.xml.rels><?xml version="1.0" encoding="UTF-8"?><Relationships xmlns="http://schemas.openxmlformats.org/package/2006/relationships"/>
</file>

<file path=word/_rels/footer3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16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17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18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19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26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27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28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29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30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31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32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word/_rels/header33.xml.rels><?xml version="1.0" encoding="UTF-8"?><Relationships xmlns="http://schemas.openxmlformats.org/package/2006/relationships"/>
</file>

<file path=word/_rels/header34.xml.rels><?xml version="1.0" encoding="UTF-8"?><Relationships xmlns="http://schemas.openxmlformats.org/package/2006/relationships"/>
</file>

<file path=word/_rels/header35.xml.rels><?xml version="1.0" encoding="UTF-8"?><Relationships xmlns="http://schemas.openxmlformats.org/package/2006/relationships"><Relationship Id="rId0" Type="http://schemas.openxmlformats.org/officeDocument/2006/relationships/image" Target="media/eec714c7b260841963841882a98704f5649117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פרויקט גמר - מחסן חומ"ס</dc:title>
  <dc:creator>יובל רפאל, אלמוג קבליק</dc:creator>
  <cp:lastModifiedBy>Un-named</cp:lastModifiedBy>
  <cp:revision>1</cp:revision>
  <dcterms:created xsi:type="dcterms:W3CDTF">2026-10-29T04:42:31.211Z</dcterms:created>
  <dcterms:modified xsi:type="dcterms:W3CDTF">2026-10-29T04:42:31.211Z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