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="24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11827"/>
          <w:sz w:val="52"/>
          <w:szCs w:val="52"/>
          <w:rtl w:val="0"/>
        </w:rPr>
        <w:t xml:space="preserve">William Richards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" w:line="24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a56db"/>
          <w:rtl w:val="0"/>
        </w:rPr>
        <w:t xml:space="preserve">Senior Front-End Engineer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6b7280"/>
          <w:sz w:val="20"/>
          <w:szCs w:val="20"/>
          <w:rtl w:val="0"/>
        </w:rPr>
        <w:t xml:space="preserve">richardsw2017@gmail.com  |  (801) 755-8538  |  </w:t>
      </w:r>
      <w:hyperlink r:id="rId6">
        <w:r w:rsidDel="00000000" w:rsidR="00000000" w:rsidRPr="00000000">
          <w:rPr>
            <w:color w:val="1a56db"/>
            <w:sz w:val="20"/>
            <w:szCs w:val="20"/>
            <w:u w:val="single"/>
            <w:rtl w:val="0"/>
          </w:rPr>
          <w:t xml:space="preserve">linkedin.com/in/richardsw</w:t>
        </w:r>
      </w:hyperlink>
      <w:r w:rsidDel="00000000" w:rsidR="00000000" w:rsidRPr="00000000">
        <w:rPr>
          <w:color w:val="6b7280"/>
          <w:sz w:val="20"/>
          <w:szCs w:val="20"/>
          <w:rtl w:val="0"/>
        </w:rPr>
        <w:t xml:space="preserve">  |  </w:t>
      </w:r>
      <w:hyperlink r:id="rId7">
        <w:r w:rsidDel="00000000" w:rsidR="00000000" w:rsidRPr="00000000">
          <w:rPr>
            <w:color w:val="1a56db"/>
            <w:sz w:val="20"/>
            <w:szCs w:val="20"/>
            <w:u w:val="single"/>
            <w:rtl w:val="0"/>
          </w:rPr>
          <w:t xml:space="preserve">willrichards.dev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1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1a56db" w:space="0" w:sz="6" w:val="single"/>
        </w:pBdr>
        <w:spacing w:after="60" w:before="12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a56db"/>
          <w:sz w:val="18"/>
          <w:szCs w:val="18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before="4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Senior Front-End Engineer with 9 years of experience building enterprise-scale web applications for Fortune 100 clients. Led front-end architecture on an AI governance platform at ModelOp, expanding scope into Python SDK development, test automation infrastructure, and cloud deployments. Deep expertise in Angular and TypeScript; actively working in React for modern full-stack projects.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8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bottom w:color="1a56db" w:space="0" w:sz="6" w:val="single"/>
        </w:pBdr>
        <w:spacing w:after="60" w:before="12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a56db"/>
          <w:sz w:val="18"/>
          <w:szCs w:val="18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7760"/>
        <w:tblGridChange w:id="0">
          <w:tblGrid>
            <w:gridCol w:w="1600"/>
            <w:gridCol w:w="77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09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11827"/>
                <w:sz w:val="20"/>
                <w:szCs w:val="20"/>
                <w:rtl w:val="0"/>
              </w:rPr>
              <w:t xml:space="preserve">Languages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0A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374151"/>
                <w:sz w:val="20"/>
                <w:szCs w:val="20"/>
                <w:rtl w:val="0"/>
              </w:rPr>
              <w:t xml:space="preserve">TypeScript, JavaScript (ES6+), Python 3, C++11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0B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11827"/>
                <w:sz w:val="20"/>
                <w:szCs w:val="20"/>
                <w:rtl w:val="0"/>
              </w:rPr>
              <w:t xml:space="preserve">Frameworks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0C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374151"/>
                <w:sz w:val="20"/>
                <w:szCs w:val="20"/>
                <w:rtl w:val="0"/>
              </w:rPr>
              <w:t xml:space="preserve">Angular 17+, React, Vue, Node.js, RxJS, NgRx, Redux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0D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11827"/>
                <w:sz w:val="20"/>
                <w:szCs w:val="20"/>
                <w:rtl w:val="0"/>
              </w:rPr>
              <w:t xml:space="preserve">Styling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0E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374151"/>
                <w:sz w:val="20"/>
                <w:szCs w:val="20"/>
                <w:rtl w:val="0"/>
              </w:rPr>
              <w:t xml:space="preserve">SCSS, Tailwind CSS, Material Design, Design Tokens, Figma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0F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11827"/>
                <w:sz w:val="20"/>
                <w:szCs w:val="20"/>
                <w:rtl w:val="0"/>
              </w:rPr>
              <w:t xml:space="preserve">Testing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0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374151"/>
                <w:sz w:val="20"/>
                <w:szCs w:val="20"/>
                <w:rtl w:val="0"/>
              </w:rPr>
              <w:t xml:space="preserve">Vitest, Jasmine, Jest, Selenium, Playwright, Lighthouse, Axe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11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11827"/>
                <w:sz w:val="20"/>
                <w:szCs w:val="20"/>
                <w:rtl w:val="0"/>
              </w:rPr>
              <w:t xml:space="preserve">Tools &amp; Cloud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2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374151"/>
                <w:sz w:val="20"/>
                <w:szCs w:val="20"/>
                <w:rtl w:val="0"/>
              </w:rPr>
              <w:t xml:space="preserve">Git, Webpack, Vite, Docker, AWS, ESLint, D3.js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13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11827"/>
                <w:sz w:val="20"/>
                <w:szCs w:val="20"/>
                <w:rtl w:val="0"/>
              </w:rPr>
              <w:t xml:space="preserve">Standards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4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374151"/>
                <w:sz w:val="20"/>
                <w:szCs w:val="20"/>
                <w:rtl w:val="0"/>
              </w:rPr>
              <w:t xml:space="preserve">WCAG 2.2 AA, Atomic Design, Component-Driven Dev, Agile / Scrum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spacing w:line="8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Bdr>
          <w:bottom w:color="1a56db" w:space="0" w:sz="6" w:val="single"/>
        </w:pBdr>
        <w:spacing w:after="60" w:before="12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a56db"/>
          <w:sz w:val="18"/>
          <w:szCs w:val="18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right" w:leader="none" w:pos="9360"/>
        </w:tabs>
        <w:spacing w:after="2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11827"/>
          <w:rtl w:val="0"/>
        </w:rPr>
        <w:t xml:space="preserve">Senior Front-End Engineer</w:t>
      </w:r>
      <w:r w:rsidDel="00000000" w:rsidR="00000000" w:rsidRPr="00000000">
        <w:rPr>
          <w:color w:val="6b7280"/>
          <w:sz w:val="20"/>
          <w:szCs w:val="20"/>
          <w:rtl w:val="0"/>
        </w:rPr>
        <w:t xml:space="preserve">  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 |</w:t>
      </w:r>
      <w:r w:rsidDel="00000000" w:rsidR="00000000" w:rsidRPr="00000000">
        <w:rPr>
          <w:color w:val="6b7280"/>
          <w:sz w:val="20"/>
          <w:szCs w:val="20"/>
          <w:rtl w:val="0"/>
        </w:rPr>
        <w:t xml:space="preserve">  </w:t>
      </w:r>
      <w:r w:rsidDel="00000000" w:rsidR="00000000" w:rsidRPr="00000000">
        <w:rPr>
          <w:b w:val="1"/>
          <w:bCs w:val="1"/>
          <w:color w:val="1a56db"/>
          <w:sz w:val="21"/>
          <w:szCs w:val="21"/>
          <w:rtl w:val="0"/>
        </w:rPr>
        <w:t xml:space="preserve">ModelOp</w:t>
        <w:tab/>
      </w:r>
      <w:r w:rsidDel="00000000" w:rsidR="00000000" w:rsidRPr="00000000">
        <w:rPr>
          <w:i w:val="1"/>
          <w:iCs w:val="1"/>
          <w:color w:val="6b7280"/>
          <w:sz w:val="20"/>
          <w:szCs w:val="20"/>
          <w:rtl w:val="0"/>
        </w:rPr>
        <w:t xml:space="preserve">Apr 2021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Owned front-end architecture end-to-end for an AI governance platform serving Fortune 100 clients, leading feature delivery across Angular 17+, TypeScript, RxJS, NgRx, and SCSS with zero critical regressions across major releases.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Drove a performance and accessibility overhaul: achieved WCAG 2.2 AA compliance and 320px responsiveness while cutting initial load time 40% and bundle size 60% via Lazy Loading and Tree Shaking.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Introduced Tailwind CSS and a token-based design system (SCSS + Figma Tokens Studio) across a 5-engineer front-end team, standardizing styling conventions and eliminating a class of style-related bugs.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Expanded scope beyond front-end to build reusable test automation infrastructure: extended the Python SDK to expose key REST API endpoints and automated 20 of 400 manual regression tests using pytest and Selenium, accelerating future coverage.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Contributed Spring Data JPA repository methods using derived query conventions; collaborated across Docker and Kubernetes environments to diagnose and resolve production issues alongside Java team.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Refactored change detection to a zoneless, signal-based architecture, eliminating Zone.js overhead and reducing unnecessary CD cycles; measured runtime improvements via Lighthouse, yielding meaningful reductions in Total Blocking Time (TBT).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Drove adoption of Chart.js, Angular 17, and AI development tooling by presenting technical roadmaps to the Director of UI/UX, VP of Product, and 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8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right" w:leader="none" w:pos="9360"/>
        </w:tabs>
        <w:spacing w:after="2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11827"/>
          <w:rtl w:val="0"/>
        </w:rPr>
        <w:t xml:space="preserve">Web Developer</w:t>
      </w:r>
      <w:r w:rsidDel="00000000" w:rsidR="00000000" w:rsidRPr="00000000">
        <w:rPr>
          <w:color w:val="6b7280"/>
          <w:sz w:val="20"/>
          <w:szCs w:val="20"/>
          <w:rtl w:val="0"/>
        </w:rPr>
        <w:t xml:space="preserve">  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 |</w:t>
      </w:r>
      <w:r w:rsidDel="00000000" w:rsidR="00000000" w:rsidRPr="00000000">
        <w:rPr>
          <w:color w:val="6b7280"/>
          <w:sz w:val="20"/>
          <w:szCs w:val="20"/>
          <w:rtl w:val="0"/>
        </w:rPr>
        <w:t xml:space="preserve">  </w:t>
      </w:r>
      <w:r w:rsidDel="00000000" w:rsidR="00000000" w:rsidRPr="00000000">
        <w:rPr>
          <w:b w:val="1"/>
          <w:bCs w:val="1"/>
          <w:color w:val="1a56db"/>
          <w:sz w:val="21"/>
          <w:szCs w:val="21"/>
          <w:rtl w:val="0"/>
        </w:rPr>
        <w:t xml:space="preserve">University of Utah – Dept. of Human Genetics</w:t>
        <w:tab/>
      </w:r>
      <w:r w:rsidDel="00000000" w:rsidR="00000000" w:rsidRPr="00000000">
        <w:rPr>
          <w:i w:val="1"/>
          <w:iCs w:val="1"/>
          <w:color w:val="6b7280"/>
          <w:sz w:val="20"/>
          <w:szCs w:val="20"/>
          <w:rtl w:val="0"/>
        </w:rPr>
        <w:t xml:space="preserve">May 2019 – Dec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Built a genomic pedigree visualization platform with Vue, D3, and Node.js; leveraged Vuex, Web Workers, and OffscreenCanvas for high-interactivity rendering.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Deployed in a secure AWS environment using OAuth 2.0, CloudFormation, and IAM policies for consistent, auditable provisioning.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8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right" w:leader="none" w:pos="9360"/>
        </w:tabs>
        <w:spacing w:after="2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11827"/>
          <w:rtl w:val="0"/>
        </w:rPr>
        <w:t xml:space="preserve">Software Developer</w:t>
      </w:r>
      <w:r w:rsidDel="00000000" w:rsidR="00000000" w:rsidRPr="00000000">
        <w:rPr>
          <w:color w:val="6b7280"/>
          <w:sz w:val="20"/>
          <w:szCs w:val="20"/>
          <w:rtl w:val="0"/>
        </w:rPr>
        <w:t xml:space="preserve">  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 |</w:t>
      </w:r>
      <w:r w:rsidDel="00000000" w:rsidR="00000000" w:rsidRPr="00000000">
        <w:rPr>
          <w:color w:val="6b7280"/>
          <w:sz w:val="20"/>
          <w:szCs w:val="20"/>
          <w:rtl w:val="0"/>
        </w:rPr>
        <w:t xml:space="preserve">  </w:t>
      </w:r>
      <w:r w:rsidDel="00000000" w:rsidR="00000000" w:rsidRPr="00000000">
        <w:rPr>
          <w:b w:val="1"/>
          <w:bCs w:val="1"/>
          <w:color w:val="1a56db"/>
          <w:sz w:val="21"/>
          <w:szCs w:val="21"/>
          <w:rtl w:val="0"/>
        </w:rPr>
        <w:t xml:space="preserve">University of Utah – Dept. of Human Genetics</w:t>
        <w:tab/>
      </w:r>
      <w:r w:rsidDel="00000000" w:rsidR="00000000" w:rsidRPr="00000000">
        <w:rPr>
          <w:i w:val="1"/>
          <w:iCs w:val="1"/>
          <w:color w:val="6b7280"/>
          <w:sz w:val="20"/>
          <w:szCs w:val="20"/>
          <w:rtl w:val="0"/>
        </w:rPr>
        <w:t xml:space="preserve">Jun 2017 – Apr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Refactored genomic variant-detection pipelines in C++11/CMake, achieving a 10× build-time reduction; built high-throughput ALU detection tools using FASTAHACK, MINIMAP2, and lock-free hash tables.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Trained TensorFlow CNN classifiers to detect tissue contamination in xenograft genomic data, achieving 92% accuracy for downstream oncological research.</w:t>
      </w:r>
    </w:p>
    <w:p w:rsidR="00000000" w:rsidDel="00000000" w:rsidP="00000000" w:rsidRDefault="00000000" w:rsidRPr="00000000" w14:paraId="00000027">
      <w:pPr>
        <w:spacing w:after="40" w:line="240" w:lineRule="auto"/>
        <w:ind w:left="0" w:firstLine="0"/>
        <w:rPr>
          <w:color w:val="37415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Bdr>
          <w:bottom w:color="1a56db" w:space="0" w:sz="6" w:val="single"/>
        </w:pBdr>
        <w:spacing w:after="60" w:before="12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a56db"/>
          <w:sz w:val="18"/>
          <w:szCs w:val="18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tabs>
          <w:tab w:val="right" w:leader="none" w:pos="9360"/>
        </w:tabs>
        <w:spacing w:after="20" w:before="60" w:line="240" w:lineRule="auto"/>
        <w:rPr>
          <w:color w:val="374151"/>
          <w:sz w:val="20"/>
          <w:szCs w:val="20"/>
        </w:rPr>
      </w:pPr>
      <w:r w:rsidDel="00000000" w:rsidR="00000000" w:rsidRPr="00000000">
        <w:rPr>
          <w:b w:val="1"/>
          <w:bCs w:val="1"/>
          <w:color w:val="111827"/>
          <w:sz w:val="21"/>
          <w:szCs w:val="21"/>
          <w:rtl w:val="0"/>
        </w:rPr>
        <w:t xml:space="preserve">Blotify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  |  React, Next.js  |  Automated western blot and cytokine array quantification; deployed and actively used as a production research tool at a university lab  |  </w:t>
      </w:r>
      <w:hyperlink r:id="rId8">
        <w:r w:rsidDel="00000000" w:rsidR="00000000" w:rsidRPr="00000000">
          <w:rPr>
            <w:sz w:val="20"/>
            <w:szCs w:val="20"/>
            <w:rtl w:val="0"/>
          </w:rPr>
          <w:t xml:space="preserve">blotify.dev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8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Bdr>
          <w:bottom w:color="1a56db" w:space="0" w:sz="6" w:val="single"/>
        </w:pBdr>
        <w:spacing w:after="60" w:before="12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a56db"/>
          <w:sz w:val="18"/>
          <w:szCs w:val="18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right" w:leader="none" w:pos="9360"/>
        </w:tabs>
        <w:spacing w:before="60" w:line="240" w:lineRule="auto"/>
        <w:rPr>
          <w:rFonts w:ascii="Calibri" w:cs="Calibri" w:eastAsia="Calibri" w:hAnsi="Calibri"/>
          <w:b w:val="1"/>
          <w:bCs w:val="1"/>
          <w:color w:val="3d85cc"/>
          <w:sz w:val="48"/>
          <w:szCs w:val="48"/>
        </w:rPr>
      </w:pPr>
      <w:r w:rsidDel="00000000" w:rsidR="00000000" w:rsidRPr="00000000">
        <w:rPr>
          <w:b w:val="1"/>
          <w:bCs w:val="1"/>
          <w:color w:val="111827"/>
          <w:sz w:val="21"/>
          <w:szCs w:val="21"/>
          <w:rtl w:val="0"/>
        </w:rPr>
        <w:t xml:space="preserve">Bachelor of Arts, Computer Science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  |  Carleton College, Northfield, MN</w:t>
        <w:tab/>
      </w:r>
      <w:r w:rsidDel="00000000" w:rsidR="00000000" w:rsidRPr="00000000">
        <w:rPr>
          <w:i w:val="1"/>
          <w:iCs w:val="1"/>
          <w:color w:val="6b7280"/>
          <w:sz w:val="20"/>
          <w:szCs w:val="20"/>
          <w:rtl w:val="0"/>
        </w:rPr>
        <w:t xml:space="preserve">2013 –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right" w:leader="none" w:pos="9360"/>
        </w:tabs>
        <w:spacing w:after="20" w:before="60" w:line="240" w:lineRule="auto"/>
        <w:rPr>
          <w:b w:val="1"/>
          <w:bCs w:val="1"/>
          <w:color w:val="111827"/>
          <w:sz w:val="52"/>
          <w:szCs w:val="52"/>
        </w:rPr>
      </w:pPr>
      <w:r w:rsidDel="00000000" w:rsidR="00000000" w:rsidRPr="00000000">
        <w:rPr>
          <w:b w:val="1"/>
          <w:bCs w:val="1"/>
          <w:color w:val="111827"/>
          <w:sz w:val="21"/>
          <w:szCs w:val="21"/>
          <w:rtl w:val="0"/>
        </w:rPr>
        <w:t xml:space="preserve">AWS Certified Cloud Practitioner  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 |</w:t>
      </w:r>
      <w:r w:rsidDel="00000000" w:rsidR="00000000" w:rsidRPr="00000000">
        <w:rPr>
          <w:b w:val="1"/>
          <w:bCs w:val="1"/>
          <w:color w:val="111827"/>
          <w:sz w:val="21"/>
          <w:szCs w:val="21"/>
          <w:rtl w:val="0"/>
        </w:rPr>
        <w:t xml:space="preserve">  AWS Certified AI Practitioner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  ·  </w:t>
        <w:tab/>
      </w:r>
      <w:r w:rsidDel="00000000" w:rsidR="00000000" w:rsidRPr="00000000">
        <w:rPr>
          <w:i w:val="1"/>
          <w:iCs w:val="1"/>
          <w:color w:val="6b7280"/>
          <w:sz w:val="20"/>
          <w:szCs w:val="20"/>
          <w:rtl w:val="0"/>
        </w:rPr>
        <w:t xml:space="preserve">2026 – 2029</w:t>
      </w:r>
      <w:r w:rsidDel="00000000" w:rsidR="00000000" w:rsidRPr="00000000">
        <w:rPr>
          <w:rtl w:val="0"/>
        </w:rPr>
      </w:r>
    </w:p>
    <w:sectPr>
      <w:pgSz w:h="15840" w:w="12240" w:orient="portrait"/>
      <w:pgMar w:bottom="0" w:top="629.3700000000001" w:left="1077.3" w:right="1077.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▸"/>
      <w:lvlJc w:val="left"/>
      <w:pPr>
        <w:ind w:left="360" w:hanging="26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linkedin.com/in/richardsw" TargetMode="External"/><Relationship Id="rId7" Type="http://schemas.openxmlformats.org/officeDocument/2006/relationships/hyperlink" Target="https://willrichards.dev" TargetMode="External"/><Relationship Id="rId8" Type="http://schemas.openxmlformats.org/officeDocument/2006/relationships/hyperlink" Target="https://www.blotify.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