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B9" w:rsidRPr="006E52FE" w:rsidRDefault="00C11AB9" w:rsidP="00C11AB9">
      <w:pPr>
        <w:spacing w:after="0" w:line="240" w:lineRule="auto"/>
        <w:ind w:left="8080"/>
        <w:rPr>
          <w:rStyle w:val="af2"/>
        </w:rPr>
      </w:pPr>
      <w:bookmarkStart w:id="0" w:name="_top"/>
      <w:bookmarkEnd w:id="0"/>
      <w:proofErr w:type="spellStart"/>
      <w:r w:rsidRPr="006E52FE">
        <w:rPr>
          <w:rStyle w:val="af2"/>
        </w:rPr>
        <w:t>Труцик</w:t>
      </w:r>
      <w:proofErr w:type="spellEnd"/>
      <w:r w:rsidRPr="006E52FE">
        <w:rPr>
          <w:rStyle w:val="af2"/>
        </w:rPr>
        <w:t xml:space="preserve"> Э. Л.</w:t>
      </w:r>
    </w:p>
    <w:p w:rsidR="00C11AB9" w:rsidRDefault="00C11AB9" w:rsidP="002E75E0">
      <w:pPr>
        <w:spacing w:after="0" w:line="240" w:lineRule="auto"/>
        <w:ind w:left="8080"/>
        <w:rPr>
          <w:rStyle w:val="af2"/>
        </w:rPr>
      </w:pPr>
      <w:r w:rsidRPr="006E52FE">
        <w:rPr>
          <w:rStyle w:val="af2"/>
        </w:rPr>
        <w:t>«Интернет-аукцион»</w:t>
      </w:r>
    </w:p>
    <w:p w:rsidR="00C11AB9" w:rsidRPr="00645F31" w:rsidRDefault="00C11AB9" w:rsidP="00C11AB9">
      <w:pPr>
        <w:pStyle w:val="af0"/>
      </w:pPr>
      <w:r w:rsidRPr="00645F31">
        <w:t xml:space="preserve">«Интернет-аукцион» </w:t>
      </w:r>
    </w:p>
    <w:p w:rsidR="00C11AB9" w:rsidRPr="00152152" w:rsidRDefault="00C11AB9" w:rsidP="00EC7BE2">
      <w:pPr>
        <w:spacing w:after="0" w:line="240" w:lineRule="auto"/>
        <w:ind w:left="426"/>
        <w:jc w:val="center"/>
        <w:rPr>
          <w:rStyle w:val="af2"/>
        </w:rPr>
      </w:pPr>
      <w:r w:rsidRPr="00152152">
        <w:rPr>
          <w:rStyle w:val="af2"/>
        </w:rPr>
        <w:t>Просмотр, поиск, и «покупка» лотов. Регистрация и выставление лотов на аукцион.</w:t>
      </w:r>
    </w:p>
    <w:p w:rsidR="00C11AB9" w:rsidRPr="00152152" w:rsidRDefault="00C11AB9" w:rsidP="00EC7BE2">
      <w:pPr>
        <w:spacing w:after="0" w:line="240" w:lineRule="auto"/>
        <w:ind w:left="426"/>
        <w:jc w:val="center"/>
        <w:rPr>
          <w:rStyle w:val="af2"/>
        </w:rPr>
      </w:pPr>
      <w:r w:rsidRPr="00152152">
        <w:rPr>
          <w:rStyle w:val="af2"/>
        </w:rPr>
        <w:t>Управление пользователями и модерирование списка лотов.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6715600"/>
        <w:docPartObj>
          <w:docPartGallery w:val="Table of Contents"/>
          <w:docPartUnique/>
        </w:docPartObj>
      </w:sdtPr>
      <w:sdtEndPr/>
      <w:sdtContent>
        <w:p w:rsidR="00C11AB9" w:rsidRPr="00C11AB9" w:rsidRDefault="00C11AB9" w:rsidP="00C11AB9">
          <w:pPr>
            <w:pStyle w:val="af3"/>
            <w:jc w:val="center"/>
            <w:rPr>
              <w:rStyle w:val="af1"/>
            </w:rPr>
          </w:pPr>
          <w:r w:rsidRPr="00C11AB9">
            <w:rPr>
              <w:rStyle w:val="af1"/>
            </w:rPr>
            <w:t>Оглавление</w:t>
          </w:r>
        </w:p>
        <w:p w:rsidR="00C11AB9" w:rsidRPr="00EC7BE2" w:rsidRDefault="00C11AB9">
          <w:pPr>
            <w:pStyle w:val="11"/>
            <w:tabs>
              <w:tab w:val="right" w:leader="dot" w:pos="10338"/>
            </w:tabs>
            <w:rPr>
              <w:rStyle w:val="ae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823710" w:history="1">
            <w:r w:rsidRPr="00EC7BE2">
              <w:rPr>
                <w:rStyle w:val="ae"/>
                <w:b/>
                <w:noProof/>
              </w:rPr>
              <w:t>Требования</w:t>
            </w:r>
            <w:r w:rsidRPr="00EC7BE2">
              <w:rPr>
                <w:b/>
                <w:noProof/>
                <w:webHidden/>
              </w:rPr>
              <w:tab/>
            </w:r>
            <w:r w:rsidR="00EC7BE2" w:rsidRPr="00EC7BE2">
              <w:rPr>
                <w:b/>
                <w:noProof/>
                <w:webHidden/>
              </w:rPr>
              <w:t>2</w:t>
            </w:r>
          </w:hyperlink>
        </w:p>
        <w:p w:rsidR="00C11AB9" w:rsidRPr="00EC7BE2" w:rsidRDefault="00C11AB9" w:rsidP="00C11AB9">
          <w:pPr>
            <w:pStyle w:val="11"/>
            <w:tabs>
              <w:tab w:val="right" w:leader="dot" w:pos="10338"/>
            </w:tabs>
            <w:rPr>
              <w:rStyle w:val="ae"/>
              <w:b/>
              <w:noProof/>
            </w:rPr>
          </w:pPr>
          <w:r w:rsidRPr="00EC7BE2">
            <w:rPr>
              <w:b/>
            </w:rPr>
            <w:fldChar w:fldCharType="begin"/>
          </w:r>
          <w:r w:rsidRPr="00EC7BE2">
            <w:rPr>
              <w:b/>
            </w:rPr>
            <w:instrText xml:space="preserve"> TOC \o "1-3" \h \z \u </w:instrText>
          </w:r>
          <w:r w:rsidRPr="00EC7BE2">
            <w:rPr>
              <w:b/>
            </w:rPr>
            <w:fldChar w:fldCharType="separate"/>
          </w:r>
          <w:hyperlink w:anchor="_Toc322823710" w:history="1">
            <w:r w:rsidRPr="00EC7BE2">
              <w:rPr>
                <w:rStyle w:val="ae"/>
                <w:b/>
                <w:noProof/>
              </w:rPr>
              <w:t>Описание</w:t>
            </w:r>
            <w:r w:rsidRPr="00EC7BE2">
              <w:rPr>
                <w:b/>
                <w:noProof/>
                <w:webHidden/>
              </w:rPr>
              <w:tab/>
            </w:r>
            <w:r w:rsidR="00EC7BE2" w:rsidRPr="00EC7BE2">
              <w:rPr>
                <w:b/>
                <w:noProof/>
                <w:webHidden/>
              </w:rPr>
              <w:t>3</w:t>
            </w:r>
          </w:hyperlink>
        </w:p>
        <w:p w:rsidR="00C11AB9" w:rsidRPr="00EC7BE2" w:rsidRDefault="00C11AB9" w:rsidP="00C11AB9">
          <w:pPr>
            <w:pStyle w:val="11"/>
            <w:tabs>
              <w:tab w:val="right" w:leader="dot" w:pos="10338"/>
            </w:tabs>
            <w:rPr>
              <w:rStyle w:val="ae"/>
              <w:b/>
              <w:noProof/>
            </w:rPr>
          </w:pPr>
          <w:r w:rsidRPr="00EC7BE2">
            <w:rPr>
              <w:b/>
            </w:rPr>
            <w:fldChar w:fldCharType="begin"/>
          </w:r>
          <w:r w:rsidRPr="00EC7BE2">
            <w:rPr>
              <w:b/>
            </w:rPr>
            <w:instrText xml:space="preserve"> TOC \o "1-3" \h \z \u </w:instrText>
          </w:r>
          <w:r w:rsidRPr="00EC7BE2">
            <w:rPr>
              <w:b/>
            </w:rPr>
            <w:fldChar w:fldCharType="separate"/>
          </w:r>
          <w:hyperlink w:anchor="_Toc322823710" w:history="1">
            <w:r w:rsidRPr="00EC7BE2">
              <w:rPr>
                <w:rStyle w:val="ae"/>
                <w:b/>
                <w:noProof/>
              </w:rPr>
              <w:t>Шаг аукциона</w:t>
            </w:r>
            <w:r w:rsidRPr="00EC7BE2">
              <w:rPr>
                <w:b/>
                <w:noProof/>
                <w:webHidden/>
              </w:rPr>
              <w:tab/>
            </w:r>
            <w:r w:rsidR="00EC7BE2" w:rsidRPr="00EC7BE2">
              <w:rPr>
                <w:b/>
                <w:noProof/>
                <w:webHidden/>
              </w:rPr>
              <w:t>4</w:t>
            </w:r>
          </w:hyperlink>
        </w:p>
        <w:p w:rsidR="00C11AB9" w:rsidRPr="00EC7BE2" w:rsidRDefault="00C11AB9" w:rsidP="00C11AB9">
          <w:pPr>
            <w:pStyle w:val="11"/>
            <w:tabs>
              <w:tab w:val="right" w:leader="dot" w:pos="10338"/>
            </w:tabs>
            <w:rPr>
              <w:rStyle w:val="ae"/>
              <w:b/>
              <w:noProof/>
            </w:rPr>
          </w:pPr>
          <w:r w:rsidRPr="00EC7BE2">
            <w:rPr>
              <w:b/>
            </w:rPr>
            <w:fldChar w:fldCharType="begin"/>
          </w:r>
          <w:r w:rsidRPr="00EC7BE2">
            <w:rPr>
              <w:b/>
            </w:rPr>
            <w:instrText xml:space="preserve"> TOC \o "1-3" \h \z \u </w:instrText>
          </w:r>
          <w:r w:rsidRPr="00EC7BE2">
            <w:rPr>
              <w:b/>
            </w:rPr>
            <w:fldChar w:fldCharType="separate"/>
          </w:r>
          <w:hyperlink w:anchor="_Toc322823710" w:history="1">
            <w:r w:rsidRPr="00EC7BE2">
              <w:rPr>
                <w:rStyle w:val="ae"/>
                <w:b/>
                <w:noProof/>
              </w:rPr>
              <w:t>Макет главной страницы</w:t>
            </w:r>
            <w:r w:rsidRPr="00EC7BE2">
              <w:rPr>
                <w:b/>
                <w:noProof/>
                <w:webHidden/>
              </w:rPr>
              <w:tab/>
            </w:r>
            <w:r w:rsidR="00EC7BE2" w:rsidRPr="00EC7BE2">
              <w:rPr>
                <w:b/>
                <w:noProof/>
                <w:webHidden/>
              </w:rPr>
              <w:t>5</w:t>
            </w:r>
          </w:hyperlink>
        </w:p>
        <w:p w:rsidR="00C11AB9" w:rsidRPr="00EC7BE2" w:rsidRDefault="00C11AB9" w:rsidP="00C11AB9">
          <w:pPr>
            <w:pStyle w:val="11"/>
            <w:tabs>
              <w:tab w:val="right" w:leader="dot" w:pos="10338"/>
            </w:tabs>
            <w:rPr>
              <w:b/>
              <w:noProof/>
              <w:color w:val="0080FF" w:themeColor="hyperlink"/>
              <w:u w:val="single"/>
            </w:rPr>
          </w:pPr>
          <w:r w:rsidRPr="00EC7BE2">
            <w:rPr>
              <w:b/>
            </w:rPr>
            <w:fldChar w:fldCharType="begin"/>
          </w:r>
          <w:r w:rsidRPr="00EC7BE2">
            <w:rPr>
              <w:b/>
            </w:rPr>
            <w:instrText xml:space="preserve"> TOC \o "1-3" \h \z \u </w:instrText>
          </w:r>
          <w:r w:rsidRPr="00EC7BE2">
            <w:rPr>
              <w:b/>
            </w:rPr>
            <w:fldChar w:fldCharType="separate"/>
          </w:r>
          <w:hyperlink w:anchor="_Toc322823710" w:history="1">
            <w:r w:rsidRPr="00EC7BE2">
              <w:rPr>
                <w:rStyle w:val="ae"/>
                <w:b/>
                <w:noProof/>
              </w:rPr>
              <w:t>Макет страницы просмотра лота</w:t>
            </w:r>
            <w:r w:rsidRPr="00EC7BE2">
              <w:rPr>
                <w:b/>
                <w:noProof/>
                <w:webHidden/>
              </w:rPr>
              <w:tab/>
            </w:r>
            <w:r w:rsidR="00EC7BE2" w:rsidRPr="00EC7BE2">
              <w:rPr>
                <w:b/>
                <w:noProof/>
                <w:webHidden/>
              </w:rPr>
              <w:t>6</w:t>
            </w:r>
          </w:hyperlink>
        </w:p>
        <w:p w:rsidR="00C11AB9" w:rsidRPr="00EC7BE2" w:rsidRDefault="00C11AB9" w:rsidP="00C11AB9">
          <w:pPr>
            <w:rPr>
              <w:b/>
            </w:rPr>
          </w:pPr>
          <w:r w:rsidRPr="00EC7BE2">
            <w:rPr>
              <w:b/>
              <w:bCs/>
            </w:rPr>
            <w:fldChar w:fldCharType="end"/>
          </w:r>
        </w:p>
        <w:p w:rsidR="00C11AB9" w:rsidRPr="00EC7BE2" w:rsidRDefault="00C11AB9" w:rsidP="00C11AB9">
          <w:pPr>
            <w:rPr>
              <w:b/>
            </w:rPr>
          </w:pPr>
          <w:r w:rsidRPr="00EC7BE2">
            <w:rPr>
              <w:b/>
              <w:bCs/>
            </w:rPr>
            <w:fldChar w:fldCharType="end"/>
          </w:r>
        </w:p>
        <w:p w:rsidR="00C11AB9" w:rsidRPr="00EC7BE2" w:rsidRDefault="00C11AB9" w:rsidP="00C11AB9">
          <w:pPr>
            <w:rPr>
              <w:b/>
              <w:bCs/>
            </w:rPr>
          </w:pPr>
          <w:r w:rsidRPr="00EC7BE2">
            <w:rPr>
              <w:b/>
              <w:bCs/>
            </w:rPr>
            <w:fldChar w:fldCharType="end"/>
          </w:r>
        </w:p>
        <w:p w:rsidR="00C11AB9" w:rsidRPr="00EC7BE2" w:rsidRDefault="00C11AB9" w:rsidP="00C11AB9">
          <w:pPr>
            <w:rPr>
              <w:b/>
            </w:rPr>
          </w:pPr>
        </w:p>
        <w:p w:rsidR="00C11AB9" w:rsidRPr="00C11AB9" w:rsidRDefault="00C11AB9" w:rsidP="00C11AB9">
          <w:r w:rsidRPr="00EC7BE2">
            <w:rPr>
              <w:b/>
              <w:bCs/>
            </w:rPr>
            <w:fldChar w:fldCharType="end"/>
          </w:r>
        </w:p>
        <w:p w:rsidR="00C11AB9" w:rsidRDefault="00C11AB9">
          <w:r>
            <w:rPr>
              <w:b/>
              <w:bCs/>
            </w:rPr>
            <w:fldChar w:fldCharType="end"/>
          </w:r>
        </w:p>
      </w:sdtContent>
    </w:sdt>
    <w:p w:rsidR="00C11AB9" w:rsidRDefault="00C11AB9">
      <w:pPr>
        <w:rPr>
          <w:rFonts w:asciiTheme="majorHAnsi" w:eastAsiaTheme="majorEastAsia" w:hAnsiTheme="majorHAnsi" w:cstheme="majorBidi"/>
          <w:color w:val="052E65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152C6" w:rsidRPr="00645F31" w:rsidRDefault="000152C6" w:rsidP="00EC7BE2">
      <w:pPr>
        <w:pStyle w:val="af0"/>
        <w:rPr>
          <w:lang w:val="en-US"/>
        </w:rPr>
      </w:pPr>
      <w:bookmarkStart w:id="1" w:name="_Toc322823710"/>
      <w:r w:rsidRPr="00645F31">
        <w:lastRenderedPageBreak/>
        <w:t>Требования</w:t>
      </w:r>
      <w:bookmarkEnd w:id="1"/>
    </w:p>
    <w:p w:rsidR="000152C6" w:rsidRPr="00E84F7B" w:rsidRDefault="00284E5B" w:rsidP="000152C6">
      <w:pPr>
        <w:pStyle w:val="a4"/>
        <w:numPr>
          <w:ilvl w:val="0"/>
          <w:numId w:val="2"/>
        </w:numPr>
        <w:rPr>
          <w:b/>
          <w:u w:val="single"/>
          <w:lang w:val="en-US"/>
        </w:rPr>
      </w:pPr>
      <w:r w:rsidRPr="00E84F7B">
        <w:rPr>
          <w:b/>
          <w:u w:val="single"/>
        </w:rPr>
        <w:t>Пользователь</w:t>
      </w:r>
    </w:p>
    <w:p w:rsidR="00E84F7B" w:rsidRPr="00E84F7B" w:rsidRDefault="00E84F7B" w:rsidP="00E84F7B">
      <w:pPr>
        <w:pStyle w:val="a4"/>
        <w:numPr>
          <w:ilvl w:val="1"/>
          <w:numId w:val="2"/>
        </w:numPr>
        <w:rPr>
          <w:i/>
          <w:lang w:val="en-US"/>
        </w:rPr>
      </w:pPr>
      <w:r w:rsidRPr="00E84F7B">
        <w:rPr>
          <w:i/>
        </w:rPr>
        <w:t>Новый пользователь</w:t>
      </w:r>
    </w:p>
    <w:p w:rsidR="000152C6" w:rsidRPr="003F6D82" w:rsidRDefault="00E84F7B" w:rsidP="00E84F7B">
      <w:pPr>
        <w:pStyle w:val="a4"/>
        <w:numPr>
          <w:ilvl w:val="2"/>
          <w:numId w:val="2"/>
        </w:numPr>
      </w:pPr>
      <w:r>
        <w:t>Должна быть п</w:t>
      </w:r>
      <w:r w:rsidR="000152C6">
        <w:t xml:space="preserve">роцедура </w:t>
      </w:r>
      <w:r w:rsidR="000152C6" w:rsidRPr="003F6D82">
        <w:rPr>
          <w:b/>
        </w:rPr>
        <w:t>регистрации с созданием профиля</w:t>
      </w:r>
    </w:p>
    <w:p w:rsidR="00E84F7B" w:rsidRPr="003F6D82" w:rsidRDefault="00E84F7B" w:rsidP="00E84F7B">
      <w:pPr>
        <w:pStyle w:val="a4"/>
        <w:numPr>
          <w:ilvl w:val="2"/>
          <w:numId w:val="2"/>
        </w:numPr>
      </w:pPr>
      <w:r>
        <w:t xml:space="preserve">Должна быть процедура </w:t>
      </w:r>
      <w:r w:rsidRPr="003F6D82">
        <w:rPr>
          <w:b/>
        </w:rPr>
        <w:t>авторизации</w:t>
      </w:r>
    </w:p>
    <w:p w:rsidR="000152C6" w:rsidRPr="003F6D82" w:rsidRDefault="000152C6" w:rsidP="00E84F7B">
      <w:pPr>
        <w:pStyle w:val="a4"/>
        <w:numPr>
          <w:ilvl w:val="2"/>
          <w:numId w:val="2"/>
        </w:numPr>
      </w:pPr>
      <w:r>
        <w:t>Для всех пользователей должна</w:t>
      </w:r>
      <w:r w:rsidR="00E84F7B">
        <w:t xml:space="preserve"> быть возможность </w:t>
      </w:r>
      <w:r w:rsidR="00E84F7B" w:rsidRPr="003F6D82">
        <w:rPr>
          <w:b/>
        </w:rPr>
        <w:t>просмотра</w:t>
      </w:r>
      <w:r w:rsidRPr="003F6D82">
        <w:rPr>
          <w:b/>
        </w:rPr>
        <w:t xml:space="preserve"> лотов</w:t>
      </w:r>
    </w:p>
    <w:p w:rsidR="000152C6" w:rsidRPr="00E84F7B" w:rsidRDefault="000152C6" w:rsidP="003C6BC6">
      <w:pPr>
        <w:pStyle w:val="a4"/>
        <w:numPr>
          <w:ilvl w:val="1"/>
          <w:numId w:val="2"/>
        </w:numPr>
        <w:rPr>
          <w:i/>
        </w:rPr>
      </w:pPr>
      <w:r w:rsidRPr="00E84F7B">
        <w:rPr>
          <w:i/>
        </w:rPr>
        <w:t>Авторизированный пользователь</w:t>
      </w:r>
    </w:p>
    <w:p w:rsidR="000152C6" w:rsidRDefault="000152C6" w:rsidP="000152C6">
      <w:pPr>
        <w:pStyle w:val="a4"/>
        <w:numPr>
          <w:ilvl w:val="2"/>
          <w:numId w:val="2"/>
        </w:numPr>
      </w:pPr>
      <w:r>
        <w:t xml:space="preserve">Должна быть процедура </w:t>
      </w:r>
      <w:r w:rsidRPr="003F6D82">
        <w:rPr>
          <w:b/>
        </w:rPr>
        <w:t>редактирования профиля</w:t>
      </w:r>
    </w:p>
    <w:p w:rsidR="000152C6" w:rsidRDefault="000152C6" w:rsidP="000152C6">
      <w:pPr>
        <w:pStyle w:val="a4"/>
        <w:numPr>
          <w:ilvl w:val="2"/>
          <w:numId w:val="2"/>
        </w:numPr>
      </w:pPr>
      <w:r>
        <w:t xml:space="preserve">Должна быть возможность </w:t>
      </w:r>
      <w:r w:rsidRPr="003F6D82">
        <w:rPr>
          <w:b/>
        </w:rPr>
        <w:t>создания и выставления лота на аукцион</w:t>
      </w:r>
    </w:p>
    <w:p w:rsidR="000152C6" w:rsidRDefault="00284E5B" w:rsidP="00284E5B">
      <w:pPr>
        <w:pStyle w:val="a4"/>
        <w:numPr>
          <w:ilvl w:val="2"/>
          <w:numId w:val="2"/>
        </w:numPr>
      </w:pPr>
      <w:r>
        <w:t xml:space="preserve">Должна быть возможность </w:t>
      </w:r>
      <w:r w:rsidR="000152C6" w:rsidRPr="00284E5B">
        <w:rPr>
          <w:b/>
        </w:rPr>
        <w:t>«</w:t>
      </w:r>
      <w:r w:rsidRPr="00284E5B">
        <w:rPr>
          <w:b/>
        </w:rPr>
        <w:t>К</w:t>
      </w:r>
      <w:r w:rsidR="000152C6" w:rsidRPr="00284E5B">
        <w:rPr>
          <w:b/>
        </w:rPr>
        <w:t>упить сейчас»</w:t>
      </w:r>
      <w:r w:rsidRPr="00284E5B">
        <w:rPr>
          <w:rStyle w:val="aa"/>
          <w:b/>
        </w:rPr>
        <w:footnoteReference w:id="1"/>
      </w:r>
    </w:p>
    <w:p w:rsidR="00284E5B" w:rsidRDefault="00284E5B" w:rsidP="00284E5B">
      <w:pPr>
        <w:pStyle w:val="a4"/>
        <w:numPr>
          <w:ilvl w:val="2"/>
          <w:numId w:val="2"/>
        </w:numPr>
      </w:pPr>
      <w:r>
        <w:t xml:space="preserve">Должна быть возможность </w:t>
      </w:r>
      <w:r w:rsidRPr="00284E5B">
        <w:rPr>
          <w:b/>
        </w:rPr>
        <w:t>«Сделать ставку»</w:t>
      </w:r>
      <w:r w:rsidRPr="00284E5B">
        <w:rPr>
          <w:rStyle w:val="aa"/>
          <w:b/>
        </w:rPr>
        <w:footnoteReference w:id="2"/>
      </w:r>
    </w:p>
    <w:p w:rsidR="00284E5B" w:rsidRDefault="000152C6" w:rsidP="00284E5B">
      <w:pPr>
        <w:pStyle w:val="a4"/>
        <w:numPr>
          <w:ilvl w:val="2"/>
          <w:numId w:val="2"/>
        </w:numPr>
      </w:pPr>
      <w:r>
        <w:t xml:space="preserve">Должна быть возможность </w:t>
      </w:r>
      <w:r w:rsidRPr="003F6D82">
        <w:rPr>
          <w:b/>
        </w:rPr>
        <w:t xml:space="preserve">выставления рейтинга </w:t>
      </w:r>
      <w:r w:rsidRPr="003F6D82">
        <w:t>другому пользователю</w:t>
      </w:r>
    </w:p>
    <w:p w:rsidR="00284E5B" w:rsidRPr="00E84F7B" w:rsidRDefault="00284E5B" w:rsidP="00284E5B">
      <w:pPr>
        <w:pStyle w:val="a4"/>
        <w:numPr>
          <w:ilvl w:val="1"/>
          <w:numId w:val="2"/>
        </w:numPr>
        <w:rPr>
          <w:i/>
        </w:rPr>
      </w:pPr>
      <w:r w:rsidRPr="00E84F7B">
        <w:rPr>
          <w:i/>
        </w:rPr>
        <w:t>Профиль пользователя</w:t>
      </w:r>
    </w:p>
    <w:p w:rsidR="00284E5B" w:rsidRDefault="00284E5B" w:rsidP="00284E5B">
      <w:pPr>
        <w:pStyle w:val="a4"/>
        <w:numPr>
          <w:ilvl w:val="2"/>
          <w:numId w:val="2"/>
        </w:numPr>
      </w:pPr>
      <w:r>
        <w:t xml:space="preserve">Должен содержать </w:t>
      </w:r>
      <w:r w:rsidRPr="003F6D82">
        <w:rPr>
          <w:b/>
        </w:rPr>
        <w:t>личные данные</w:t>
      </w:r>
      <w:r>
        <w:t xml:space="preserve"> пользователя</w:t>
      </w:r>
    </w:p>
    <w:p w:rsidR="00284E5B" w:rsidRDefault="00284E5B" w:rsidP="00284E5B">
      <w:pPr>
        <w:pStyle w:val="a4"/>
        <w:numPr>
          <w:ilvl w:val="2"/>
          <w:numId w:val="2"/>
        </w:numPr>
      </w:pPr>
      <w:r>
        <w:t xml:space="preserve">Должен содержать </w:t>
      </w:r>
      <w:r w:rsidRPr="003F6D82">
        <w:rPr>
          <w:b/>
        </w:rPr>
        <w:t>роль</w:t>
      </w:r>
      <w:r>
        <w:t xml:space="preserve"> пользователя</w:t>
      </w:r>
    </w:p>
    <w:p w:rsidR="00284E5B" w:rsidRDefault="00284E5B" w:rsidP="00FF0FDF">
      <w:pPr>
        <w:pStyle w:val="a4"/>
        <w:numPr>
          <w:ilvl w:val="2"/>
          <w:numId w:val="2"/>
        </w:numPr>
      </w:pPr>
      <w:r>
        <w:t xml:space="preserve">Должен содержать </w:t>
      </w:r>
      <w:r w:rsidRPr="003F6D82">
        <w:rPr>
          <w:b/>
        </w:rPr>
        <w:t>рейтинг</w:t>
      </w:r>
      <w:r>
        <w:t xml:space="preserve"> пользователя</w:t>
      </w:r>
    </w:p>
    <w:p w:rsidR="003C6BC6" w:rsidRDefault="003C6BC6" w:rsidP="003C6BC6">
      <w:pPr>
        <w:pStyle w:val="a4"/>
        <w:numPr>
          <w:ilvl w:val="2"/>
          <w:numId w:val="2"/>
        </w:numPr>
      </w:pPr>
      <w:r>
        <w:t xml:space="preserve">Должен содержать </w:t>
      </w:r>
      <w:r w:rsidRPr="003F6D82">
        <w:rPr>
          <w:b/>
        </w:rPr>
        <w:t>количество проданных товаров</w:t>
      </w:r>
    </w:p>
    <w:p w:rsidR="003C6BC6" w:rsidRPr="003C6BC6" w:rsidRDefault="003C6BC6" w:rsidP="003C6BC6">
      <w:pPr>
        <w:pStyle w:val="a4"/>
        <w:numPr>
          <w:ilvl w:val="0"/>
          <w:numId w:val="2"/>
        </w:numPr>
        <w:rPr>
          <w:b/>
          <w:u w:val="single"/>
        </w:rPr>
      </w:pPr>
      <w:r w:rsidRPr="003C6BC6">
        <w:rPr>
          <w:b/>
          <w:u w:val="single"/>
        </w:rPr>
        <w:t>Роли пользователей</w:t>
      </w:r>
    </w:p>
    <w:p w:rsidR="000152C6" w:rsidRPr="003C6BC6" w:rsidRDefault="000152C6" w:rsidP="003C6BC6">
      <w:pPr>
        <w:pStyle w:val="a4"/>
        <w:numPr>
          <w:ilvl w:val="1"/>
          <w:numId w:val="2"/>
        </w:numPr>
        <w:rPr>
          <w:i/>
        </w:rPr>
      </w:pPr>
      <w:r w:rsidRPr="003C6BC6">
        <w:rPr>
          <w:i/>
        </w:rPr>
        <w:t>Администратор</w:t>
      </w:r>
    </w:p>
    <w:p w:rsidR="000152C6" w:rsidRDefault="00FF0FDF" w:rsidP="003C6BC6">
      <w:pPr>
        <w:pStyle w:val="a4"/>
        <w:numPr>
          <w:ilvl w:val="2"/>
          <w:numId w:val="2"/>
        </w:numPr>
      </w:pPr>
      <w:r>
        <w:t>М</w:t>
      </w:r>
      <w:r w:rsidR="000152C6">
        <w:t xml:space="preserve">ожет </w:t>
      </w:r>
      <w:r w:rsidR="000152C6" w:rsidRPr="003F6D82">
        <w:rPr>
          <w:b/>
        </w:rPr>
        <w:t>блокировать/удалять</w:t>
      </w:r>
      <w:r w:rsidR="000152C6">
        <w:t xml:space="preserve"> пользователя, а также </w:t>
      </w:r>
      <w:r w:rsidR="000152C6" w:rsidRPr="003F6D82">
        <w:rPr>
          <w:b/>
        </w:rPr>
        <w:t>изменять его роль</w:t>
      </w:r>
      <w:r w:rsidR="000152C6">
        <w:t xml:space="preserve"> </w:t>
      </w:r>
      <w:r w:rsidR="000152C6" w:rsidRPr="003F6D82">
        <w:rPr>
          <w:i/>
        </w:rPr>
        <w:t>(пользователь/модератор)</w:t>
      </w:r>
    </w:p>
    <w:p w:rsidR="00FF0FDF" w:rsidRDefault="00FF0FDF" w:rsidP="003C6BC6">
      <w:pPr>
        <w:pStyle w:val="a4"/>
        <w:numPr>
          <w:ilvl w:val="2"/>
          <w:numId w:val="2"/>
        </w:numPr>
      </w:pPr>
      <w:r>
        <w:t xml:space="preserve">Может </w:t>
      </w:r>
      <w:r w:rsidRPr="003F6D82">
        <w:rPr>
          <w:b/>
        </w:rPr>
        <w:t>редактировать/удалять</w:t>
      </w:r>
      <w:r>
        <w:t xml:space="preserve"> лоты других пользователей</w:t>
      </w:r>
    </w:p>
    <w:p w:rsidR="000152C6" w:rsidRPr="003C6BC6" w:rsidRDefault="000152C6" w:rsidP="003C6BC6">
      <w:pPr>
        <w:pStyle w:val="a4"/>
        <w:numPr>
          <w:ilvl w:val="1"/>
          <w:numId w:val="2"/>
        </w:numPr>
        <w:rPr>
          <w:i/>
        </w:rPr>
      </w:pPr>
      <w:r w:rsidRPr="003C6BC6">
        <w:rPr>
          <w:i/>
        </w:rPr>
        <w:t>Модератор</w:t>
      </w:r>
    </w:p>
    <w:p w:rsidR="000152C6" w:rsidRDefault="00FF0FDF" w:rsidP="003C6BC6">
      <w:pPr>
        <w:pStyle w:val="a4"/>
        <w:numPr>
          <w:ilvl w:val="2"/>
          <w:numId w:val="2"/>
        </w:numPr>
      </w:pPr>
      <w:r>
        <w:t>М</w:t>
      </w:r>
      <w:r w:rsidR="000152C6">
        <w:t xml:space="preserve">ожет </w:t>
      </w:r>
      <w:r w:rsidR="000152C6" w:rsidRPr="003F6D82">
        <w:rPr>
          <w:b/>
        </w:rPr>
        <w:t>редактировать/удалять</w:t>
      </w:r>
      <w:r w:rsidR="000152C6">
        <w:t xml:space="preserve"> лоты других пользователей</w:t>
      </w:r>
    </w:p>
    <w:p w:rsidR="00125BB4" w:rsidRPr="00125BB4" w:rsidRDefault="00125BB4" w:rsidP="003C6BC6">
      <w:pPr>
        <w:pStyle w:val="a4"/>
        <w:numPr>
          <w:ilvl w:val="2"/>
          <w:numId w:val="2"/>
        </w:numPr>
      </w:pPr>
      <w:r>
        <w:t xml:space="preserve">Может </w:t>
      </w:r>
      <w:r w:rsidRPr="00125BB4">
        <w:rPr>
          <w:b/>
        </w:rPr>
        <w:t>проверять и активировать</w:t>
      </w:r>
      <w:r>
        <w:rPr>
          <w:rStyle w:val="aa"/>
        </w:rPr>
        <w:footnoteReference w:id="3"/>
      </w:r>
      <w:r>
        <w:t xml:space="preserve"> лоты</w:t>
      </w:r>
    </w:p>
    <w:p w:rsidR="00125BB4" w:rsidRPr="003C6BC6" w:rsidRDefault="00125BB4" w:rsidP="00125BB4">
      <w:pPr>
        <w:pStyle w:val="a4"/>
        <w:numPr>
          <w:ilvl w:val="1"/>
          <w:numId w:val="2"/>
        </w:numPr>
        <w:rPr>
          <w:i/>
        </w:rPr>
      </w:pPr>
      <w:r>
        <w:rPr>
          <w:i/>
        </w:rPr>
        <w:t>Аукционер</w:t>
      </w:r>
    </w:p>
    <w:p w:rsidR="00125BB4" w:rsidRDefault="00125BB4" w:rsidP="00125BB4">
      <w:pPr>
        <w:pStyle w:val="a4"/>
        <w:numPr>
          <w:ilvl w:val="2"/>
          <w:numId w:val="2"/>
        </w:numPr>
      </w:pPr>
      <w:r>
        <w:t xml:space="preserve">Может </w:t>
      </w:r>
      <w:r w:rsidR="00C219FA">
        <w:rPr>
          <w:b/>
        </w:rPr>
        <w:t>добавлять</w:t>
      </w:r>
      <w:r>
        <w:rPr>
          <w:b/>
        </w:rPr>
        <w:t xml:space="preserve"> </w:t>
      </w:r>
      <w:r>
        <w:t xml:space="preserve"> лоты </w:t>
      </w:r>
      <w:r>
        <w:t xml:space="preserve"> на аукцион без проверки модератором</w:t>
      </w:r>
    </w:p>
    <w:p w:rsidR="00C219FA" w:rsidRDefault="00C219FA" w:rsidP="00C219FA">
      <w:pPr>
        <w:pStyle w:val="a4"/>
        <w:numPr>
          <w:ilvl w:val="1"/>
          <w:numId w:val="2"/>
        </w:numPr>
        <w:rPr>
          <w:i/>
        </w:rPr>
      </w:pPr>
      <w:r>
        <w:rPr>
          <w:i/>
        </w:rPr>
        <w:t>Обычный пользовател</w:t>
      </w:r>
      <w:proofErr w:type="gramStart"/>
      <w:r>
        <w:rPr>
          <w:i/>
        </w:rPr>
        <w:t>ь(</w:t>
      </w:r>
      <w:proofErr w:type="gramEnd"/>
      <w:r>
        <w:rPr>
          <w:i/>
        </w:rPr>
        <w:t>Зарегистрированный)</w:t>
      </w:r>
    </w:p>
    <w:p w:rsidR="00C219FA" w:rsidRPr="00C219FA" w:rsidRDefault="00C219FA" w:rsidP="00C219FA">
      <w:pPr>
        <w:pStyle w:val="a4"/>
        <w:numPr>
          <w:ilvl w:val="2"/>
          <w:numId w:val="2"/>
        </w:numPr>
        <w:rPr>
          <w:i/>
        </w:rPr>
      </w:pPr>
      <w:r>
        <w:t xml:space="preserve">Может </w:t>
      </w:r>
      <w:r w:rsidRPr="00C219FA">
        <w:rPr>
          <w:b/>
        </w:rPr>
        <w:t xml:space="preserve">добавлять </w:t>
      </w:r>
      <w:r>
        <w:t xml:space="preserve"> лоты  на аукцио</w:t>
      </w:r>
      <w:proofErr w:type="gramStart"/>
      <w:r>
        <w:t>н</w:t>
      </w:r>
      <w:r>
        <w:t>(</w:t>
      </w:r>
      <w:proofErr w:type="gramEnd"/>
      <w:r>
        <w:t>лот будет активен после проверки модератором)</w:t>
      </w:r>
      <w:r>
        <w:t xml:space="preserve"> </w:t>
      </w:r>
    </w:p>
    <w:p w:rsidR="00C219FA" w:rsidRDefault="00C219FA" w:rsidP="00C219FA">
      <w:pPr>
        <w:pStyle w:val="a4"/>
        <w:ind w:left="792"/>
      </w:pPr>
    </w:p>
    <w:p w:rsidR="00125BB4" w:rsidRDefault="00125BB4" w:rsidP="00125BB4">
      <w:pPr>
        <w:pStyle w:val="a4"/>
        <w:ind w:left="1224"/>
      </w:pPr>
    </w:p>
    <w:p w:rsidR="000152C6" w:rsidRPr="00E84F7B" w:rsidRDefault="000152C6" w:rsidP="00284E5B">
      <w:pPr>
        <w:pStyle w:val="a4"/>
        <w:numPr>
          <w:ilvl w:val="0"/>
          <w:numId w:val="2"/>
        </w:numPr>
        <w:rPr>
          <w:b/>
          <w:u w:val="single"/>
          <w:lang w:val="en-US"/>
        </w:rPr>
      </w:pPr>
      <w:r w:rsidRPr="00E84F7B">
        <w:rPr>
          <w:b/>
          <w:u w:val="single"/>
        </w:rPr>
        <w:t>Лот</w:t>
      </w:r>
    </w:p>
    <w:p w:rsidR="003C6BC6" w:rsidRDefault="000152C6" w:rsidP="00284E5B">
      <w:pPr>
        <w:pStyle w:val="a4"/>
        <w:numPr>
          <w:ilvl w:val="1"/>
          <w:numId w:val="2"/>
        </w:numPr>
      </w:pPr>
      <w:r>
        <w:t xml:space="preserve">Лот должен обладать свойствами: </w:t>
      </w:r>
    </w:p>
    <w:p w:rsidR="003C6B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Автор</w:t>
      </w:r>
    </w:p>
    <w:p w:rsidR="003C6B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О</w:t>
      </w:r>
      <w:r w:rsidR="00FF0FDF" w:rsidRPr="003F6D82">
        <w:rPr>
          <w:i/>
          <w:u w:val="single"/>
        </w:rPr>
        <w:t>писание</w:t>
      </w:r>
      <w:r w:rsidR="000152C6" w:rsidRPr="003F6D82">
        <w:rPr>
          <w:i/>
          <w:u w:val="single"/>
        </w:rPr>
        <w:t xml:space="preserve"> товар</w:t>
      </w:r>
      <w:r w:rsidR="00FF0FDF" w:rsidRPr="003F6D82">
        <w:rPr>
          <w:i/>
          <w:u w:val="single"/>
        </w:rPr>
        <w:t>а</w:t>
      </w:r>
    </w:p>
    <w:p w:rsidR="003C6BC6" w:rsidRPr="003F6D82" w:rsidRDefault="00B956D9" w:rsidP="003C6BC6">
      <w:pPr>
        <w:pStyle w:val="a4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>Цена</w:t>
      </w:r>
    </w:p>
    <w:p w:rsidR="003C6B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Д</w:t>
      </w:r>
      <w:r w:rsidR="000152C6" w:rsidRPr="003F6D82">
        <w:rPr>
          <w:i/>
          <w:u w:val="single"/>
        </w:rPr>
        <w:t>ата</w:t>
      </w:r>
      <w:r w:rsidR="00FF0FDF" w:rsidRPr="003F6D82">
        <w:rPr>
          <w:i/>
          <w:u w:val="single"/>
        </w:rPr>
        <w:t xml:space="preserve"> подачи лота</w:t>
      </w:r>
    </w:p>
    <w:p w:rsidR="003C6B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Дата окончания лота</w:t>
      </w:r>
    </w:p>
    <w:p w:rsidR="000152C6" w:rsidRPr="003F6D82" w:rsidRDefault="00C219FA" w:rsidP="003C6BC6">
      <w:pPr>
        <w:pStyle w:val="a4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>Информацией о сделанных ставках</w:t>
      </w:r>
    </w:p>
    <w:p w:rsidR="003C6BC6" w:rsidRDefault="000152C6" w:rsidP="00284E5B">
      <w:pPr>
        <w:pStyle w:val="a4"/>
        <w:numPr>
          <w:ilvl w:val="1"/>
          <w:numId w:val="2"/>
        </w:numPr>
        <w:jc w:val="both"/>
      </w:pPr>
      <w:r>
        <w:t xml:space="preserve">Лоты можно </w:t>
      </w:r>
      <w:r w:rsidRPr="003F6D82">
        <w:rPr>
          <w:b/>
        </w:rPr>
        <w:t>фильтровать</w:t>
      </w:r>
      <w:r w:rsidR="003C6BC6" w:rsidRPr="003F6D82">
        <w:rPr>
          <w:b/>
        </w:rPr>
        <w:t>/сортировать</w:t>
      </w:r>
      <w:r>
        <w:t xml:space="preserve"> по определённому критерию</w:t>
      </w:r>
    </w:p>
    <w:p w:rsidR="007C7B0C" w:rsidRDefault="003C6BC6" w:rsidP="007C7B0C">
      <w:pPr>
        <w:pStyle w:val="a4"/>
        <w:numPr>
          <w:ilvl w:val="1"/>
          <w:numId w:val="2"/>
        </w:numPr>
        <w:jc w:val="both"/>
      </w:pPr>
      <w:r>
        <w:t xml:space="preserve">Должен быть </w:t>
      </w:r>
      <w:r w:rsidRPr="007C7B0C">
        <w:rPr>
          <w:b/>
        </w:rPr>
        <w:t>поиск</w:t>
      </w:r>
      <w:r w:rsidR="007C7B0C">
        <w:t xml:space="preserve"> лотов</w:t>
      </w:r>
    </w:p>
    <w:p w:rsidR="00EB2290" w:rsidRPr="00EB2290" w:rsidRDefault="00EB2290" w:rsidP="00EB2290">
      <w:pPr>
        <w:pStyle w:val="a4"/>
        <w:numPr>
          <w:ilvl w:val="0"/>
          <w:numId w:val="6"/>
        </w:numPr>
        <w:jc w:val="both"/>
        <w:rPr>
          <w:i/>
        </w:rPr>
      </w:pPr>
      <w:r w:rsidRPr="00EB2290">
        <w:rPr>
          <w:i/>
        </w:rPr>
        <w:t>По названию</w:t>
      </w:r>
    </w:p>
    <w:p w:rsidR="00EB2290" w:rsidRPr="00EB2290" w:rsidRDefault="00EB2290" w:rsidP="00EB2290">
      <w:pPr>
        <w:pStyle w:val="a4"/>
        <w:numPr>
          <w:ilvl w:val="0"/>
          <w:numId w:val="6"/>
        </w:numPr>
        <w:jc w:val="both"/>
        <w:rPr>
          <w:i/>
        </w:rPr>
      </w:pPr>
      <w:r w:rsidRPr="00EB2290">
        <w:rPr>
          <w:i/>
        </w:rPr>
        <w:t>По виду покупки («Купить сейчас», «Обычный торг»)</w:t>
      </w:r>
    </w:p>
    <w:p w:rsidR="00EB2290" w:rsidRPr="00EB2290" w:rsidRDefault="00EB2290" w:rsidP="00EB2290">
      <w:pPr>
        <w:pStyle w:val="a4"/>
        <w:numPr>
          <w:ilvl w:val="0"/>
          <w:numId w:val="6"/>
        </w:numPr>
        <w:jc w:val="both"/>
        <w:rPr>
          <w:i/>
        </w:rPr>
      </w:pPr>
      <w:r w:rsidRPr="00EB2290">
        <w:rPr>
          <w:i/>
        </w:rPr>
        <w:t>По цене</w:t>
      </w:r>
    </w:p>
    <w:p w:rsidR="00EB2290" w:rsidRPr="00EB2290" w:rsidRDefault="00EB2290" w:rsidP="00EB2290">
      <w:pPr>
        <w:pStyle w:val="a4"/>
        <w:numPr>
          <w:ilvl w:val="0"/>
          <w:numId w:val="6"/>
        </w:numPr>
        <w:jc w:val="both"/>
        <w:rPr>
          <w:i/>
        </w:rPr>
      </w:pPr>
      <w:r w:rsidRPr="00EB2290">
        <w:rPr>
          <w:i/>
        </w:rPr>
        <w:t>По состоянию товара</w:t>
      </w:r>
    </w:p>
    <w:p w:rsidR="007F73B4" w:rsidRDefault="00EB2290" w:rsidP="00EB2290">
      <w:pPr>
        <w:pStyle w:val="a4"/>
        <w:numPr>
          <w:ilvl w:val="0"/>
          <w:numId w:val="6"/>
        </w:numPr>
        <w:jc w:val="both"/>
      </w:pPr>
      <w:r w:rsidRPr="00EB2290">
        <w:rPr>
          <w:i/>
        </w:rPr>
        <w:t>… различные виды поиска в зависимости от товара…</w:t>
      </w:r>
      <w:r w:rsidR="007F73B4">
        <w:br w:type="page"/>
      </w:r>
    </w:p>
    <w:p w:rsidR="00842336" w:rsidRDefault="00DF1F4C" w:rsidP="006E52FE">
      <w:pPr>
        <w:pStyle w:val="af0"/>
      </w:pPr>
      <w:r>
        <w:lastRenderedPageBreak/>
        <w:t>Описание</w:t>
      </w:r>
    </w:p>
    <w:p w:rsidR="00842336" w:rsidRPr="00842336" w:rsidRDefault="00CA5F29" w:rsidP="00842336">
      <w:pPr>
        <w:pStyle w:val="a4"/>
        <w:numPr>
          <w:ilvl w:val="0"/>
          <w:numId w:val="8"/>
        </w:numPr>
        <w:ind w:left="426" w:hanging="425"/>
        <w:rPr>
          <w:b/>
        </w:rPr>
      </w:pPr>
      <w:r>
        <w:rPr>
          <w:b/>
        </w:rPr>
        <w:t>Выставление</w:t>
      </w:r>
      <w:r w:rsidR="00842336" w:rsidRPr="00842336">
        <w:rPr>
          <w:b/>
        </w:rPr>
        <w:t xml:space="preserve"> лота на аукцион:</w:t>
      </w:r>
    </w:p>
    <w:p w:rsidR="00842336" w:rsidRDefault="00842336" w:rsidP="00842336">
      <w:pPr>
        <w:pStyle w:val="a4"/>
        <w:numPr>
          <w:ilvl w:val="1"/>
          <w:numId w:val="8"/>
        </w:numPr>
      </w:pPr>
      <w:r>
        <w:t>Лот может добавить только зарегистрированный пользователь.</w:t>
      </w:r>
    </w:p>
    <w:p w:rsidR="00842336" w:rsidRDefault="00842336" w:rsidP="00842336">
      <w:pPr>
        <w:pStyle w:val="a4"/>
        <w:numPr>
          <w:ilvl w:val="1"/>
          <w:numId w:val="8"/>
        </w:numPr>
      </w:pPr>
      <w:r>
        <w:t xml:space="preserve">Лот может быть </w:t>
      </w:r>
      <w:proofErr w:type="gramStart"/>
      <w:r>
        <w:t>добавлен</w:t>
      </w:r>
      <w:proofErr w:type="gramEnd"/>
      <w:r>
        <w:t xml:space="preserve"> если заполнены все необходимые поля</w:t>
      </w:r>
      <w:r w:rsidR="00CA5F29">
        <w:t>.</w:t>
      </w:r>
    </w:p>
    <w:p w:rsidR="00D53FD7" w:rsidRDefault="00D53FD7" w:rsidP="00842336">
      <w:pPr>
        <w:pStyle w:val="a4"/>
        <w:numPr>
          <w:ilvl w:val="1"/>
          <w:numId w:val="8"/>
        </w:numPr>
      </w:pPr>
      <w:r>
        <w:t>Если лот добавляет обычный пользователь, то лот будет выставлен на аукцион после проверки модератором, без проверки могут добавлять только пользователи с ролью «Аукционер»</w:t>
      </w:r>
    </w:p>
    <w:p w:rsidR="00CA5F29" w:rsidRPr="00CA5F29" w:rsidRDefault="00CA5F29" w:rsidP="00842336">
      <w:pPr>
        <w:pStyle w:val="a4"/>
        <w:numPr>
          <w:ilvl w:val="0"/>
          <w:numId w:val="8"/>
        </w:numPr>
        <w:ind w:left="426" w:hanging="425"/>
        <w:rPr>
          <w:b/>
        </w:rPr>
      </w:pPr>
      <w:r w:rsidRPr="00CA5F29">
        <w:rPr>
          <w:b/>
        </w:rPr>
        <w:t>Сделать ставку:</w:t>
      </w:r>
    </w:p>
    <w:p w:rsidR="00CA5F29" w:rsidRDefault="00CA5F29" w:rsidP="00CA5F29">
      <w:pPr>
        <w:pStyle w:val="a4"/>
        <w:numPr>
          <w:ilvl w:val="1"/>
          <w:numId w:val="8"/>
        </w:numPr>
      </w:pPr>
      <w:r>
        <w:t>Сделать ставку может только зарегистрированный пользователь.</w:t>
      </w:r>
    </w:p>
    <w:p w:rsidR="00CA5F29" w:rsidRDefault="00CA5F29" w:rsidP="00CA5F29">
      <w:pPr>
        <w:pStyle w:val="a4"/>
        <w:numPr>
          <w:ilvl w:val="1"/>
          <w:numId w:val="8"/>
        </w:numPr>
      </w:pPr>
      <w:r>
        <w:t xml:space="preserve">Ставка увеличивается на </w:t>
      </w:r>
      <w:r w:rsidR="00152152">
        <w:t>«</w:t>
      </w:r>
      <w:r w:rsidR="00411201" w:rsidRPr="00152152">
        <w:rPr>
          <w:b/>
        </w:rPr>
        <w:t>шаг аукциона</w:t>
      </w:r>
      <w:r w:rsidR="00152152">
        <w:rPr>
          <w:b/>
        </w:rPr>
        <w:t>»</w:t>
      </w:r>
      <w:r w:rsidR="00411201" w:rsidRPr="00152152">
        <w:t>.</w:t>
      </w:r>
    </w:p>
    <w:p w:rsidR="00D53FD7" w:rsidRDefault="00D53FD7" w:rsidP="00CA5F29">
      <w:pPr>
        <w:pStyle w:val="a4"/>
        <w:numPr>
          <w:ilvl w:val="1"/>
          <w:numId w:val="8"/>
        </w:numPr>
      </w:pPr>
      <w:r>
        <w:t>Нельзя сделать ставку на свой лот.</w:t>
      </w:r>
    </w:p>
    <w:p w:rsidR="00D53FD7" w:rsidRDefault="00D53FD7" w:rsidP="00CA5F29">
      <w:pPr>
        <w:pStyle w:val="a4"/>
        <w:numPr>
          <w:ilvl w:val="1"/>
          <w:numId w:val="8"/>
        </w:numPr>
      </w:pPr>
      <w:r>
        <w:t>Нельзя сделать ставку меньше последней сделанной ставки.</w:t>
      </w:r>
    </w:p>
    <w:p w:rsidR="00CA5F29" w:rsidRPr="00411201" w:rsidRDefault="00CA5F29" w:rsidP="00CA5F29">
      <w:pPr>
        <w:pStyle w:val="a4"/>
        <w:numPr>
          <w:ilvl w:val="0"/>
          <w:numId w:val="8"/>
        </w:numPr>
        <w:ind w:left="426" w:hanging="426"/>
        <w:rPr>
          <w:b/>
        </w:rPr>
      </w:pPr>
      <w:r w:rsidRPr="00411201">
        <w:rPr>
          <w:b/>
        </w:rPr>
        <w:t>Победитель лота:</w:t>
      </w:r>
    </w:p>
    <w:p w:rsidR="00CA5F29" w:rsidRDefault="00CA5F29" w:rsidP="00CA5F29">
      <w:pPr>
        <w:pStyle w:val="a4"/>
        <w:numPr>
          <w:ilvl w:val="1"/>
          <w:numId w:val="8"/>
        </w:numPr>
      </w:pPr>
      <w:r>
        <w:t>Победитель лота становится тот, чья ставка была сделана последней до завершения аукциона.</w:t>
      </w:r>
    </w:p>
    <w:p w:rsidR="00411201" w:rsidRDefault="00411201" w:rsidP="00CA5F29">
      <w:pPr>
        <w:pStyle w:val="a4"/>
        <w:numPr>
          <w:ilvl w:val="1"/>
          <w:numId w:val="8"/>
        </w:numPr>
      </w:pPr>
      <w:r>
        <w:t>Победителю лота становится доступна контактная информация обладателя аукцион</w:t>
      </w:r>
      <w:proofErr w:type="gramStart"/>
      <w:r>
        <w:t>а(</w:t>
      </w:r>
      <w:proofErr w:type="gramEnd"/>
      <w:r>
        <w:t>телефон,</w:t>
      </w:r>
      <w:r>
        <w:rPr>
          <w:lang w:val="en-US"/>
        </w:rPr>
        <w:t>email</w:t>
      </w:r>
      <w:r>
        <w:t>,</w:t>
      </w:r>
      <w:proofErr w:type="spellStart"/>
      <w:r>
        <w:rPr>
          <w:lang w:val="en-US"/>
        </w:rPr>
        <w:t>skype</w:t>
      </w:r>
      <w:proofErr w:type="spellEnd"/>
      <w:r w:rsidRPr="00411201">
        <w:t xml:space="preserve"> </w:t>
      </w:r>
      <w:r>
        <w:t xml:space="preserve">и </w:t>
      </w:r>
      <w:proofErr w:type="spellStart"/>
      <w:r>
        <w:t>т.д</w:t>
      </w:r>
      <w:proofErr w:type="spellEnd"/>
      <w:r>
        <w:t>)</w:t>
      </w:r>
    </w:p>
    <w:p w:rsidR="00411201" w:rsidRDefault="00411201" w:rsidP="00CA5F29">
      <w:pPr>
        <w:pStyle w:val="a4"/>
        <w:numPr>
          <w:ilvl w:val="1"/>
          <w:numId w:val="8"/>
        </w:numPr>
      </w:pPr>
      <w:r>
        <w:t>Победитель лота должен созвониться с обладателем лота в течени</w:t>
      </w:r>
      <w:proofErr w:type="gramStart"/>
      <w:r>
        <w:t>и</w:t>
      </w:r>
      <w:proofErr w:type="gramEnd"/>
      <w:r>
        <w:t xml:space="preserve"> 3-х дней.</w:t>
      </w:r>
      <w:bookmarkStart w:id="2" w:name="_GoBack"/>
      <w:bookmarkEnd w:id="2"/>
    </w:p>
    <w:p w:rsidR="00411201" w:rsidRPr="00152152" w:rsidRDefault="00411201" w:rsidP="00411201">
      <w:pPr>
        <w:pStyle w:val="a4"/>
        <w:numPr>
          <w:ilvl w:val="0"/>
          <w:numId w:val="8"/>
        </w:numPr>
        <w:ind w:left="426" w:hanging="426"/>
        <w:rPr>
          <w:b/>
        </w:rPr>
      </w:pPr>
      <w:r w:rsidRPr="00152152">
        <w:rPr>
          <w:b/>
        </w:rPr>
        <w:t>Правила ставок:</w:t>
      </w:r>
    </w:p>
    <w:p w:rsidR="00411201" w:rsidRDefault="00411201" w:rsidP="00411201">
      <w:pPr>
        <w:pStyle w:val="a4"/>
        <w:numPr>
          <w:ilvl w:val="1"/>
          <w:numId w:val="8"/>
        </w:numPr>
        <w:rPr>
          <w:i/>
        </w:rPr>
      </w:pPr>
      <w:r w:rsidRPr="00411201">
        <w:rPr>
          <w:i/>
        </w:rPr>
        <w:t>Сделать ставку:</w:t>
      </w:r>
    </w:p>
    <w:p w:rsidR="00411201" w:rsidRDefault="00411201" w:rsidP="00411201">
      <w:pPr>
        <w:pStyle w:val="a4"/>
        <w:ind w:left="1152"/>
      </w:pPr>
      <w:r>
        <w:t xml:space="preserve">Пользователь может указать максимальную </w:t>
      </w:r>
      <w:proofErr w:type="gramStart"/>
      <w:r>
        <w:t>цену</w:t>
      </w:r>
      <w:proofErr w:type="gramEnd"/>
      <w:r>
        <w:t xml:space="preserve"> за которую готов купи данный лот, никто из других пользователей не может узнать эту цену. Цена на данный лот устанавливается</w:t>
      </w:r>
      <w:r w:rsidR="000D351A">
        <w:t xml:space="preserve"> больше ставки, сделанной предыдущим пользователем по правилу (2.2), если максимальная цена предыдущего пользователя меньше сделанной ставки. Если же максимальная цена предыдущего пользователя больше сделанной ставки, </w:t>
      </w:r>
      <w:r>
        <w:t xml:space="preserve"> </w:t>
      </w:r>
      <w:r w:rsidR="000D351A">
        <w:t xml:space="preserve">то цена на данный лот устанавливается по правилу (2.2) относительно максимальной ставки данного пользователя. </w:t>
      </w:r>
    </w:p>
    <w:p w:rsidR="000D351A" w:rsidRDefault="000D351A" w:rsidP="000D351A">
      <w:pPr>
        <w:pStyle w:val="a4"/>
        <w:numPr>
          <w:ilvl w:val="1"/>
          <w:numId w:val="8"/>
        </w:numPr>
        <w:rPr>
          <w:i/>
        </w:rPr>
      </w:pPr>
      <w:r>
        <w:rPr>
          <w:i/>
        </w:rPr>
        <w:t>Купить сейчас:</w:t>
      </w:r>
    </w:p>
    <w:p w:rsidR="000D351A" w:rsidRDefault="000D351A" w:rsidP="000D351A">
      <w:pPr>
        <w:pStyle w:val="a4"/>
        <w:ind w:left="1152"/>
      </w:pPr>
      <w:r>
        <w:t>Покупка лота осуществляется без торга за фиксированную цену, указанную обладателем лота.</w:t>
      </w:r>
    </w:p>
    <w:p w:rsidR="00152152" w:rsidRPr="000D351A" w:rsidRDefault="00152152" w:rsidP="000D351A">
      <w:pPr>
        <w:pStyle w:val="a4"/>
        <w:ind w:left="1152"/>
      </w:pPr>
    </w:p>
    <w:p w:rsidR="00152152" w:rsidRDefault="0015215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52152" w:rsidRPr="00152152" w:rsidRDefault="00152152" w:rsidP="006E52FE">
      <w:pPr>
        <w:pStyle w:val="af0"/>
      </w:pPr>
      <w:r w:rsidRPr="00152152">
        <w:lastRenderedPageBreak/>
        <w:t>Шаг аукциона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21"/>
        <w:gridCol w:w="3521"/>
        <w:gridCol w:w="3522"/>
      </w:tblGrid>
      <w:tr w:rsidR="00152152" w:rsidTr="00152152">
        <w:tc>
          <w:tcPr>
            <w:tcW w:w="3521" w:type="dxa"/>
          </w:tcPr>
          <w:p w:rsidR="00152152" w:rsidRPr="007D6ED6" w:rsidRDefault="00152152" w:rsidP="007D6ED6">
            <w:pPr>
              <w:pStyle w:val="a3"/>
              <w:tabs>
                <w:tab w:val="left" w:pos="1515"/>
              </w:tabs>
              <w:rPr>
                <w:b/>
                <w:sz w:val="28"/>
                <w:szCs w:val="28"/>
              </w:rPr>
            </w:pPr>
            <w:r w:rsidRPr="007D6ED6">
              <w:rPr>
                <w:b/>
                <w:sz w:val="28"/>
                <w:szCs w:val="28"/>
              </w:rPr>
              <w:t>От</w:t>
            </w:r>
            <w:r w:rsidR="007D6ED6" w:rsidRPr="007D6ED6">
              <w:rPr>
                <w:b/>
                <w:sz w:val="28"/>
                <w:szCs w:val="28"/>
              </w:rPr>
              <w:tab/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b/>
                <w:sz w:val="28"/>
                <w:szCs w:val="28"/>
              </w:rPr>
            </w:pPr>
            <w:r w:rsidRPr="007D6ED6">
              <w:rPr>
                <w:b/>
                <w:sz w:val="28"/>
                <w:szCs w:val="28"/>
              </w:rPr>
              <w:t>До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b/>
                <w:sz w:val="28"/>
                <w:szCs w:val="28"/>
              </w:rPr>
            </w:pPr>
            <w:r w:rsidRPr="007D6ED6">
              <w:rPr>
                <w:b/>
                <w:sz w:val="28"/>
                <w:szCs w:val="28"/>
              </w:rPr>
              <w:t>Шаг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0.01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0.05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0.50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2.50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2 500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2 500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1 000.00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2 500.00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5 000.00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1 000 000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10 000.00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1 000 000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бесконечность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25 000.00</w:t>
            </w:r>
          </w:p>
        </w:tc>
      </w:tr>
    </w:tbl>
    <w:p w:rsidR="00152152" w:rsidRDefault="00152152"/>
    <w:p w:rsidR="00152152" w:rsidRDefault="00152152">
      <w:r>
        <w:br w:type="page"/>
      </w:r>
    </w:p>
    <w:p w:rsidR="000D351A" w:rsidRDefault="000D351A"/>
    <w:p w:rsidR="000152C6" w:rsidRDefault="007F73B4" w:rsidP="006E52FE">
      <w:pPr>
        <w:pStyle w:val="af0"/>
      </w:pPr>
      <w:r>
        <w:t>Макет главной страницы</w:t>
      </w:r>
    </w:p>
    <w:p w:rsidR="007F73B4" w:rsidRDefault="007F73B4" w:rsidP="007F73B4">
      <w:pPr>
        <w:pStyle w:val="a4"/>
        <w:ind w:left="792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05500" cy="5124450"/>
            <wp:effectExtent l="0" t="0" r="0" b="0"/>
            <wp:docPr id="2" name="Рисунок 2" descr="D:\Программирование\Epam\DOT.net\HomeWorks\WebProject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граммирование\Epam\DOT.net\HomeWorks\WebProject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B4" w:rsidRDefault="007F73B4" w:rsidP="007F73B4">
      <w:pPr>
        <w:pStyle w:val="a4"/>
        <w:ind w:left="792"/>
        <w:jc w:val="center"/>
        <w:rPr>
          <w:b/>
          <w:sz w:val="32"/>
          <w:szCs w:val="32"/>
        </w:rPr>
      </w:pPr>
    </w:p>
    <w:p w:rsidR="007F73B4" w:rsidRDefault="007F73B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F73B4" w:rsidRDefault="007F73B4" w:rsidP="006E52FE">
      <w:pPr>
        <w:pStyle w:val="af0"/>
      </w:pPr>
      <w:r>
        <w:lastRenderedPageBreak/>
        <w:t>Макет страницы просмотра лота</w:t>
      </w:r>
    </w:p>
    <w:p w:rsidR="007F73B4" w:rsidRDefault="007F73B4" w:rsidP="007F73B4">
      <w:pPr>
        <w:pStyle w:val="a4"/>
        <w:ind w:left="792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05500" cy="5114925"/>
            <wp:effectExtent l="0" t="0" r="0" b="9525"/>
            <wp:docPr id="3" name="Рисунок 3" descr="D:\Программирование\Epam\DOT.net\HomeWorks\WebProject\pro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рограммирование\Epam\DOT.net\HomeWorks\WebProject\produ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B4" w:rsidRPr="007F73B4" w:rsidRDefault="007F73B4" w:rsidP="007F73B4">
      <w:pPr>
        <w:pStyle w:val="a4"/>
        <w:ind w:left="792"/>
        <w:jc w:val="center"/>
        <w:rPr>
          <w:b/>
          <w:sz w:val="32"/>
          <w:szCs w:val="32"/>
        </w:rPr>
      </w:pPr>
    </w:p>
    <w:sectPr w:rsidR="007F73B4" w:rsidRPr="007F73B4" w:rsidSect="00C11AB9">
      <w:footerReference w:type="default" r:id="rId11"/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20C" w:rsidRDefault="00C1720C" w:rsidP="000152C6">
      <w:pPr>
        <w:spacing w:after="0" w:line="240" w:lineRule="auto"/>
      </w:pPr>
      <w:r>
        <w:separator/>
      </w:r>
    </w:p>
  </w:endnote>
  <w:endnote w:type="continuationSeparator" w:id="0">
    <w:p w:rsidR="00C1720C" w:rsidRDefault="00C1720C" w:rsidP="0001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365792"/>
      <w:docPartObj>
        <w:docPartGallery w:val="Page Numbers (Bottom of Page)"/>
        <w:docPartUnique/>
      </w:docPartObj>
    </w:sdtPr>
    <w:sdtEndPr/>
    <w:sdtContent>
      <w:p w:rsidR="00EC7BE2" w:rsidRDefault="00EC7BE2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FD7">
          <w:rPr>
            <w:noProof/>
          </w:rPr>
          <w:t>3</w:t>
        </w:r>
        <w:r>
          <w:fldChar w:fldCharType="end"/>
        </w:r>
      </w:p>
    </w:sdtContent>
  </w:sdt>
  <w:p w:rsidR="00EC7BE2" w:rsidRDefault="00EC7BE2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20C" w:rsidRDefault="00C1720C" w:rsidP="000152C6">
      <w:pPr>
        <w:spacing w:after="0" w:line="240" w:lineRule="auto"/>
      </w:pPr>
      <w:r>
        <w:separator/>
      </w:r>
    </w:p>
  </w:footnote>
  <w:footnote w:type="continuationSeparator" w:id="0">
    <w:p w:rsidR="00C1720C" w:rsidRDefault="00C1720C" w:rsidP="000152C6">
      <w:pPr>
        <w:spacing w:after="0" w:line="240" w:lineRule="auto"/>
      </w:pPr>
      <w:r>
        <w:continuationSeparator/>
      </w:r>
    </w:p>
  </w:footnote>
  <w:footnote w:id="1">
    <w:p w:rsidR="00284E5B" w:rsidRDefault="00284E5B" w:rsidP="00284E5B">
      <w:pPr>
        <w:pStyle w:val="a5"/>
      </w:pPr>
      <w:r>
        <w:rPr>
          <w:rStyle w:val="aa"/>
        </w:rPr>
        <w:footnoteRef/>
      </w:r>
      <w:r>
        <w:t xml:space="preserve"> «Купить с</w:t>
      </w:r>
      <w:r w:rsidR="00152152">
        <w:t>ейчас» – К</w:t>
      </w:r>
      <w:r w:rsidR="00E84F7B">
        <w:t>упить товар без торга</w:t>
      </w:r>
      <w:r w:rsidR="00DF1F4C">
        <w:t>, за цену указанную обладателем лота</w:t>
      </w:r>
      <w:r w:rsidR="00E84F7B">
        <w:t>, если обладатель лота разрешил такую покупку.</w:t>
      </w:r>
    </w:p>
  </w:footnote>
  <w:footnote w:id="2">
    <w:p w:rsidR="00284E5B" w:rsidRDefault="00284E5B">
      <w:pPr>
        <w:pStyle w:val="a8"/>
      </w:pPr>
      <w:r>
        <w:rPr>
          <w:rStyle w:val="aa"/>
        </w:rPr>
        <w:footnoteRef/>
      </w:r>
      <w:r>
        <w:t xml:space="preserve"> «Сделать ставку» – </w:t>
      </w:r>
      <w:r w:rsidR="00152152">
        <w:t>Сделать обычную ставку, см. 2.2. Сделать максимальную ставку см. 4.1.</w:t>
      </w:r>
    </w:p>
  </w:footnote>
  <w:footnote w:id="3">
    <w:p w:rsidR="00125BB4" w:rsidRDefault="00125BB4">
      <w:pPr>
        <w:pStyle w:val="a8"/>
      </w:pPr>
      <w:r>
        <w:rPr>
          <w:rStyle w:val="aa"/>
        </w:rPr>
        <w:footnoteRef/>
      </w:r>
      <w:r>
        <w:t xml:space="preserve"> «Активировать» – Выставлять лот на аукцион.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04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3E6566"/>
    <w:multiLevelType w:val="hybridMultilevel"/>
    <w:tmpl w:val="FFB45276"/>
    <w:lvl w:ilvl="0" w:tplc="D01E88B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152D04DD"/>
    <w:multiLevelType w:val="hybridMultilevel"/>
    <w:tmpl w:val="637AACE8"/>
    <w:lvl w:ilvl="0" w:tplc="041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2EDB56DB"/>
    <w:multiLevelType w:val="hybridMultilevel"/>
    <w:tmpl w:val="AA70FAF8"/>
    <w:lvl w:ilvl="0" w:tplc="041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4CA942B6"/>
    <w:multiLevelType w:val="hybridMultilevel"/>
    <w:tmpl w:val="FFF860C6"/>
    <w:lvl w:ilvl="0" w:tplc="041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4EEC7DAC"/>
    <w:multiLevelType w:val="multilevel"/>
    <w:tmpl w:val="E2461D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21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2C1D67"/>
    <w:multiLevelType w:val="hybridMultilevel"/>
    <w:tmpl w:val="634CC31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376B6"/>
    <w:multiLevelType w:val="multilevel"/>
    <w:tmpl w:val="2D5EDE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C6"/>
    <w:rsid w:val="000152C6"/>
    <w:rsid w:val="000420C9"/>
    <w:rsid w:val="000D351A"/>
    <w:rsid w:val="00125BB4"/>
    <w:rsid w:val="00152152"/>
    <w:rsid w:val="00284E5B"/>
    <w:rsid w:val="002E75E0"/>
    <w:rsid w:val="003C6BC6"/>
    <w:rsid w:val="003F6D82"/>
    <w:rsid w:val="00411201"/>
    <w:rsid w:val="00645F31"/>
    <w:rsid w:val="006E52FE"/>
    <w:rsid w:val="007C7B0C"/>
    <w:rsid w:val="007D6ED6"/>
    <w:rsid w:val="007F73B4"/>
    <w:rsid w:val="00842336"/>
    <w:rsid w:val="0087226B"/>
    <w:rsid w:val="00963953"/>
    <w:rsid w:val="00A72930"/>
    <w:rsid w:val="00B956D9"/>
    <w:rsid w:val="00C11AB9"/>
    <w:rsid w:val="00C1720C"/>
    <w:rsid w:val="00C219FA"/>
    <w:rsid w:val="00CA5F29"/>
    <w:rsid w:val="00D53FD7"/>
    <w:rsid w:val="00D65CBA"/>
    <w:rsid w:val="00DF1F4C"/>
    <w:rsid w:val="00E84F7B"/>
    <w:rsid w:val="00E90E36"/>
    <w:rsid w:val="00EB2290"/>
    <w:rsid w:val="00EC7BE2"/>
    <w:rsid w:val="00FA1AF3"/>
    <w:rsid w:val="00FB7610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C6"/>
    <w:pPr>
      <w:ind w:left="720"/>
      <w:contextualSpacing/>
    </w:pPr>
  </w:style>
  <w:style w:type="paragraph" w:styleId="a4">
    <w:name w:val="No Spacing"/>
    <w:uiPriority w:val="1"/>
    <w:qFormat/>
    <w:rsid w:val="000152C6"/>
    <w:pPr>
      <w:spacing w:after="0" w:line="240" w:lineRule="auto"/>
    </w:pPr>
  </w:style>
  <w:style w:type="paragraph" w:styleId="a5">
    <w:name w:val="endnote text"/>
    <w:basedOn w:val="a"/>
    <w:link w:val="a6"/>
    <w:uiPriority w:val="99"/>
    <w:unhideWhenUsed/>
    <w:rsid w:val="000152C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rsid w:val="000152C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0152C6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0152C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152C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152C6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7F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F73B4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152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152152"/>
    <w:rPr>
      <w:color w:val="008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152152"/>
    <w:rPr>
      <w:color w:val="5EAEFF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152152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152152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af2">
    <w:name w:val="Subtle Emphasis"/>
    <w:basedOn w:val="a0"/>
    <w:uiPriority w:val="19"/>
    <w:qFormat/>
    <w:rsid w:val="00152152"/>
    <w:rPr>
      <w:i/>
      <w:iCs/>
      <w:color w:val="808080" w:themeColor="text1" w:themeTint="7F"/>
    </w:rPr>
  </w:style>
  <w:style w:type="character" w:customStyle="1" w:styleId="10">
    <w:name w:val="Заголовок 1 Знак"/>
    <w:basedOn w:val="a0"/>
    <w:link w:val="1"/>
    <w:uiPriority w:val="9"/>
    <w:rsid w:val="006E52F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C11A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1AB9"/>
    <w:pPr>
      <w:spacing w:after="100"/>
    </w:pPr>
  </w:style>
  <w:style w:type="paragraph" w:styleId="af4">
    <w:name w:val="header"/>
    <w:basedOn w:val="a"/>
    <w:link w:val="af5"/>
    <w:uiPriority w:val="99"/>
    <w:unhideWhenUsed/>
    <w:rsid w:val="00EC7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EC7BE2"/>
  </w:style>
  <w:style w:type="paragraph" w:styleId="af6">
    <w:name w:val="footer"/>
    <w:basedOn w:val="a"/>
    <w:link w:val="af7"/>
    <w:uiPriority w:val="99"/>
    <w:unhideWhenUsed/>
    <w:rsid w:val="00EC7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EC7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C6"/>
    <w:pPr>
      <w:ind w:left="720"/>
      <w:contextualSpacing/>
    </w:pPr>
  </w:style>
  <w:style w:type="paragraph" w:styleId="a4">
    <w:name w:val="No Spacing"/>
    <w:uiPriority w:val="1"/>
    <w:qFormat/>
    <w:rsid w:val="000152C6"/>
    <w:pPr>
      <w:spacing w:after="0" w:line="240" w:lineRule="auto"/>
    </w:pPr>
  </w:style>
  <w:style w:type="paragraph" w:styleId="a5">
    <w:name w:val="endnote text"/>
    <w:basedOn w:val="a"/>
    <w:link w:val="a6"/>
    <w:uiPriority w:val="99"/>
    <w:unhideWhenUsed/>
    <w:rsid w:val="000152C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rsid w:val="000152C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0152C6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0152C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152C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152C6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7F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F73B4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152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152152"/>
    <w:rPr>
      <w:color w:val="008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152152"/>
    <w:rPr>
      <w:color w:val="5EAEFF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152152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152152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af2">
    <w:name w:val="Subtle Emphasis"/>
    <w:basedOn w:val="a0"/>
    <w:uiPriority w:val="19"/>
    <w:qFormat/>
    <w:rsid w:val="00152152"/>
    <w:rPr>
      <w:i/>
      <w:iCs/>
      <w:color w:val="808080" w:themeColor="text1" w:themeTint="7F"/>
    </w:rPr>
  </w:style>
  <w:style w:type="character" w:customStyle="1" w:styleId="10">
    <w:name w:val="Заголовок 1 Знак"/>
    <w:basedOn w:val="a0"/>
    <w:link w:val="1"/>
    <w:uiPriority w:val="9"/>
    <w:rsid w:val="006E52F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C11A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1AB9"/>
    <w:pPr>
      <w:spacing w:after="100"/>
    </w:pPr>
  </w:style>
  <w:style w:type="paragraph" w:styleId="af4">
    <w:name w:val="header"/>
    <w:basedOn w:val="a"/>
    <w:link w:val="af5"/>
    <w:uiPriority w:val="99"/>
    <w:unhideWhenUsed/>
    <w:rsid w:val="00EC7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EC7BE2"/>
  </w:style>
  <w:style w:type="paragraph" w:styleId="af6">
    <w:name w:val="footer"/>
    <w:basedOn w:val="a"/>
    <w:link w:val="af7"/>
    <w:uiPriority w:val="99"/>
    <w:unhideWhenUsed/>
    <w:rsid w:val="00EC7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EC7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Волна">
  <a:themeElements>
    <a:clrScheme name="Волна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Волна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Волна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60066-4AC0-4291-8EC5-1CA5209C5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Thug</dc:creator>
  <cp:lastModifiedBy>Thug</cp:lastModifiedBy>
  <cp:revision>11</cp:revision>
  <dcterms:created xsi:type="dcterms:W3CDTF">2012-04-14T00:27:00Z</dcterms:created>
  <dcterms:modified xsi:type="dcterms:W3CDTF">2012-05-18T05:28:00Z</dcterms:modified>
</cp:coreProperties>
</file>