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</w:p>
    <w:p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 xml:space="preserve">ANÁLISIS DE REFACTORINGS (D4)</w:t>
      </w:r>
    </w:p>
    <w:p>
      <w:pPr>
        <w:spacing w:after="300"/>
        <w:jc w:val="center"/>
      </w:pPr>
      <w:r>
        <w:rPr>
          <w:color w:val="2E74B5"/>
          <w:sz w:val="26"/>
          <w:szCs w:val="26"/>
        </w:rPr>
        <w:t xml:space="preserve">Sprint 1 · RefactoringMiner · Proyecto piloto: commons-lang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Rango: releases 3.19.0 → 3.20.0 · 117 commits · 93 refactorings</w:t>
      </w:r>
    </w:p>
    <w:p>
      <w:pPr>
        <w:spacing w:after="40"/>
        <w:jc w:val="center"/>
      </w:pPr>
      <w:r>
        <w:rPr>
          <w:i/>
          <w:iCs/>
          <w:color w:val="595959"/>
          <w:sz w:val="22"/>
          <w:szCs w:val="22"/>
        </w:rPr>
        <w:t xml:space="preserve">Ruta B — Hotspots y contexto de commits / issues / PRs</w:t>
      </w:r>
    </w:p>
    <w:p>
      <w:pPr>
        <w:spacing w:before="500"/>
        <w:jc w:val="center"/>
      </w:pPr>
      <w:r>
        <w:rPr>
          <w:color w:val="595959"/>
          <w:sz w:val="22"/>
          <w:szCs w:val="22"/>
        </w:rPr>
        <w:t xml:space="preserve">Estudiante: William Tehuatle Sosa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Resumen</w:t>
      </w:r>
    </w:p>
    <w:p>
      <w:pPr>
        <w:spacing w:after="120" w:line="276"/>
      </w:pPr>
      <w:r>
        <w:rPr>
          <w:sz w:val="22"/>
          <w:szCs w:val="22"/>
        </w:rPr>
        <w:t xml:space="preserve">Se ejecutó RefactoringMiner sobre el ciclo de desarrollo que culmina en el snapshot CIMPS de commons-lang (de la release 3.19.0 a la 3.20.0), para responder una pregunta distinta a la de D3: no </w:t>
      </w:r>
      <w:r>
        <w:rPr>
          <w:b/>
          <w:bCs/>
          <w:sz w:val="22"/>
          <w:szCs w:val="22"/>
        </w:rPr>
        <w:t xml:space="preserve">cuánto</w:t>
      </w:r>
      <w:r>
        <w:rPr>
          <w:sz w:val="22"/>
          <w:szCs w:val="22"/>
        </w:rPr>
        <w:t xml:space="preserve"> cambia cada archivo, sino </w:t>
      </w:r>
      <w:r>
        <w:rPr>
          <w:b/>
          <w:bCs/>
          <w:sz w:val="22"/>
          <w:szCs w:val="22"/>
        </w:rPr>
        <w:t xml:space="preserve">qué tipo de cambio</w:t>
      </w:r>
      <w:r>
        <w:rPr>
          <w:sz w:val="22"/>
          <w:szCs w:val="22"/>
        </w:rPr>
        <w:t xml:space="preserve"> ocurre. La herramienta detectó 93 refactorings en 117 commits, sin errores. Se auditaron manualmente 30 eventos (muestra estratificada por tipo) y se inspeccionaron a fondo tres commits.</w:t>
      </w:r>
    </w:p>
    <w:p>
      <w:pPr>
        <w:spacing w:after="120" w:line="276"/>
      </w:pPr>
      <w:r>
        <w:rPr>
          <w:sz w:val="22"/>
          <w:szCs w:val="22"/>
        </w:rPr>
        <w:t xml:space="preserve">El análisis arroja que los refactorings están fuertemente concentrados (un solo commit acumula el 58 %), que la etiqueta automática no siempre coincide con lo que un humano observa, y —de forma central para el sprint— que </w:t>
      </w:r>
      <w:r>
        <w:rPr>
          <w:b/>
          <w:bCs/>
          <w:sz w:val="22"/>
          <w:szCs w:val="22"/>
        </w:rPr>
        <w:t xml:space="preserve">un refactoring detectado no equivale a un pago de deuda técnica</w:t>
      </w:r>
      <w:r>
        <w:rPr>
          <w:sz w:val="22"/>
          <w:szCs w:val="22"/>
        </w:rPr>
        <w:t xml:space="preserve">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1. Configuración de la ejecución (reproducibilidad)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RefactoringMiner (commit 88a299a43), construido con ./gradlew installDist</w:t>
            </w:r>
          </w:p>
        </w:tc>
      </w:tr>
      <w:tr>
        <w:tc>
          <w:tcPr>
            <w:tcW w:type="dxa" w:w="3000"/>
            <w:shd w:fill="F5F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Requisito</w:t>
            </w:r>
          </w:p>
        </w:tc>
        <w:tc>
          <w:tcPr>
            <w:tcW w:type="dxa" w:w="6000"/>
            <w:shd w:fill="F5F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Java 17+ (equipo: OpenJDK 17.0.17 Temurin)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Repositorio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apache/commons-lang (rama master)</w:t>
            </w:r>
          </w:p>
        </w:tc>
      </w:tr>
      <w:tr>
        <w:tc>
          <w:tcPr>
            <w:tcW w:type="dxa" w:w="3000"/>
            <w:shd w:fill="F5F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Rango analizado</w:t>
            </w:r>
          </w:p>
        </w:tc>
        <w:tc>
          <w:tcPr>
            <w:tcW w:type="dxa" w:w="6000"/>
            <w:shd w:fill="F5F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rel/commons-lang-3.19.0 → rel/commons-lang-3.20.0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Commit inicio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3d1eb7718a79d18cc2ab57e7ab3b894426ec7c2f (2025-09-19)</w:t>
            </w:r>
          </w:p>
        </w:tc>
      </w:tr>
      <w:tr>
        <w:tc>
          <w:tcPr>
            <w:tcW w:type="dxa" w:w="3000"/>
            <w:shd w:fill="F5F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Commit fin (snapshot CIMPS)</w:t>
            </w:r>
          </w:p>
        </w:tc>
        <w:tc>
          <w:tcPr>
            <w:tcW w:type="dxa" w:w="6000"/>
            <w:shd w:fill="F5F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598dfc163b8b410fb3bb8794521206ec8dcec82a (2025-11-12)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Resultado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117 commits (no-merge), 0 errores, 93 refactorings</w:t>
            </w:r>
          </w:p>
        </w:tc>
      </w:tr>
      <w:tr>
        <w:tc>
          <w:tcPr>
            <w:tcW w:type="dxa" w:w="3000"/>
            <w:shd w:fill="F5F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Salida cruda</w:t>
            </w:r>
          </w:p>
        </w:tc>
        <w:tc>
          <w:tcPr>
            <w:tcW w:type="dxa" w:w="6000"/>
            <w:shd w:fill="F5F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D4_REFACTORING_EVENTS_RAW.json / .csv</w:t>
            </w:r>
          </w:p>
        </w:tc>
      </w:tr>
    </w:tbl>
    <w:p>
      <w:pPr>
        <w:pBdr>
          <w:left w:val="single" w:color="2E74B5" w:sz="18" w:space="6"/>
        </w:pBdr>
        <w:shd w:fill="F2F2F2" w:val="clear"/>
        <w:spacing w:after="0" w:line="264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RefactoringMiner -bc repos/commons-lang \</w:t>
      </w:r>
    </w:p>
    <w:p>
      <w:pPr>
        <w:pBdr>
          <w:left w:val="single" w:color="2E74B5" w:sz="18" w:space="6"/>
        </w:pBdr>
        <w:shd w:fill="F2F2F2" w:val="clear"/>
        <w:spacing w:after="0" w:line="264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3d1eb7718a79d18cc2ab57e7ab3b894426ec7c2f \</w:t>
      </w:r>
    </w:p>
    <w:p>
      <w:pPr>
        <w:pBdr>
          <w:left w:val="single" w:color="2E74B5" w:sz="18" w:space="6"/>
        </w:pBdr>
        <w:shd w:fill="F2F2F2" w:val="clear"/>
        <w:spacing w:after="0" w:line="264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598dfc163b8b410fb3bb8794521206ec8dcec82a \</w:t>
      </w:r>
    </w:p>
    <w:p>
      <w:pPr>
        <w:pBdr>
          <w:left w:val="single" w:color="2E74B5" w:sz="18" w:space="6"/>
        </w:pBdr>
        <w:shd w:fill="F2F2F2" w:val="clear"/>
        <w:spacing w:after="120" w:line="264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-json D4_REFACTORING_EVENTS_RAW.json</w:t>
      </w:r>
    </w:p>
    <w:p>
      <w:pPr>
        <w:spacing w:after="120" w:line="276"/>
      </w:pPr>
      <w:r>
        <w:rPr>
          <w:sz w:val="22"/>
          <w:szCs w:val="22"/>
        </w:rPr>
        <w:t xml:space="preserve">El rango coincide con el ciclo de desarrollo que termina exactamente en el snapshot CIMPS (decision_time 2025-11-12), de modo que todos los refactorings analizados son anteriores o iguales a ese momento.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2. Distribución de refactorings por tipo</w:t>
      </w:r>
    </w:p>
    <w:p>
      <w:pPr>
        <w:spacing w:after="120" w:line="276"/>
      </w:pPr>
      <w:r>
        <w:rPr>
          <w:sz w:val="22"/>
          <w:szCs w:val="22"/>
        </w:rPr>
        <w:t xml:space="preserve">Los 93 refactorings se reparten en 12 tipos. El más frecuente, con diferencia, es Extract And Move Method (destacado en naranja):</w:t>
      </w:r>
    </w:p>
    <w:p>
      <w:pPr>
        <w:spacing w:after="120"/>
        <w:jc w:val="center"/>
      </w:pPr>
      <w:r>
        <w:drawing>
          <wp:inline distT="0" distB="0" distL="0" distR="0">
            <wp:extent cx="53340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sz w:val="22"/>
          <w:szCs w:val="22"/>
        </w:rPr>
        <w:t xml:space="preserve">Interpretación breve de los tipos principales: </w:t>
      </w:r>
      <w:r>
        <w:rPr>
          <w:b/>
          <w:bCs/>
          <w:sz w:val="22"/>
          <w:szCs w:val="22"/>
        </w:rPr>
        <w:t xml:space="preserve">Extract And Move Method</w:t>
      </w:r>
      <w:r>
        <w:rPr>
          <w:sz w:val="22"/>
          <w:szCs w:val="22"/>
        </w:rPr>
        <w:t xml:space="preserve"> saca un bloque de código a un método nuevo y lo reubica; </w:t>
      </w:r>
      <w:r>
        <w:rPr>
          <w:b/>
          <w:bCs/>
          <w:sz w:val="22"/>
          <w:szCs w:val="22"/>
        </w:rPr>
        <w:t xml:space="preserve">Add Parameter Modifier</w:t>
      </w:r>
      <w:r>
        <w:rPr>
          <w:sz w:val="22"/>
          <w:szCs w:val="22"/>
        </w:rPr>
        <w:t xml:space="preserve"> añade un modificador a un parámetro (p.ej. final); </w:t>
      </w:r>
      <w:r>
        <w:rPr>
          <w:b/>
          <w:bCs/>
          <w:sz w:val="22"/>
          <w:szCs w:val="22"/>
        </w:rPr>
        <w:t xml:space="preserve">Extract Method</w:t>
      </w:r>
      <w:r>
        <w:rPr>
          <w:sz w:val="22"/>
          <w:szCs w:val="22"/>
        </w:rPr>
        <w:t xml:space="preserve"> saca un bloque a un método propio. El resto son renombres, extracción de variables e inversión de condiciones.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3. La concentración de los refactorings</w:t>
      </w:r>
    </w:p>
    <w:p>
      <w:pPr>
        <w:spacing w:after="120" w:line="276"/>
      </w:pPr>
      <w:r>
        <w:rPr>
          <w:sz w:val="22"/>
          <w:szCs w:val="22"/>
        </w:rPr>
        <w:t xml:space="preserve">El hallazgo más importante de la distribución no es el tipo, sino la </w:t>
      </w:r>
      <w:r>
        <w:rPr>
          <w:b/>
          <w:bCs/>
          <w:sz w:val="22"/>
          <w:szCs w:val="22"/>
        </w:rPr>
        <w:t xml:space="preserve">concentración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De los </w:t>
      </w:r>
      <w:r>
        <w:rPr>
          <w:b/>
          <w:bCs/>
          <w:sz w:val="22"/>
          <w:szCs w:val="22"/>
        </w:rPr>
        <w:t xml:space="preserve">117 commits</w:t>
      </w:r>
      <w:r>
        <w:rPr>
          <w:sz w:val="22"/>
          <w:szCs w:val="22"/>
        </w:rPr>
        <w:t xml:space="preserve"> analizados, solo </w:t>
      </w:r>
      <w:r>
        <w:rPr>
          <w:b/>
          <w:bCs/>
          <w:sz w:val="22"/>
          <w:szCs w:val="22"/>
        </w:rPr>
        <w:t xml:space="preserve">11 contienen refactorings</w:t>
      </w:r>
      <w:r>
        <w:rPr>
          <w:sz w:val="22"/>
          <w:szCs w:val="22"/>
        </w:rPr>
        <w:t xml:space="preserve">. El 90 % de los commits no refactorizó nada.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Un solo commit (</w:t>
      </w:r>
      <w:r>
        <w:rPr>
          <w:rFonts w:ascii="Consolas" w:cs="Consolas" w:eastAsia="Consolas" w:hAnsi="Consolas"/>
          <w:sz w:val="20"/>
          <w:szCs w:val="20"/>
        </w:rPr>
        <w:t xml:space="preserve">c9ff6aa44</w:t>
      </w:r>
      <w:r>
        <w:rPr>
          <w:sz w:val="22"/>
          <w:szCs w:val="22"/>
        </w:rPr>
        <w:t xml:space="preserve">, 2025-11-07) concentra </w:t>
      </w:r>
      <w:r>
        <w:rPr>
          <w:b/>
          <w:bCs/>
          <w:sz w:val="22"/>
          <w:szCs w:val="22"/>
        </w:rPr>
        <w:t xml:space="preserve">54 de los 93 refactorings (58 %)</w:t>
      </w:r>
      <w:r>
        <w:rPr>
          <w:sz w:val="22"/>
          <w:szCs w:val="22"/>
        </w:rPr>
        <w:t xml:space="preserve">.</w:t>
      </w:r>
    </w:p>
    <w:p>
      <w:pPr>
        <w:pBdr>
          <w:top w:val="single" w:color="1E7145" w:sz="6" w:space="4"/>
          <w:bottom w:val="single" w:color="1E7145" w:sz="6" w:space="4"/>
          <w:left w:val="single" w:color="1E7145" w:sz="24" w:space="8"/>
          <w:right w:val="single" w:color="1E7145" w:sz="6" w:space="4"/>
        </w:pBdr>
        <w:shd w:fill="FBFBF7" w:val="clear"/>
        <w:spacing w:after="0" w:before="40" w:line="264"/>
      </w:pPr>
      <w:r>
        <w:rPr>
          <w:b/>
          <w:bCs/>
          <w:color w:val="1E7145"/>
          <w:sz w:val="21"/>
          <w:szCs w:val="21"/>
        </w:rPr>
        <w:t xml:space="preserve">Lección para la Ruta B</w:t>
      </w:r>
    </w:p>
    <w:p>
      <w:pPr>
        <w:pBdr>
          <w:bottom w:val="single" w:color="1E7145" w:sz="6" w:space="4"/>
          <w:left w:val="single" w:color="1E7145" w:sz="24" w:space="8"/>
          <w:right w:val="single" w:color="1E7145" w:sz="6" w:space="4"/>
        </w:pBdr>
        <w:shd w:fill="FBFBF7" w:val="clear"/>
        <w:spacing w:after="40" w:before="20" w:line="268"/>
      </w:pPr>
      <w:r>
        <w:rPr>
          <w:sz w:val="22"/>
          <w:szCs w:val="22"/>
        </w:rPr>
        <w:t xml:space="preserve">La actividad de refactoring </w:t>
      </w:r>
      <w:r>
        <w:rPr>
          <w:b/>
          <w:bCs/>
          <w:sz w:val="22"/>
          <w:szCs w:val="22"/>
        </w:rPr>
        <w:t xml:space="preserve">no está repartida, está concentrada</w:t>
      </w:r>
      <w:r>
        <w:rPr>
          <w:sz w:val="22"/>
          <w:szCs w:val="22"/>
        </w:rPr>
        <w:t xml:space="preserve"> — igual que el churn se concentraba en pocos archivos (D3). Un evento único puede dominar toda la señal; un estudio que no lo considere podría sesgar cualquier conclusión sobre refactoring.</w:t>
      </w:r>
    </w:p>
    <w:p>
      <w:pPr>
        <w:spacing w:after="80"/>
      </w:pP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4. Auditoría manual de 30 eventos</w:t>
      </w:r>
    </w:p>
    <w:p>
      <w:pPr>
        <w:spacing w:after="120" w:line="276"/>
      </w:pPr>
      <w:r>
        <w:rPr>
          <w:sz w:val="22"/>
          <w:szCs w:val="22"/>
        </w:rPr>
        <w:t xml:space="preserve">Para evitar que la muestra quedara dominada por un solo tipo, se seleccionaron 30 eventos de forma </w:t>
      </w:r>
      <w:r>
        <w:rPr>
          <w:b/>
          <w:bCs/>
          <w:sz w:val="22"/>
          <w:szCs w:val="22"/>
        </w:rPr>
        <w:t xml:space="preserve">estratificada por tipo</w:t>
      </w:r>
      <w:r>
        <w:rPr>
          <w:sz w:val="22"/>
          <w:szCs w:val="22"/>
        </w:rPr>
        <w:t xml:space="preserve"> (cubriendo los 12 tipos). Cada evento se clasificó en una de cuatro categorías. Resultado: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200"/>
        <w:gridCol w:w="1200"/>
        <w:gridCol w:w="46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Eventos</w:t>
            </w:r>
          </w:p>
        </w:tc>
        <w:tc>
          <w:tcPr>
            <w:tcW w:type="dxa" w:w="4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incluye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STRUCTURAL_REFACTORING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 Method / And Move, Split, Extract/Inline Variable, Invert Condition, Parameterize</w:t>
            </w:r>
          </w:p>
        </w:tc>
      </w:tr>
      <w:tr>
        <w:tc>
          <w:tcPr>
            <w:tcW w:type="dxa" w:w="3200"/>
            <w:shd w:fill="F5F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AMBIGUOUS</w:t>
            </w:r>
          </w:p>
        </w:tc>
        <w:tc>
          <w:tcPr>
            <w:tcW w:type="dxa" w:w="1200"/>
            <w:shd w:fill="F5F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shd w:fill="F5F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Parameter Modifier (4) y Add Method Annotation (2)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RENAME_MOVE_ONLY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Rename Method, Rename Parameter, Rename Variable</w:t>
            </w:r>
          </w:p>
        </w:tc>
      </w:tr>
      <w:tr>
        <w:tc>
          <w:tcPr>
            <w:tcW w:type="dxa" w:w="3200"/>
            <w:shd w:fill="F5F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UNUSABLE</w:t>
            </w:r>
          </w:p>
        </w:tc>
        <w:tc>
          <w:tcPr>
            <w:tcW w:type="dxa" w:w="1200"/>
            <w:shd w:fill="F5F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600"/>
            <w:shd w:fill="F5F8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(ninguno en la muestra)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La categoría </w:t>
      </w:r>
      <w:r>
        <w:rPr>
          <w:b/>
          <w:bCs/>
          <w:sz w:val="22"/>
          <w:szCs w:val="22"/>
        </w:rPr>
        <w:t xml:space="preserve">AMBIGUOUS</w:t>
      </w:r>
      <w:r>
        <w:rPr>
          <w:sz w:val="22"/>
          <w:szCs w:val="22"/>
        </w:rPr>
        <w:t xml:space="preserve"> se reservó para los casos donde la evidencia no basta para decidir si el cambio reestructura o es cosmético — en particular, añadir un modificador (final) o una anotación puede argumentarse de ambas formas. Marcar AMBIGUOUS es un acto de honestidad metodológica, no un fallo de clasificación.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5. Tres commits inspeccionados a fondo (hallazgos)</w:t>
      </w:r>
    </w:p>
    <w:p>
      <w:pPr>
        <w:pStyle w:val="Heading2"/>
        <w:spacing w:after="100" w:before="240"/>
      </w:pPr>
      <w:r>
        <w:rPr>
          <w:b/>
          <w:bCs/>
          <w:color w:val="2E74B5"/>
          <w:sz w:val="25"/>
          <w:szCs w:val="25"/>
        </w:rPr>
        <w:t xml:space="preserve">5.1 La etiqueta automática no siempre describe lo ocurrido</w:t>
      </w:r>
    </w:p>
    <w:p>
      <w:pPr>
        <w:spacing w:after="120" w:line="276"/>
      </w:pPr>
      <w:r>
        <w:rPr>
          <w:sz w:val="22"/>
          <w:szCs w:val="22"/>
        </w:rPr>
        <w:t xml:space="preserve">Commit </w:t>
      </w:r>
      <w:r>
        <w:rPr>
          <w:rFonts w:ascii="Consolas" w:cs="Consolas" w:eastAsia="Consolas" w:hAnsi="Consolas"/>
          <w:sz w:val="20"/>
          <w:szCs w:val="20"/>
        </w:rPr>
        <w:t xml:space="preserve">800f16d63</w:t>
      </w:r>
      <w:r>
        <w:rPr>
          <w:sz w:val="22"/>
          <w:szCs w:val="22"/>
        </w:rPr>
        <w:t xml:space="preserve"> ("Reuse ObjectUtils.toString()"). RefactoringMiner lo etiquetó como Extract And Move Method, pero el diff muestra que reemplazó el patrón repetido </w:t>
      </w:r>
      <w:r>
        <w:rPr>
          <w:rFonts w:ascii="Consolas" w:cs="Consolas" w:eastAsia="Consolas" w:hAnsi="Consolas"/>
          <w:sz w:val="20"/>
          <w:szCs w:val="20"/>
        </w:rPr>
        <w:t xml:space="preserve">if (x==null) x=StringUtils.EMPTY; this.campo=x;</w:t>
      </w:r>
      <w:r>
        <w:rPr>
          <w:sz w:val="22"/>
          <w:szCs w:val="22"/>
        </w:rPr>
        <w:t xml:space="preserve"> por </w:t>
      </w:r>
      <w:r>
        <w:rPr>
          <w:rFonts w:ascii="Consolas" w:cs="Consolas" w:eastAsia="Consolas" w:hAnsi="Consolas"/>
          <w:sz w:val="20"/>
          <w:szCs w:val="20"/>
        </w:rPr>
        <w:t xml:space="preserve">this.campo = ObjectUtils.toString(x)</w:t>
      </w:r>
      <w:r>
        <w:rPr>
          <w:sz w:val="22"/>
          <w:szCs w:val="22"/>
        </w:rPr>
        <w:t xml:space="preserve"> en ~12 setters. Es una </w:t>
      </w:r>
      <w:r>
        <w:rPr>
          <w:b/>
          <w:bCs/>
          <w:sz w:val="22"/>
          <w:szCs w:val="22"/>
        </w:rPr>
        <w:t xml:space="preserve">deduplicación</w:t>
      </w:r>
      <w:r>
        <w:rPr>
          <w:sz w:val="22"/>
          <w:szCs w:val="22"/>
        </w:rPr>
        <w:t xml:space="preserve"> (uso de una utilidad existente), no exactamente una extracción-y-movimiento de método.</w:t>
      </w:r>
    </w:p>
    <w:p>
      <w:pPr>
        <w:pBdr>
          <w:top w:val="single" w:color="8A6D0B" w:sz="6" w:space="4"/>
          <w:bottom w:val="single" w:color="8A6D0B" w:sz="6" w:space="4"/>
          <w:left w:val="single" w:color="8A6D0B" w:sz="24" w:space="8"/>
          <w:right w:val="single" w:color="8A6D0B" w:sz="6" w:space="4"/>
        </w:pBdr>
        <w:shd w:fill="FBFBF7" w:val="clear"/>
        <w:spacing w:after="0" w:before="40" w:line="264"/>
      </w:pPr>
      <w:r>
        <w:rPr>
          <w:b/>
          <w:bCs/>
          <w:color w:val="8A6D0B"/>
          <w:sz w:val="21"/>
          <w:szCs w:val="21"/>
        </w:rPr>
        <w:t xml:space="preserve">Implicación</w:t>
      </w:r>
    </w:p>
    <w:p>
      <w:pPr>
        <w:pBdr>
          <w:bottom w:val="single" w:color="8A6D0B" w:sz="6" w:space="4"/>
          <w:left w:val="single" w:color="8A6D0B" w:sz="24" w:space="8"/>
          <w:right w:val="single" w:color="8A6D0B" w:sz="6" w:space="4"/>
        </w:pBdr>
        <w:shd w:fill="FBFBF7" w:val="clear"/>
        <w:spacing w:after="40" w:before="20" w:line="268"/>
      </w:pPr>
      <w:r>
        <w:rPr>
          <w:sz w:val="22"/>
          <w:szCs w:val="22"/>
        </w:rPr>
        <w:t xml:space="preserve">La etiqueta automática de RefactoringMiner puede no coincidir con lo que un humano diría que ocurrió. </w:t>
      </w:r>
      <w:r>
        <w:rPr>
          <w:b/>
          <w:bCs/>
          <w:sz w:val="22"/>
          <w:szCs w:val="22"/>
        </w:rPr>
        <w:t xml:space="preserve">Esto justifica la auditoría manual</w:t>
      </w:r>
      <w:r>
        <w:rPr>
          <w:sz w:val="22"/>
          <w:szCs w:val="22"/>
        </w:rPr>
        <w:t xml:space="preserve"> que exige el sprint: la herramienta detecta, pero el criterio humano interpreta.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b/>
          <w:bCs/>
          <w:color w:val="2E74B5"/>
          <w:sz w:val="25"/>
          <w:szCs w:val="25"/>
        </w:rPr>
        <w:t xml:space="preserve">5.2 Un mismo tipo puede ser trivial o significativo</w:t>
      </w:r>
    </w:p>
    <w:p>
      <w:pPr>
        <w:spacing w:after="120" w:line="276"/>
      </w:pPr>
      <w:r>
        <w:rPr>
          <w:sz w:val="22"/>
          <w:szCs w:val="22"/>
        </w:rPr>
        <w:t xml:space="preserve">Commit </w:t>
      </w:r>
      <w:r>
        <w:rPr>
          <w:rFonts w:ascii="Consolas" w:cs="Consolas" w:eastAsia="Consolas" w:hAnsi="Consolas"/>
          <w:sz w:val="20"/>
          <w:szCs w:val="20"/>
        </w:rPr>
        <w:t xml:space="preserve">cc5ecf5db</w:t>
      </w:r>
      <w:r>
        <w:rPr>
          <w:sz w:val="22"/>
          <w:szCs w:val="22"/>
        </w:rPr>
        <w:t xml:space="preserve"> ("Deprecate TimedSemaphore constructors"). Detectado como Add Method Annotation. La anotación añadida es </w:t>
      </w:r>
      <w:r>
        <w:rPr>
          <w:rFonts w:ascii="Consolas" w:cs="Consolas" w:eastAsia="Consolas" w:hAnsi="Consolas"/>
          <w:sz w:val="20"/>
          <w:szCs w:val="20"/>
        </w:rPr>
        <w:t xml:space="preserve">@Deprecated</w:t>
      </w:r>
      <w:r>
        <w:rPr>
          <w:sz w:val="22"/>
          <w:szCs w:val="22"/>
        </w:rPr>
        <w:t xml:space="preserve">, que </w:t>
      </w:r>
      <w:r>
        <w:rPr>
          <w:b/>
          <w:bCs/>
          <w:sz w:val="22"/>
          <w:szCs w:val="22"/>
        </w:rPr>
        <w:t xml:space="preserve">no es cosmética</w:t>
      </w:r>
      <w:r>
        <w:rPr>
          <w:sz w:val="22"/>
          <w:szCs w:val="22"/>
        </w:rPr>
        <w:t xml:space="preserve">: marca código que el equipo quiere retirar (los constructores antiguos, en favor del builder). Es una señal directa de evolución de la API, a diferencia de una anotación como </w:t>
      </w:r>
      <w:r>
        <w:rPr>
          <w:rFonts w:ascii="Consolas" w:cs="Consolas" w:eastAsia="Consolas" w:hAnsi="Consolas"/>
          <w:sz w:val="20"/>
          <w:szCs w:val="20"/>
        </w:rPr>
        <w:t xml:space="preserve">@Override</w:t>
      </w:r>
      <w:r>
        <w:rPr>
          <w:sz w:val="22"/>
          <w:szCs w:val="22"/>
        </w:rPr>
        <w:t xml:space="preserve">.</w:t>
      </w:r>
    </w:p>
    <w:p>
      <w:pPr>
        <w:pBdr>
          <w:top w:val="single" w:color="8A6D0B" w:sz="6" w:space="4"/>
          <w:bottom w:val="single" w:color="8A6D0B" w:sz="6" w:space="4"/>
          <w:left w:val="single" w:color="8A6D0B" w:sz="24" w:space="8"/>
          <w:right w:val="single" w:color="8A6D0B" w:sz="6" w:space="4"/>
        </w:pBdr>
        <w:shd w:fill="FBFBF7" w:val="clear"/>
        <w:spacing w:after="0" w:before="40" w:line="264"/>
      </w:pPr>
      <w:r>
        <w:rPr>
          <w:b/>
          <w:bCs/>
          <w:color w:val="8A6D0B"/>
          <w:sz w:val="21"/>
          <w:szCs w:val="21"/>
        </w:rPr>
        <w:t xml:space="preserve">Implicación</w:t>
      </w:r>
    </w:p>
    <w:p>
      <w:pPr>
        <w:pBdr>
          <w:bottom w:val="single" w:color="8A6D0B" w:sz="6" w:space="4"/>
          <w:left w:val="single" w:color="8A6D0B" w:sz="24" w:space="8"/>
          <w:right w:val="single" w:color="8A6D0B" w:sz="6" w:space="4"/>
        </w:pBdr>
        <w:shd w:fill="FBFBF7" w:val="clear"/>
        <w:spacing w:after="40" w:before="20" w:line="268"/>
      </w:pPr>
      <w:r>
        <w:rPr>
          <w:sz w:val="22"/>
          <w:szCs w:val="22"/>
        </w:rPr>
        <w:t xml:space="preserve">El tipo por sí solo no determina la relevancia: </w:t>
      </w:r>
      <w:r>
        <w:rPr>
          <w:b/>
          <w:bCs/>
          <w:sz w:val="22"/>
          <w:szCs w:val="22"/>
        </w:rPr>
        <w:t xml:space="preserve">@Deprecated</w:t>
      </w:r>
      <w:r>
        <w:rPr>
          <w:sz w:val="22"/>
          <w:szCs w:val="22"/>
        </w:rPr>
        <w:t xml:space="preserve"> aporta información sobre deuda/evolución, mientras que otras anotaciones no. De ahí que "Add Method Annotation" se clasifique como AMBIGUOUS y se revise caso por caso.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b/>
          <w:bCs/>
          <w:color w:val="2E74B5"/>
          <w:sz w:val="25"/>
          <w:szCs w:val="25"/>
        </w:rPr>
        <w:t xml:space="preserve">5.3 Muchos refactorings ≠ pago de deuda</w:t>
      </w:r>
    </w:p>
    <w:p>
      <w:pPr>
        <w:spacing w:after="120" w:line="276"/>
      </w:pPr>
      <w:r>
        <w:rPr>
          <w:sz w:val="22"/>
          <w:szCs w:val="22"/>
        </w:rPr>
        <w:t xml:space="preserve">Commit </w:t>
      </w:r>
      <w:r>
        <w:rPr>
          <w:rFonts w:ascii="Consolas" w:cs="Consolas" w:eastAsia="Consolas" w:hAnsi="Consolas"/>
          <w:sz w:val="20"/>
          <w:szCs w:val="20"/>
        </w:rPr>
        <w:t xml:space="preserve">c9ff6aa44</w:t>
      </w:r>
      <w:r>
        <w:rPr>
          <w:sz w:val="22"/>
          <w:szCs w:val="22"/>
        </w:rPr>
        <w:t xml:space="preserve"> ([LANG-1786], 2025-11-07), el que concentra el 58 % de los refactorings (54 de 93). Su propósito es </w:t>
      </w:r>
      <w:r>
        <w:rPr>
          <w:b/>
          <w:bCs/>
          <w:sz w:val="22"/>
          <w:szCs w:val="22"/>
        </w:rPr>
        <w:t xml:space="preserve">funcional</w:t>
      </w:r>
      <w:r>
        <w:rPr>
          <w:sz w:val="22"/>
          <w:szCs w:val="22"/>
        </w:rPr>
        <w:t xml:space="preserve">: mapear IDs de zona horaria obsoletos y evitar advertencias de la JRE en Java 25. De los 15 archivos tocados, </w:t>
      </w:r>
      <w:r>
        <w:rPr>
          <w:b/>
          <w:bCs/>
          <w:sz w:val="22"/>
          <w:szCs w:val="22"/>
        </w:rPr>
        <w:t xml:space="preserve">11 son de test</w:t>
      </w:r>
      <w:r>
        <w:rPr>
          <w:sz w:val="22"/>
          <w:szCs w:val="22"/>
        </w:rPr>
        <w:t xml:space="preserve">, y buena parte de los 54 refactorings provienen de reorganizar código de pruebas.</w:t>
      </w:r>
    </w:p>
    <w:p>
      <w:pPr>
        <w:pBdr>
          <w:top w:val="single" w:color="9C2C2C" w:sz="6" w:space="4"/>
          <w:bottom w:val="single" w:color="9C2C2C" w:sz="6" w:space="4"/>
          <w:left w:val="single" w:color="9C2C2C" w:sz="24" w:space="8"/>
          <w:right w:val="single" w:color="9C2C2C" w:sz="6" w:space="4"/>
        </w:pBdr>
        <w:shd w:fill="FBFBF7" w:val="clear"/>
        <w:spacing w:after="0" w:before="40" w:line="264"/>
      </w:pPr>
      <w:r>
        <w:rPr>
          <w:b/>
          <w:bCs/>
          <w:color w:val="9C2C2C"/>
          <w:sz w:val="21"/>
          <w:szCs w:val="21"/>
        </w:rPr>
        <w:t xml:space="preserve">Implicación central (restricción del sprint)</w:t>
      </w:r>
    </w:p>
    <w:p>
      <w:pPr>
        <w:pBdr>
          <w:bottom w:val="single" w:color="9C2C2C" w:sz="6" w:space="4"/>
          <w:left w:val="single" w:color="9C2C2C" w:sz="24" w:space="8"/>
          <w:right w:val="single" w:color="9C2C2C" w:sz="6" w:space="4"/>
        </w:pBdr>
        <w:shd w:fill="FBFBF7" w:val="clear"/>
        <w:spacing w:after="40" w:before="20" w:line="268"/>
      </w:pPr>
      <w:r>
        <w:rPr>
          <w:b/>
          <w:bCs/>
          <w:sz w:val="22"/>
          <w:szCs w:val="22"/>
        </w:rPr>
        <w:t xml:space="preserve">REFACTORING_EVENT ≠ TECHNICAL_DEBT_REPAYMENT.</w:t>
      </w:r>
      <w:r>
        <w:rPr>
          <w:sz w:val="22"/>
          <w:szCs w:val="22"/>
        </w:rPr>
        <w:t xml:space="preserve"> Este commit tiene 54 refactorings detectados pero no "paga deuda": es un arreglo de compatibilidad. Evidencia empírica de que (a) el conteo de refactorings requiere contexto para interpretarse, y (b) un refactoring detectado no implica pago de deuda técnica. La relación con deuda exigiría evidencia independiente, que pertenece a una etapa posterior.</w:t>
      </w:r>
    </w:p>
    <w:p>
      <w:pPr>
        <w:spacing w:after="80"/>
      </w:pP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6. Implicaciones para el diseño del estudio (D5)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2"/>
          <w:szCs w:val="22"/>
        </w:rPr>
        <w:t xml:space="preserve">Separar producción de pruebas:</w:t>
      </w:r>
      <w:r>
        <w:rPr>
          <w:sz w:val="22"/>
          <w:szCs w:val="22"/>
        </w:rPr>
        <w:t xml:space="preserve"> conviene distinguir refactorings en src/main (código de producción) de los de src/test (pruebas), que aportan ruido para un estudio de deuda.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2"/>
          <w:szCs w:val="22"/>
        </w:rPr>
        <w:t xml:space="preserve">Interpretar el conteo con contexto:</w:t>
      </w:r>
      <w:r>
        <w:rPr>
          <w:sz w:val="22"/>
          <w:szCs w:val="22"/>
        </w:rPr>
        <w:t xml:space="preserve"> "nº de refactorings por commit" no debe usarse crudo; un commit funcional puede acumular decenas de reestructuraciones menores.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2"/>
          <w:szCs w:val="22"/>
        </w:rPr>
        <w:t xml:space="preserve">No inferir pago de deuda:</w:t>
      </w:r>
      <w:r>
        <w:rPr>
          <w:sz w:val="22"/>
          <w:szCs w:val="22"/>
        </w:rPr>
        <w:t xml:space="preserve"> un evento de refactoring es, en esta etapa, solo una señal de reorganización estructural; etiquetarlo como pago de deuda requiere validación independiente.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sz w:val="22"/>
          <w:szCs w:val="22"/>
        </w:rPr>
        <w:t xml:space="preserve">Aprovechar el contexto (Ruta B):</w:t>
      </w:r>
      <w:r>
        <w:rPr>
          <w:sz w:val="22"/>
          <w:szCs w:val="22"/>
        </w:rPr>
        <w:t xml:space="preserve"> varios commits enlazan con tickets JIRA (p.ej. LANG-1786, LANG-563), lo que permite rastrear el porqué del cambio hasta el issue tracker.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70a36a683893156d52b0235e5cda670ab5632ba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refactorings (D4) — Sprint 1</dc:title>
  <dc:creator>Análisis D4</dc:creator>
  <cp:lastModifiedBy>Un-named</cp:lastModifiedBy>
  <cp:revision>1</cp:revision>
  <dcterms:created xsi:type="dcterms:W3CDTF">2026-09-26T20:33:57.773Z</dcterms:created>
  <dcterms:modified xsi:type="dcterms:W3CDTF">2026-09-26T20:33:57.781Z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