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CED1" w14:textId="4B324E86" w:rsidR="00D02EA2" w:rsidRPr="00D02EA2" w:rsidRDefault="00D02EA2" w:rsidP="00D02EA2">
      <w:pPr>
        <w:rPr>
          <w:b/>
          <w:bCs/>
        </w:rPr>
      </w:pPr>
      <w:proofErr w:type="spellStart"/>
      <w:r w:rsidRPr="00D02EA2">
        <w:rPr>
          <w:b/>
          <w:bCs/>
        </w:rPr>
        <w:t>Universa</w:t>
      </w:r>
      <w:proofErr w:type="spellEnd"/>
      <w:r w:rsidRPr="00D02EA2">
        <w:rPr>
          <w:b/>
          <w:bCs/>
        </w:rPr>
        <w:t>-Inspired Tail Guard (UITG) Strategy Document (October 30, 2025, 10:00 AM EDT)</w:t>
      </w:r>
    </w:p>
    <w:p w14:paraId="561608E2" w14:textId="77777777" w:rsidR="00D02EA2" w:rsidRPr="00D02EA2" w:rsidRDefault="00D02EA2" w:rsidP="00D02EA2">
      <w:pPr>
        <w:rPr>
          <w:b/>
          <w:bCs/>
        </w:rPr>
      </w:pPr>
      <w:r w:rsidRPr="00D02EA2">
        <w:rPr>
          <w:b/>
          <w:bCs/>
        </w:rPr>
        <w:t>Overview</w:t>
      </w:r>
    </w:p>
    <w:p w14:paraId="265FAFFA" w14:textId="77777777" w:rsidR="00D02EA2" w:rsidRPr="00D02EA2" w:rsidRDefault="00D02EA2" w:rsidP="00D02EA2">
      <w:r w:rsidRPr="00D02EA2">
        <w:t xml:space="preserve">The </w:t>
      </w:r>
      <w:proofErr w:type="spellStart"/>
      <w:r w:rsidRPr="00D02EA2">
        <w:t>Universa</w:t>
      </w:r>
      <w:proofErr w:type="spellEnd"/>
      <w:r w:rsidRPr="00D02EA2">
        <w:t xml:space="preserve">-Inspired Tail Guard (UITG) is a retail-adapted (with an evolution plan to grow from retail via API automation and managed accounts as AUM exceeds $100k) tail-risk hedging system, inspired by Mark Spitznagel's </w:t>
      </w:r>
      <w:proofErr w:type="spellStart"/>
      <w:r w:rsidRPr="00D02EA2">
        <w:t>Universa</w:t>
      </w:r>
      <w:proofErr w:type="spellEnd"/>
      <w:r w:rsidRPr="00D02EA2">
        <w:t xml:space="preserve"> Investments, Nassim Taleb's antifragility principles, and Benoit Mandelbrot's fractal market theories. It serves as "insurance" for your main portfolio, incurring a small drag (0.5-1% annually) in normal markets to deliver nonlinear payouts (10-50x or more, potentially 20-100x in crypto tails) during extreme drawdowns. The core focuses on convexity (exponential gains from volatility spikes via high gamma) and asymmetry (downside protection with minimal upside cost via low delta), rooted in the Patience Principle: Embrace the drag in bull markets as the price of convexity in bears; resist frequent adjustments unless triggers are met, as over-trading erodes asymmetry. This principle is tied to the runway calculation, reminding users that the 0.5-1% drag is the premium for 10-50x payouts during rare crises.</w:t>
      </w:r>
    </w:p>
    <w:p w14:paraId="3FEED68C" w14:textId="77777777" w:rsidR="00D02EA2" w:rsidRPr="00D02EA2" w:rsidRDefault="00D02EA2" w:rsidP="00D02EA2">
      <w:r w:rsidRPr="00D02EA2">
        <w:t>Personalized revisions for a tech/crypto-heavy, risk-tolerant portfolio:</w:t>
      </w:r>
    </w:p>
    <w:p w14:paraId="48A992B3" w14:textId="77777777" w:rsidR="00D02EA2" w:rsidRPr="00D02EA2" w:rsidRDefault="00D02EA2" w:rsidP="00D02EA2">
      <w:pPr>
        <w:numPr>
          <w:ilvl w:val="0"/>
          <w:numId w:val="1"/>
        </w:numPr>
      </w:pPr>
      <w:r w:rsidRPr="00D02EA2">
        <w:t>Aggressive compounding with a volatility cap.</w:t>
      </w:r>
    </w:p>
    <w:p w14:paraId="2C6DAEB3" w14:textId="77777777" w:rsidR="00D02EA2" w:rsidRPr="00D02EA2" w:rsidRDefault="00D02EA2" w:rsidP="00D02EA2">
      <w:pPr>
        <w:numPr>
          <w:ilvl w:val="0"/>
          <w:numId w:val="1"/>
        </w:numPr>
      </w:pPr>
      <w:r w:rsidRPr="00D02EA2">
        <w:t>Enhanced diversification with credit and sovereign debt hedges.</w:t>
      </w:r>
    </w:p>
    <w:p w14:paraId="06D3E26C" w14:textId="77777777" w:rsidR="00D02EA2" w:rsidRPr="00D02EA2" w:rsidRDefault="00D02EA2" w:rsidP="00D02EA2">
      <w:pPr>
        <w:numPr>
          <w:ilvl w:val="0"/>
          <w:numId w:val="1"/>
        </w:numPr>
      </w:pPr>
      <w:r w:rsidRPr="00D02EA2">
        <w:t>Focus on structural tail protection over timing.</w:t>
      </w:r>
    </w:p>
    <w:p w14:paraId="09A1F11A" w14:textId="77777777" w:rsidR="00D02EA2" w:rsidRPr="00D02EA2" w:rsidRDefault="00D02EA2" w:rsidP="00D02EA2">
      <w:pPr>
        <w:numPr>
          <w:ilvl w:val="0"/>
          <w:numId w:val="1"/>
        </w:numPr>
      </w:pPr>
      <w:r w:rsidRPr="00D02EA2">
        <w:t>Profit locking via partial exits.</w:t>
      </w:r>
    </w:p>
    <w:p w14:paraId="24AB17D6" w14:textId="77777777" w:rsidR="00D02EA2" w:rsidRPr="00D02EA2" w:rsidRDefault="00D02EA2" w:rsidP="00D02EA2">
      <w:pPr>
        <w:numPr>
          <w:ilvl w:val="0"/>
          <w:numId w:val="1"/>
        </w:numPr>
      </w:pPr>
      <w:r w:rsidRPr="00D02EA2">
        <w:t>Weekly dashboard monitoring.</w:t>
      </w:r>
    </w:p>
    <w:p w14:paraId="52BE38B8" w14:textId="77777777" w:rsidR="00D02EA2" w:rsidRPr="00D02EA2" w:rsidRDefault="00D02EA2" w:rsidP="00D02EA2">
      <w:pPr>
        <w:numPr>
          <w:ilvl w:val="0"/>
          <w:numId w:val="1"/>
        </w:numPr>
      </w:pPr>
      <w:r w:rsidRPr="00D02EA2">
        <w:t>Stricter benchmarks (Sharpe &gt;0.6 in tails).</w:t>
      </w:r>
    </w:p>
    <w:p w14:paraId="6692CBB9" w14:textId="77777777" w:rsidR="00D02EA2" w:rsidRPr="00D02EA2" w:rsidRDefault="00D02EA2" w:rsidP="00D02EA2">
      <w:r w:rsidRPr="00D02EA2">
        <w:t xml:space="preserve">Rationale: Aligns with gaining from disorder (Taleb), crisis alpha (Spitznagel), and wild tails (Mandelbrot). Operates standalone to isolate risks, integrating with a barbell main portfolio (90% safe assets like T-bills, 10% UITG). Current context (October 30, 2025): VIX ~15.88 suggests moderate vol, favoring OTM VIX calls; BTC/NVDA IV low for puts; credit spreads widening (High Yield OAS ~3.00%). DJIA exceedances (3-SD ~0.5% vs. Gaussian 0.3%) hint at clustering potential. </w:t>
      </w:r>
      <w:proofErr w:type="spellStart"/>
      <w:r w:rsidRPr="00D02EA2">
        <w:t>Backtest</w:t>
      </w:r>
      <w:proofErr w:type="spellEnd"/>
      <w:r w:rsidRPr="00D02EA2">
        <w:t xml:space="preserve"> Performance (SPY-Based, 2015-2025): Final capital $49.47M, annual return 124.53%, std dev 1.33, Sharpe 0.92, runway &gt;10 years (6 drawdown quarters, e.g., 2020-Q1).</w:t>
      </w:r>
    </w:p>
    <w:p w14:paraId="289E7317" w14:textId="77777777" w:rsidR="00D02EA2" w:rsidRPr="00D02EA2" w:rsidRDefault="00D02EA2" w:rsidP="00D02EA2">
      <w:pPr>
        <w:numPr>
          <w:ilvl w:val="0"/>
          <w:numId w:val="2"/>
        </w:numPr>
      </w:pPr>
      <w:r w:rsidRPr="00D02EA2">
        <w:t xml:space="preserve">Reflection: How does tying patience to runway reinforce your long-term commitment? What might </w:t>
      </w:r>
      <w:proofErr w:type="gramStart"/>
      <w:r w:rsidRPr="00D02EA2">
        <w:t>adjusting</w:t>
      </w:r>
      <w:proofErr w:type="gramEnd"/>
      <w:r w:rsidRPr="00D02EA2">
        <w:t xml:space="preserve"> the payout range (e.g., 20-100x) reveal about crypto’s tail potential?</w:t>
      </w:r>
    </w:p>
    <w:p w14:paraId="61B20EFF" w14:textId="77777777" w:rsidR="00D02EA2" w:rsidRPr="00D02EA2" w:rsidRDefault="00D02EA2" w:rsidP="00D02EA2">
      <w:pPr>
        <w:rPr>
          <w:b/>
          <w:bCs/>
        </w:rPr>
      </w:pPr>
      <w:r w:rsidRPr="00D02EA2">
        <w:rPr>
          <w:b/>
          <w:bCs/>
        </w:rPr>
        <w:t>Budget and Allocation</w:t>
      </w:r>
    </w:p>
    <w:p w14:paraId="06F63E15" w14:textId="77777777" w:rsidR="00D02EA2" w:rsidRPr="00D02EA2" w:rsidRDefault="00D02EA2" w:rsidP="00D02EA2">
      <w:r w:rsidRPr="00D02EA2">
        <w:t xml:space="preserve">The Budget and Allocation component forms the financial backbone of UITG, ensuring long-term sustainability by calibrating capital deployment to market volatility regimes. It starts with a fixed $20k standalone seed, isolated from the main portfolio to prevent contagion during crises. Annual allocations are adaptive: 5-10% of the seed (~$1k-$2k) if VIX &lt;12 (calm markets, preserving capital), 15-20% if VIX &gt;20 (ramping for cheap convexity), and paused if VIX &gt;30 or sentiment &lt;-0.5 (avoiding over-allocation in spikes). Monthly divisions (~$83-$167) facilitate consistent positioning without emotional overrides. </w:t>
      </w:r>
      <w:r w:rsidRPr="00D02EA2">
        <w:lastRenderedPageBreak/>
        <w:t>Batch allocations quarterly to fit TFSA minimums (e.g., $250-500/quarter for 1-3 contracts), reducing trade frequency and commissions (~$0.65/trade).</w:t>
      </w:r>
    </w:p>
    <w:p w14:paraId="2FB85F41" w14:textId="77777777" w:rsidR="00D02EA2" w:rsidRPr="00D02EA2" w:rsidRDefault="00D02EA2" w:rsidP="00D02EA2">
      <w:r w:rsidRPr="00D02EA2">
        <w:t>This adaptive mechanism aligns with Mandelbrot's fractal theories by responding to volatility clustering—periods of calm (low Hurst) warrant conservation, while emerging roughness (higher Hurst) signals opportunities for asymmetry. Taleb's antifragility is embedded through the reserve buffer (20% of profits to T-bills), building liquidity that thrives on disorder via compounding. Spitznagel's crisis alpha is preserved by capping drag at 0.5-1% annually, framing it as an "insurance premium" for nonlinear payouts. The runway formula ([</w:t>
      </w:r>
      <w:proofErr w:type="gramStart"/>
      <w:r w:rsidRPr="00D02EA2">
        <w:t>log(</w:t>
      </w:r>
      <w:proofErr w:type="gramEnd"/>
      <w:r w:rsidRPr="00D02EA2">
        <w:t xml:space="preserve">5000 / C0) / </w:t>
      </w:r>
      <w:proofErr w:type="gramStart"/>
      <w:r w:rsidRPr="00D02EA2">
        <w:t>log(</w:t>
      </w:r>
      <w:proofErr w:type="gramEnd"/>
      <w:r w:rsidRPr="00D02EA2">
        <w:t>1 + d)] / 4, where C0 is current capital and d is quarterly drag) quantifies patience, aiming for 8-12 years of viability; automate alerts via Zapier if runway &lt;8 years. Risk controls (pause at &lt;$5k or &gt;30% drawdown) mitigate fragility, while tail exceedance checks (&gt;50x Gaussian) trigger reseeds capped at 5% of the main portfolio; integrate $100/week additions as backstop if runway dips &lt;8 years, redirecting 50% to UITG until restored. Track in Excel: Regime, adjusted %, projected runway (aim 8-12 years), drawdown.</w:t>
      </w:r>
    </w:p>
    <w:p w14:paraId="4F2B2039" w14:textId="77777777" w:rsidR="00D02EA2" w:rsidRPr="00D02EA2" w:rsidRDefault="00D02EA2" w:rsidP="00D02EA2">
      <w:r w:rsidRPr="00D02EA2">
        <w:t>Why it works: Markets exhibit regime shifts (fractal self-similarity), so static budgets erode in calm; adaptability ensures low-cost entry into convex positions, turning volatility into alpha without depleting reserves.</w:t>
      </w:r>
    </w:p>
    <w:p w14:paraId="447FFBDB" w14:textId="77777777" w:rsidR="00D02EA2" w:rsidRPr="00D02EA2" w:rsidRDefault="00D02EA2" w:rsidP="00D02EA2">
      <w:pPr>
        <w:numPr>
          <w:ilvl w:val="0"/>
          <w:numId w:val="3"/>
        </w:numPr>
      </w:pPr>
      <w:r w:rsidRPr="00D02EA2">
        <w:t>Example: Consider the current moderate regime (VIX ~15.88, above 12 but below 20). The base allocation is 10% annually (~$2k), divided monthly to ~$167. If sentiment from X searches aggregates to -0.3 (mildly bearish but not &lt;-0.5), proceed with allocation. Profits from a prior exit (e.g., $5k from a VIX spike) would see 20% ($1k) buffered in T-bills. Runway calculation: Assuming C0=$15k post-drag and d=0.005 quarterly, runway ≈ [log(5000/15000)/</w:t>
      </w:r>
      <w:proofErr w:type="gramStart"/>
      <w:r w:rsidRPr="00D02EA2">
        <w:t>log(</w:t>
      </w:r>
      <w:proofErr w:type="gramEnd"/>
      <w:r w:rsidRPr="00D02EA2">
        <w:t>1.005)] / 4 ≈ 10.2 years, reinforcing patience. In a calm shift (VIX drops to 11), scale to 5% (~$1k/year) to preserve for future clusters.</w:t>
      </w:r>
    </w:p>
    <w:p w14:paraId="7CEDCF88" w14:textId="77777777" w:rsidR="00D02EA2" w:rsidRPr="00D02EA2" w:rsidRDefault="00D02EA2" w:rsidP="00D02EA2">
      <w:pPr>
        <w:numPr>
          <w:ilvl w:val="0"/>
          <w:numId w:val="3"/>
        </w:numPr>
      </w:pPr>
      <w:r w:rsidRPr="00D02EA2">
        <w:t>Reflection: How might the volatility cap protect your runway during crypto surges? What questions would you pose about the $5k pause threshold in volatile markets?</w:t>
      </w:r>
    </w:p>
    <w:p w14:paraId="4A3F7F7A" w14:textId="77777777" w:rsidR="00D02EA2" w:rsidRPr="00D02EA2" w:rsidRDefault="00D02EA2" w:rsidP="00D02EA2">
      <w:pPr>
        <w:rPr>
          <w:b/>
          <w:bCs/>
        </w:rPr>
      </w:pPr>
      <w:r w:rsidRPr="00D02EA2">
        <w:rPr>
          <w:b/>
          <w:bCs/>
        </w:rPr>
        <w:t>Implementation</w:t>
      </w:r>
    </w:p>
    <w:p w14:paraId="010A5AE5" w14:textId="77777777" w:rsidR="00D02EA2" w:rsidRPr="00D02EA2" w:rsidRDefault="00D02EA2" w:rsidP="00D02EA2">
      <w:r w:rsidRPr="00D02EA2">
        <w:t>Implement monthly/bi-monthly, focusing on structural tail protection. Use a $20k base for positions; main portfolio barbell (90% T-bills, 10% UITG) with dynamic rebalancing (quarterly if UITG profits &gt;2x seed, recycle 20% to safe assets; boost UITG to 15% if multifractal Hurst &gt;0.7).</w:t>
      </w:r>
    </w:p>
    <w:p w14:paraId="054DA211" w14:textId="77777777" w:rsidR="00D02EA2" w:rsidRPr="00D02EA2" w:rsidRDefault="00D02EA2" w:rsidP="00D02EA2">
      <w:pPr>
        <w:rPr>
          <w:b/>
          <w:bCs/>
        </w:rPr>
      </w:pPr>
      <w:r w:rsidRPr="00D02EA2">
        <w:rPr>
          <w:b/>
          <w:bCs/>
        </w:rPr>
        <w:t>Barbell Portfolio Integration</w:t>
      </w:r>
    </w:p>
    <w:p w14:paraId="0E4F135D" w14:textId="77777777" w:rsidR="00D02EA2" w:rsidRPr="00D02EA2" w:rsidRDefault="00D02EA2" w:rsidP="00D02EA2">
      <w:r w:rsidRPr="00D02EA2">
        <w:t>The Barbell Portfolio Integration embeds UITG within a broader structure: 90% in ultra-safe assets (e.g., T-bills yielding ~4-5% risk-free) and 10% in the high-convexity UITG hedge. This extreme allocation avoids the fragility of balanced portfolios, per Taleb—safe assets provide stability, while the speculative tail captures disorder. Dynamic rebalancing (quarterly if UITG profits &gt;2x seed, recycling 20% back to safety; temporary boost to 15% if multifractal Hurst &gt;0.7) ensures antifragile evolution, allowing the hedge to grow during recoveries without overexposing the core.</w:t>
      </w:r>
    </w:p>
    <w:p w14:paraId="0AA683B4" w14:textId="77777777" w:rsidR="00D02EA2" w:rsidRPr="00D02EA2" w:rsidRDefault="00D02EA2" w:rsidP="00D02EA2">
      <w:r w:rsidRPr="00D02EA2">
        <w:t xml:space="preserve">Alignment: Taleb's barbell thrives on asymmetry, shielding from moderate risks while profiting from extremes. Mandelbrot's fractals inform the Hurst trigger, detecting persistence in tails for opportunistic boosts. Spitznagel's </w:t>
      </w:r>
      <w:proofErr w:type="spellStart"/>
      <w:r w:rsidRPr="00D02EA2">
        <w:t>Universa</w:t>
      </w:r>
      <w:proofErr w:type="spellEnd"/>
      <w:r w:rsidRPr="00D02EA2">
        <w:t xml:space="preserve">-inspired isolation prevents hedge drag from infecting the main portfolio, </w:t>
      </w:r>
      <w:r w:rsidRPr="00D02EA2">
        <w:lastRenderedPageBreak/>
        <w:t>focusing crisis alpha solely on the 10%. Why it works: In fractal markets, correlations spike during crashes; the barbell decouples, turning black swans (fat tails) into compounding events via reinvestment.</w:t>
      </w:r>
    </w:p>
    <w:p w14:paraId="31174B57" w14:textId="77777777" w:rsidR="00D02EA2" w:rsidRPr="00D02EA2" w:rsidRDefault="00D02EA2" w:rsidP="00D02EA2">
      <w:pPr>
        <w:numPr>
          <w:ilvl w:val="0"/>
          <w:numId w:val="4"/>
        </w:numPr>
      </w:pPr>
      <w:r w:rsidRPr="00D02EA2">
        <w:t>Example: With a $200k main portfolio (tech/crypto-heavy), allocate $180k to T-bills and $20k to UITG. Post a crisis payout (e.g., UITG grows to $50k from a 20x return on $2.5k premiums), rebalance: Recycle 20% ($6k) to T-bills, leaving $44k in UITG (now ~18% temporarily). If multifractal Hurst on S&amp;P 500 returns &gt;0.7 (indicating clustering, e.g., from recent DJIA exceedances), boost to 15% (~$30k) for enhanced convexity. This yielded antifragile growth in simulations, e.g., compounding $20k to $40k over 2020-2022 via recoveries.</w:t>
      </w:r>
    </w:p>
    <w:p w14:paraId="65B2286B" w14:textId="77777777" w:rsidR="00D02EA2" w:rsidRPr="00D02EA2" w:rsidRDefault="00D02EA2" w:rsidP="00D02EA2">
      <w:pPr>
        <w:rPr>
          <w:b/>
          <w:bCs/>
        </w:rPr>
      </w:pPr>
      <w:r w:rsidRPr="00D02EA2">
        <w:rPr>
          <w:b/>
          <w:bCs/>
        </w:rPr>
        <w:t>Positioning Menu</w:t>
      </w:r>
    </w:p>
    <w:p w14:paraId="7EC57ECA" w14:textId="77777777" w:rsidR="00D02EA2" w:rsidRPr="00D02EA2" w:rsidRDefault="00D02EA2" w:rsidP="00D02EA2">
      <w:r w:rsidRPr="00D02EA2">
        <w:t>The Positioning Menu is a dynamic "convex menu" allocating the budget across instruments for diversified tail protection: 40-50% to volatility products (OTM VIX/VVIX calls for high gamma), 20-30% to put spreads (on NVDA/BTC for asset-specific tails), 15-25% to alternatives (MOVE/OVX calls, Treasury/sovereign puts for broader risks), and 20-30% to credit hedges (LQD puts, CDX/</w:t>
      </w:r>
      <w:proofErr w:type="spellStart"/>
      <w:r w:rsidRPr="00D02EA2">
        <w:t>ITraxx</w:t>
      </w:r>
      <w:proofErr w:type="spellEnd"/>
      <w:r w:rsidRPr="00D02EA2">
        <w:t xml:space="preserve"> rotations on &gt;150bps spreads). Sizing targets $30-50k coverage at 5x leverage, with kurtosis &gt;4 for fat-tail sensitivity. Prioritize micro-contract options for TFSA (e.g., VIX minis if available).</w:t>
      </w:r>
    </w:p>
    <w:p w14:paraId="799DF720" w14:textId="77777777" w:rsidR="00D02EA2" w:rsidRPr="00D02EA2" w:rsidRDefault="00D02EA2" w:rsidP="00D02EA2">
      <w:r w:rsidRPr="00D02EA2">
        <w:t xml:space="preserve">This menu fosters convexity (exponential volatility gains) and asymmetry (low delta minimizes drag), per Spitznagel. Taleb's antifragility arises from multi-asset optionality, gaining from interconnected disorder (e.g., credit-equity correlations). Mandelbrot's fractals guide rotations via exceedance trackers, capturing clustered wildness; use Tail Tracker alerts to rotate menu (e.g., &gt;5 SD = boost put spreads 5%). Why it works: Single-asset hedges fail in correlated tails; diversification exploits fractal scaling, while </w:t>
      </w:r>
      <w:proofErr w:type="spellStart"/>
      <w:r w:rsidRPr="00D02EA2">
        <w:t>vega</w:t>
      </w:r>
      <w:proofErr w:type="spellEnd"/>
      <w:r w:rsidRPr="00D02EA2">
        <w:t>-weighted checks (&gt;0.7 ratio) sustain positions through regimes. Target kurtosis &gt;4.</w:t>
      </w:r>
    </w:p>
    <w:p w14:paraId="3C1E8E9F" w14:textId="77777777" w:rsidR="00D02EA2" w:rsidRPr="00D02EA2" w:rsidRDefault="00D02EA2" w:rsidP="00D02EA2">
      <w:pPr>
        <w:numPr>
          <w:ilvl w:val="0"/>
          <w:numId w:val="5"/>
        </w:numPr>
      </w:pPr>
      <w:r w:rsidRPr="00D02EA2">
        <w:t xml:space="preserve">Example: With $167 monthly budget and VIX ~15.88, allocate: 45% (~$75) to OTM VIX calls (e.g., November 20 strike at ~$1.50 premium, delta 0.15, gamma 0.12 for convex spike potential). 25% (~$42) to NVDA put spreads (buy 15% OTM, sell 30% OTM for net $2 premium, targeting tech tails). 20% (~$33) to alternatives like TLT puts (sovereign hedge for rate shocks). 10% (~$17) to credit (LQD puts) as spreads ~3.00% near 150bps threshold; if CDX.NA.IG 5Y at ~72bps (approximated from related indices), rotate to </w:t>
      </w:r>
      <w:proofErr w:type="spellStart"/>
      <w:r w:rsidRPr="00D02EA2">
        <w:t>ITraxx</w:t>
      </w:r>
      <w:proofErr w:type="spellEnd"/>
      <w:r w:rsidRPr="00D02EA2">
        <w:t xml:space="preserve"> for Europe exposure. In a crypto crash simulation, this menu delivered 15x payout from BTC spreads during volatility clusters.</w:t>
      </w:r>
    </w:p>
    <w:p w14:paraId="7B52374F" w14:textId="77777777" w:rsidR="00D02EA2" w:rsidRPr="00D02EA2" w:rsidRDefault="00D02EA2" w:rsidP="00D02EA2">
      <w:pPr>
        <w:rPr>
          <w:b/>
          <w:bCs/>
        </w:rPr>
      </w:pPr>
      <w:r w:rsidRPr="00D02EA2">
        <w:rPr>
          <w:b/>
          <w:bCs/>
        </w:rPr>
        <w:t>Entry/Exit Rules</w:t>
      </w:r>
    </w:p>
    <w:p w14:paraId="1C20D1D4" w14:textId="77777777" w:rsidR="00D02EA2" w:rsidRPr="00D02EA2" w:rsidRDefault="00D02EA2" w:rsidP="00D02EA2">
      <w:r w:rsidRPr="00D02EA2">
        <w:t xml:space="preserve">Entry/Exit Rules enforce structural discipline: Bi-monthly entries on VIX &lt;15 and multifractal Hurst &gt;0.65 (skipping if edge &lt;3x expected payout); exits at 4x gains, VIX +25%, or </w:t>
      </w:r>
      <w:proofErr w:type="spellStart"/>
      <w:r w:rsidRPr="00D02EA2">
        <w:t>vega</w:t>
      </w:r>
      <w:proofErr w:type="spellEnd"/>
      <w:r w:rsidRPr="00D02EA2">
        <w:t xml:space="preserve"> drop &gt;20%, with partial locks (50% at 2x, 30% at 3x). Post-crisis, 40-60% profits fund distressed buys via an "antifragile booster" (LSTM ML on VIX/Hurst if sentiment &gt;-0.3 and exceedances normalize); make booster mandatory with a "recovery ramp" (if sentiment &gt; -0.3 post-exit, allocate 20% to BTC/NVDA calls for upside optionality). Incorporate dynamic delta caps (skip if delta &gt;0.2). Make </w:t>
      </w:r>
      <w:proofErr w:type="spellStart"/>
      <w:r w:rsidRPr="00D02EA2">
        <w:t>convexity_check</w:t>
      </w:r>
      <w:proofErr w:type="spellEnd"/>
      <w:r w:rsidRPr="00D02EA2">
        <w:t xml:space="preserve"> mandatory pre-entry (reject if ratio &lt;0.7).</w:t>
      </w:r>
    </w:p>
    <w:p w14:paraId="321E7CDF" w14:textId="77777777" w:rsidR="00D02EA2" w:rsidRPr="00D02EA2" w:rsidRDefault="00D02EA2" w:rsidP="00D02EA2">
      <w:r w:rsidRPr="00D02EA2">
        <w:t xml:space="preserve">Triggers reduce over-trading (patience per Spitznagel), using Mandelbrot's multifractal Hurst for scaling detection (α(q) &gt;0.65 indicates persistence; add width &lt;0.2 for stability). Taleb's booster </w:t>
      </w:r>
      <w:proofErr w:type="spellStart"/>
      <w:r w:rsidRPr="00D02EA2">
        <w:t>antifragilizes</w:t>
      </w:r>
      <w:proofErr w:type="spellEnd"/>
      <w:r w:rsidRPr="00D02EA2">
        <w:t xml:space="preserve"> by converting protection to offense. Why it works: Timing fragility is avoided; fractal signals capture tails, </w:t>
      </w:r>
      <w:r w:rsidRPr="00D02EA2">
        <w:lastRenderedPageBreak/>
        <w:t>while partial exits lock asymmetry without full unwind. Hold through calm, emphasizing structural asymmetry with a base 10% allocation.</w:t>
      </w:r>
    </w:p>
    <w:p w14:paraId="56A93C18" w14:textId="77777777" w:rsidR="00D02EA2" w:rsidRPr="00D02EA2" w:rsidRDefault="00D02EA2" w:rsidP="00D02EA2">
      <w:pPr>
        <w:numPr>
          <w:ilvl w:val="0"/>
          <w:numId w:val="6"/>
        </w:numPr>
      </w:pPr>
      <w:r w:rsidRPr="00D02EA2">
        <w:t>Example: Current VIX 15.88 &gt;15, so skip entry; if drops to 14 and Hurst ~0.68 (from log returns series), enter with $167 budget. Exit example: Position gains 4x ($668 profit) on VIX to 43.70; lock 50% at 2x, then booster 50% ($334) into BTC calls if sentiment -0.2 and Hurst drops to 0.5 (recovery signal). In 2020, similar rules yielded 30x from VIX calls during March clustering.</w:t>
      </w:r>
    </w:p>
    <w:p w14:paraId="357350B1" w14:textId="77777777" w:rsidR="00D02EA2" w:rsidRPr="00D02EA2" w:rsidRDefault="00D02EA2" w:rsidP="00D02EA2">
      <w:pPr>
        <w:numPr>
          <w:ilvl w:val="0"/>
          <w:numId w:val="6"/>
        </w:numPr>
      </w:pPr>
      <w:r w:rsidRPr="00D02EA2">
        <w:t>Post-Crisis Alpha Rule: Allocate 40-60% of exit profits to distressed tech/crypto (e.g., BTC puts during recovery) to enhance self-sufficiency, with "antifragile booster" using ML (LSTM on VIX/multifractal Hurst) if sentiment &gt;-0.3 and exceedances normalize.</w:t>
      </w:r>
    </w:p>
    <w:p w14:paraId="23EB6654" w14:textId="77777777" w:rsidR="00D02EA2" w:rsidRPr="00D02EA2" w:rsidRDefault="00D02EA2" w:rsidP="00D02EA2">
      <w:pPr>
        <w:numPr>
          <w:ilvl w:val="0"/>
          <w:numId w:val="6"/>
        </w:numPr>
      </w:pPr>
      <w:r w:rsidRPr="00D02EA2">
        <w:t>Prediction: Optional ML (logistic/LSTM on VIX/Hurst) as boosts, not core, trained on historical data.</w:t>
      </w:r>
    </w:p>
    <w:p w14:paraId="18C157B2" w14:textId="77777777" w:rsidR="00D02EA2" w:rsidRPr="00D02EA2" w:rsidRDefault="00D02EA2" w:rsidP="00D02EA2">
      <w:pPr>
        <w:numPr>
          <w:ilvl w:val="0"/>
          <w:numId w:val="6"/>
        </w:numPr>
      </w:pPr>
      <w:r w:rsidRPr="00D02EA2">
        <w:t>Reflection: How does reducing triggers to VIX/multifractal Hurst enhance patience? What insights might post-crisis alpha bring to your portfolio’s resilience?</w:t>
      </w:r>
    </w:p>
    <w:p w14:paraId="4C4DFD76" w14:textId="77777777" w:rsidR="00D02EA2" w:rsidRPr="00D02EA2" w:rsidRDefault="00D02EA2" w:rsidP="00D02EA2">
      <w:pPr>
        <w:rPr>
          <w:b/>
          <w:bCs/>
        </w:rPr>
      </w:pPr>
      <w:r w:rsidRPr="00D02EA2">
        <w:rPr>
          <w:b/>
          <w:bCs/>
        </w:rPr>
        <w:t>Tools</w:t>
      </w:r>
    </w:p>
    <w:p w14:paraId="670181BD" w14:textId="77777777" w:rsidR="00D02EA2" w:rsidRPr="00D02EA2" w:rsidRDefault="00D02EA2" w:rsidP="00D02EA2">
      <w:r w:rsidRPr="00D02EA2">
        <w:t>Tools focus on structural convexity and monitoring, integrated across the strategy.</w:t>
      </w:r>
    </w:p>
    <w:p w14:paraId="3FDB22C0" w14:textId="77777777" w:rsidR="00D02EA2" w:rsidRPr="00D02EA2" w:rsidRDefault="00D02EA2" w:rsidP="00D02EA2">
      <w:pPr>
        <w:numPr>
          <w:ilvl w:val="0"/>
          <w:numId w:val="7"/>
        </w:numPr>
      </w:pPr>
      <w:proofErr w:type="spellStart"/>
      <w:r w:rsidRPr="00D02EA2">
        <w:t>code_execution</w:t>
      </w:r>
      <w:proofErr w:type="spellEnd"/>
      <w:r w:rsidRPr="00D02EA2">
        <w:t>: Secondary to manual broker buys, runs multifractal Hurst (with width &lt;0.2 check), Monte Carlo, Greeks (e.g., gamma/delta checks).</w:t>
      </w:r>
    </w:p>
    <w:p w14:paraId="54D0F997" w14:textId="77777777" w:rsidR="00D02EA2" w:rsidRPr="00D02EA2" w:rsidRDefault="00D02EA2" w:rsidP="00D02EA2">
      <w:pPr>
        <w:numPr>
          <w:ilvl w:val="0"/>
          <w:numId w:val="7"/>
        </w:numPr>
      </w:pPr>
      <w:proofErr w:type="spellStart"/>
      <w:r w:rsidRPr="00D02EA2">
        <w:t>x_semantic_search</w:t>
      </w:r>
      <w:proofErr w:type="spellEnd"/>
      <w:r w:rsidRPr="00D02EA2">
        <w:t>/</w:t>
      </w:r>
      <w:proofErr w:type="spellStart"/>
      <w:r w:rsidRPr="00D02EA2">
        <w:t>x_keyword_search</w:t>
      </w:r>
      <w:proofErr w:type="spellEnd"/>
      <w:r w:rsidRPr="00D02EA2">
        <w:t>: For sentiment monitoring (e.g., "crash signals 2025", aggregate &lt; -0.5).</w:t>
      </w:r>
    </w:p>
    <w:p w14:paraId="7003E786" w14:textId="77777777" w:rsidR="00D02EA2" w:rsidRPr="00D02EA2" w:rsidRDefault="00D02EA2" w:rsidP="00D02EA2">
      <w:pPr>
        <w:numPr>
          <w:ilvl w:val="0"/>
          <w:numId w:val="7"/>
        </w:numPr>
      </w:pPr>
      <w:proofErr w:type="spellStart"/>
      <w:r w:rsidRPr="00D02EA2">
        <w:t>web_search</w:t>
      </w:r>
      <w:proofErr w:type="spellEnd"/>
      <w:r w:rsidRPr="00D02EA2">
        <w:t>/</w:t>
      </w:r>
      <w:proofErr w:type="spellStart"/>
      <w:r w:rsidRPr="00D02EA2">
        <w:t>browse_page</w:t>
      </w:r>
      <w:proofErr w:type="spellEnd"/>
      <w:r w:rsidRPr="00D02EA2">
        <w:t xml:space="preserve">: For scans/data (e.g., "cheap hedges 2025"); </w:t>
      </w:r>
      <w:proofErr w:type="spellStart"/>
      <w:r w:rsidRPr="00D02EA2">
        <w:t>browse_page</w:t>
      </w:r>
      <w:proofErr w:type="spellEnd"/>
      <w:r w:rsidRPr="00D02EA2">
        <w:t xml:space="preserve"> enhanced with real scraping (e.g., </w:t>
      </w:r>
      <w:proofErr w:type="spellStart"/>
      <w:r w:rsidRPr="00D02EA2">
        <w:t>browse_page</w:t>
      </w:r>
      <w:proofErr w:type="spellEnd"/>
      <w:r w:rsidRPr="00D02EA2">
        <w:t>("</w:t>
      </w:r>
      <w:hyperlink r:id="rId5" w:tgtFrame="_blank" w:history="1">
        <w:r w:rsidRPr="00D02EA2">
          <w:rPr>
            <w:rStyle w:val="Hyperlink"/>
          </w:rPr>
          <w:t>https://www.cboe.com/us_options/market_statistics</w:t>
        </w:r>
      </w:hyperlink>
      <w:r w:rsidRPr="00D02EA2">
        <w:t>", "extract OTM VIX calls premiums") to suggest options like "VIX 20 call at $1.11, gamma ~0.12"). Ensure tools pull free data (Yahoo Finance, CBOE) for calculations.</w:t>
      </w:r>
    </w:p>
    <w:p w14:paraId="60D5FF6E" w14:textId="77777777" w:rsidR="00D02EA2" w:rsidRPr="00D02EA2" w:rsidRDefault="00D02EA2" w:rsidP="00D02EA2">
      <w:pPr>
        <w:numPr>
          <w:ilvl w:val="0"/>
          <w:numId w:val="7"/>
        </w:numPr>
      </w:pPr>
      <w:proofErr w:type="spellStart"/>
      <w:r w:rsidRPr="00D02EA2">
        <w:t>view_image</w:t>
      </w:r>
      <w:proofErr w:type="spellEnd"/>
      <w:r w:rsidRPr="00D02EA2">
        <w:t>/</w:t>
      </w:r>
      <w:proofErr w:type="spellStart"/>
      <w:r w:rsidRPr="00D02EA2">
        <w:t>view_x_video</w:t>
      </w:r>
      <w:proofErr w:type="spellEnd"/>
      <w:r w:rsidRPr="00D02EA2">
        <w:t>: For charts/videos (e.g., exceedance plots).</w:t>
      </w:r>
    </w:p>
    <w:p w14:paraId="0CB513A1" w14:textId="77777777" w:rsidR="00D02EA2" w:rsidRPr="00D02EA2" w:rsidRDefault="00D02EA2" w:rsidP="00D02EA2">
      <w:pPr>
        <w:numPr>
          <w:ilvl w:val="0"/>
          <w:numId w:val="7"/>
        </w:numPr>
      </w:pPr>
      <w:proofErr w:type="spellStart"/>
      <w:r w:rsidRPr="00D02EA2">
        <w:t>search_pdf_attachment</w:t>
      </w:r>
      <w:proofErr w:type="spellEnd"/>
      <w:r w:rsidRPr="00D02EA2">
        <w:t>/</w:t>
      </w:r>
      <w:proofErr w:type="spellStart"/>
      <w:r w:rsidRPr="00D02EA2">
        <w:t>browse_pdf_attachment</w:t>
      </w:r>
      <w:proofErr w:type="spellEnd"/>
      <w:r w:rsidRPr="00D02EA2">
        <w:t>: For research (e.g., tail hedge papers).</w:t>
      </w:r>
    </w:p>
    <w:p w14:paraId="19BEB3D9" w14:textId="77777777" w:rsidR="00D02EA2" w:rsidRPr="00D02EA2" w:rsidRDefault="00D02EA2" w:rsidP="00D02EA2">
      <w:pPr>
        <w:numPr>
          <w:ilvl w:val="0"/>
          <w:numId w:val="7"/>
        </w:numPr>
      </w:pPr>
      <w:r w:rsidRPr="00D02EA2">
        <w:t>Tail Exceedance Tracker: (</w:t>
      </w:r>
      <w:proofErr w:type="spellStart"/>
      <w:r w:rsidRPr="00D02EA2">
        <w:t>code_execution</w:t>
      </w:r>
      <w:proofErr w:type="spellEnd"/>
      <w:r w:rsidRPr="00D02EA2">
        <w:t xml:space="preserve"> + </w:t>
      </w:r>
      <w:proofErr w:type="spellStart"/>
      <w:r w:rsidRPr="00D02EA2">
        <w:t>web_search</w:t>
      </w:r>
      <w:proofErr w:type="spellEnd"/>
      <w:r w:rsidRPr="00D02EA2">
        <w:t>) plots exceedances (&gt;50x Gaussian at &gt;5 SD), scaling (multifractal H&gt;0.65), alerts for rotations.</w:t>
      </w:r>
    </w:p>
    <w:p w14:paraId="440653B0" w14:textId="77777777" w:rsidR="00D02EA2" w:rsidRPr="00D02EA2" w:rsidRDefault="00D02EA2" w:rsidP="00D02EA2">
      <w:pPr>
        <w:numPr>
          <w:ilvl w:val="0"/>
          <w:numId w:val="7"/>
        </w:numPr>
      </w:pPr>
      <w:proofErr w:type="spellStart"/>
      <w:r w:rsidRPr="00D02EA2">
        <w:t>convexity_check</w:t>
      </w:r>
      <w:proofErr w:type="spellEnd"/>
      <w:r w:rsidRPr="00D02EA2">
        <w:t xml:space="preserve">: Computes </w:t>
      </w:r>
      <w:proofErr w:type="spellStart"/>
      <w:r w:rsidRPr="00D02EA2">
        <w:t>vega</w:t>
      </w:r>
      <w:proofErr w:type="spellEnd"/>
      <w:r w:rsidRPr="00D02EA2">
        <w:t xml:space="preserve">-weighted gamma/delta ratio (e.g., </w:t>
      </w:r>
      <w:proofErr w:type="spellStart"/>
      <w:r w:rsidRPr="00D02EA2">
        <w:t>convexity_</w:t>
      </w:r>
      <w:proofErr w:type="gramStart"/>
      <w:r w:rsidRPr="00D02EA2">
        <w:t>check</w:t>
      </w:r>
      <w:proofErr w:type="spellEnd"/>
      <w:r w:rsidRPr="00D02EA2">
        <w:t>(</w:t>
      </w:r>
      <w:proofErr w:type="gramEnd"/>
      <w:r w:rsidRPr="00D02EA2">
        <w:t xml:space="preserve">0.12, 0.50, </w:t>
      </w:r>
      <w:proofErr w:type="spellStart"/>
      <w:r w:rsidRPr="00D02EA2">
        <w:t>vega</w:t>
      </w:r>
      <w:proofErr w:type="spellEnd"/>
      <w:r w:rsidRPr="00D02EA2">
        <w:t>=0.8) → 0.192, target &gt;0.7).</w:t>
      </w:r>
    </w:p>
    <w:p w14:paraId="41C56832" w14:textId="77777777" w:rsidR="00D02EA2" w:rsidRPr="00D02EA2" w:rsidRDefault="00D02EA2" w:rsidP="00D02EA2">
      <w:pPr>
        <w:numPr>
          <w:ilvl w:val="0"/>
          <w:numId w:val="7"/>
        </w:numPr>
      </w:pPr>
      <w:r w:rsidRPr="00D02EA2">
        <w:t>Free Data: Yahoo Finance for initial scans.</w:t>
      </w:r>
    </w:p>
    <w:p w14:paraId="4D3B1729" w14:textId="77777777" w:rsidR="00D02EA2" w:rsidRPr="00D02EA2" w:rsidRDefault="00D02EA2" w:rsidP="00D02EA2">
      <w:pPr>
        <w:numPr>
          <w:ilvl w:val="0"/>
          <w:numId w:val="7"/>
        </w:numPr>
      </w:pPr>
      <w:r w:rsidRPr="00D02EA2">
        <w:t xml:space="preserve">Reflection: How might real CBOE data enhance convexity checks? What questions arise about balancing automation with manual buys? If AUM &gt;$100k, integrate </w:t>
      </w:r>
      <w:proofErr w:type="spellStart"/>
      <w:r w:rsidRPr="00D02EA2">
        <w:t>xAI</w:t>
      </w:r>
      <w:proofErr w:type="spellEnd"/>
      <w:r w:rsidRPr="00D02EA2">
        <w:t xml:space="preserve"> API for real-time ML boosts, with manual overrides to maintain antifragility.</w:t>
      </w:r>
    </w:p>
    <w:p w14:paraId="6EF4674B" w14:textId="77777777" w:rsidR="00D02EA2" w:rsidRPr="00D02EA2" w:rsidRDefault="00D02EA2" w:rsidP="00D02EA2">
      <w:pPr>
        <w:rPr>
          <w:b/>
          <w:bCs/>
        </w:rPr>
      </w:pPr>
      <w:r w:rsidRPr="00D02EA2">
        <w:rPr>
          <w:b/>
          <w:bCs/>
        </w:rPr>
        <w:t>Formulas</w:t>
      </w:r>
    </w:p>
    <w:p w14:paraId="312B9B90" w14:textId="77777777" w:rsidR="00D02EA2" w:rsidRPr="00D02EA2" w:rsidRDefault="00D02EA2" w:rsidP="00D02EA2">
      <w:pPr>
        <w:numPr>
          <w:ilvl w:val="0"/>
          <w:numId w:val="8"/>
        </w:numPr>
      </w:pPr>
      <w:r w:rsidRPr="00D02EA2">
        <w:t>Convexity (Gamma): Γ = ∂²V/∂S², payout ≈ Γ × (Δ</w:t>
      </w:r>
      <w:proofErr w:type="gramStart"/>
      <w:r w:rsidRPr="00D02EA2">
        <w:t>S)²</w:t>
      </w:r>
      <w:proofErr w:type="gramEnd"/>
      <w:r w:rsidRPr="00D02EA2">
        <w:t xml:space="preserve"> / 2 (ΔS → -20%).</w:t>
      </w:r>
    </w:p>
    <w:p w14:paraId="70FBABC4" w14:textId="77777777" w:rsidR="00D02EA2" w:rsidRPr="00D02EA2" w:rsidRDefault="00D02EA2" w:rsidP="00D02EA2">
      <w:pPr>
        <w:numPr>
          <w:ilvl w:val="0"/>
          <w:numId w:val="8"/>
        </w:numPr>
      </w:pPr>
      <w:r w:rsidRPr="00D02EA2">
        <w:lastRenderedPageBreak/>
        <w:t xml:space="preserve">Asymmetry Ratio: </w:t>
      </w:r>
      <w:proofErr w:type="gramStart"/>
      <w:r w:rsidRPr="00D02EA2">
        <w:t>E[</w:t>
      </w:r>
      <w:proofErr w:type="gramEnd"/>
      <w:r w:rsidRPr="00D02EA2">
        <w:t xml:space="preserve">Payout in Crash | </w:t>
      </w:r>
      <w:proofErr w:type="spellStart"/>
      <w:r w:rsidRPr="00D02EA2">
        <w:t>alloc</w:t>
      </w:r>
      <w:proofErr w:type="spellEnd"/>
      <w:r w:rsidRPr="00D02EA2">
        <w:t xml:space="preserve">] / </w:t>
      </w:r>
      <w:proofErr w:type="gramStart"/>
      <w:r w:rsidRPr="00D02EA2">
        <w:t>E[</w:t>
      </w:r>
      <w:proofErr w:type="gramEnd"/>
      <w:r w:rsidRPr="00D02EA2">
        <w:t xml:space="preserve">Premium Cost | </w:t>
      </w:r>
      <w:proofErr w:type="spellStart"/>
      <w:r w:rsidRPr="00D02EA2">
        <w:t>alloc</w:t>
      </w:r>
      <w:proofErr w:type="spellEnd"/>
      <w:r w:rsidRPr="00D02EA2">
        <w:t>] &gt;5x.</w:t>
      </w:r>
    </w:p>
    <w:p w14:paraId="01F970D9" w14:textId="77777777" w:rsidR="00D02EA2" w:rsidRPr="00D02EA2" w:rsidRDefault="00D02EA2" w:rsidP="00D02EA2">
      <w:pPr>
        <w:numPr>
          <w:ilvl w:val="0"/>
          <w:numId w:val="8"/>
        </w:numPr>
      </w:pPr>
      <w:r w:rsidRPr="00D02EA2">
        <w:t xml:space="preserve">Kurtosis: κ = </w:t>
      </w:r>
      <w:proofErr w:type="gramStart"/>
      <w:r w:rsidRPr="00D02EA2">
        <w:t>E[</w:t>
      </w:r>
      <w:proofErr w:type="gramEnd"/>
      <w:r w:rsidRPr="00D02EA2">
        <w:t xml:space="preserve">(X - </w:t>
      </w:r>
      <w:proofErr w:type="gramStart"/>
      <w:r w:rsidRPr="00D02EA2">
        <w:t>μ)⁴</w:t>
      </w:r>
      <w:proofErr w:type="gramEnd"/>
      <w:r w:rsidRPr="00D02EA2">
        <w:t>] / σ⁴ &gt;4.</w:t>
      </w:r>
    </w:p>
    <w:p w14:paraId="596AE502" w14:textId="77777777" w:rsidR="00D02EA2" w:rsidRPr="00D02EA2" w:rsidRDefault="00D02EA2" w:rsidP="00D02EA2">
      <w:pPr>
        <w:numPr>
          <w:ilvl w:val="0"/>
          <w:numId w:val="8"/>
        </w:numPr>
      </w:pPr>
      <w:r w:rsidRPr="00D02EA2">
        <w:t xml:space="preserve">Vol-Adaptive Allocation: </w:t>
      </w:r>
      <w:proofErr w:type="spellStart"/>
      <w:r w:rsidRPr="00D02EA2">
        <w:t>Alloc</w:t>
      </w:r>
      <w:proofErr w:type="spellEnd"/>
      <w:r w:rsidRPr="00D02EA2">
        <w:t xml:space="preserve"> = f(VIX) = 0.05 if VIX &lt;12, 0.20 if &gt;20, 0 if &gt;30 or sentiment &lt; -0.5, else 0.10.</w:t>
      </w:r>
    </w:p>
    <w:p w14:paraId="74E07610" w14:textId="77777777" w:rsidR="00D02EA2" w:rsidRPr="00D02EA2" w:rsidRDefault="00D02EA2" w:rsidP="00D02EA2">
      <w:pPr>
        <w:numPr>
          <w:ilvl w:val="0"/>
          <w:numId w:val="8"/>
        </w:numPr>
      </w:pPr>
      <w:r w:rsidRPr="00D02EA2">
        <w:t xml:space="preserve">Compounding Profits: FV = PV × (1 + </w:t>
      </w:r>
      <w:proofErr w:type="gramStart"/>
      <w:r w:rsidRPr="00D02EA2">
        <w:t>r)^</w:t>
      </w:r>
      <w:proofErr w:type="gramEnd"/>
      <w:r w:rsidRPr="00D02EA2">
        <w:t>n, r ≈ (payout - decay).</w:t>
      </w:r>
    </w:p>
    <w:p w14:paraId="621E29B7" w14:textId="77777777" w:rsidR="00D02EA2" w:rsidRPr="00D02EA2" w:rsidRDefault="00D02EA2" w:rsidP="00D02EA2">
      <w:pPr>
        <w:numPr>
          <w:ilvl w:val="0"/>
          <w:numId w:val="8"/>
        </w:numPr>
      </w:pPr>
      <w:r w:rsidRPr="00D02EA2">
        <w:t>Runway Years: [</w:t>
      </w:r>
      <w:proofErr w:type="gramStart"/>
      <w:r w:rsidRPr="00D02EA2">
        <w:t>log(</w:t>
      </w:r>
      <w:proofErr w:type="gramEnd"/>
      <w:r w:rsidRPr="00D02EA2">
        <w:t xml:space="preserve">5000 / C0) / </w:t>
      </w:r>
      <w:proofErr w:type="gramStart"/>
      <w:r w:rsidRPr="00D02EA2">
        <w:t>log(</w:t>
      </w:r>
      <w:proofErr w:type="gramEnd"/>
      <w:r w:rsidRPr="00D02EA2">
        <w:t>1 + d)] / 4.</w:t>
      </w:r>
    </w:p>
    <w:p w14:paraId="3A332C85" w14:textId="77777777" w:rsidR="00D02EA2" w:rsidRPr="00D02EA2" w:rsidRDefault="00D02EA2" w:rsidP="00D02EA2">
      <w:pPr>
        <w:numPr>
          <w:ilvl w:val="0"/>
          <w:numId w:val="8"/>
        </w:numPr>
      </w:pPr>
      <w:r w:rsidRPr="00D02EA2">
        <w:t xml:space="preserve">Max Drawdown: </w:t>
      </w:r>
      <w:proofErr w:type="spellStart"/>
      <w:r w:rsidRPr="00D02EA2">
        <w:t>max_t</w:t>
      </w:r>
      <w:proofErr w:type="spellEnd"/>
      <w:r w:rsidRPr="00D02EA2">
        <w:t xml:space="preserve"> [(</w:t>
      </w:r>
      <w:proofErr w:type="spellStart"/>
      <w:r w:rsidRPr="00D02EA2">
        <w:t>Peak_t</w:t>
      </w:r>
      <w:proofErr w:type="spellEnd"/>
      <w:r w:rsidRPr="00D02EA2">
        <w:t xml:space="preserve"> - </w:t>
      </w:r>
      <w:proofErr w:type="spellStart"/>
      <w:r w:rsidRPr="00D02EA2">
        <w:t>Low_t</w:t>
      </w:r>
      <w:proofErr w:type="spellEnd"/>
      <w:r w:rsidRPr="00D02EA2">
        <w:t xml:space="preserve">) / </w:t>
      </w:r>
      <w:proofErr w:type="spellStart"/>
      <w:r w:rsidRPr="00D02EA2">
        <w:t>Peak_t</w:t>
      </w:r>
      <w:proofErr w:type="spellEnd"/>
      <w:r w:rsidRPr="00D02EA2">
        <w:t>] &gt;0.30 or tail exceedance &gt;50x Gaussian.</w:t>
      </w:r>
    </w:p>
    <w:p w14:paraId="583FB864" w14:textId="77777777" w:rsidR="00D02EA2" w:rsidRPr="00D02EA2" w:rsidRDefault="00D02EA2" w:rsidP="00D02EA2">
      <w:pPr>
        <w:numPr>
          <w:ilvl w:val="0"/>
          <w:numId w:val="8"/>
        </w:numPr>
      </w:pPr>
      <w:r w:rsidRPr="00D02EA2">
        <w:t>Multifractal Hurst Exponent: Spectrum of holders α(q) &gt;0.65 across moments; width &lt;0.2 for stability.</w:t>
      </w:r>
    </w:p>
    <w:p w14:paraId="1F91B882" w14:textId="77777777" w:rsidR="00D02EA2" w:rsidRPr="00D02EA2" w:rsidRDefault="00D02EA2" w:rsidP="00D02EA2">
      <w:pPr>
        <w:numPr>
          <w:ilvl w:val="0"/>
          <w:numId w:val="8"/>
        </w:numPr>
      </w:pPr>
      <w:r w:rsidRPr="00D02EA2">
        <w:t xml:space="preserve">Vega-Weighted Convexity Ratio: (γ * </w:t>
      </w:r>
      <w:proofErr w:type="spellStart"/>
      <w:r w:rsidRPr="00D02EA2">
        <w:t>vega</w:t>
      </w:r>
      <w:proofErr w:type="spellEnd"/>
      <w:r w:rsidRPr="00D02EA2">
        <w:t xml:space="preserve">)/δ, target &gt;0.7 (e.g., γ=0.15, </w:t>
      </w:r>
      <w:proofErr w:type="spellStart"/>
      <w:r w:rsidRPr="00D02EA2">
        <w:t>vega</w:t>
      </w:r>
      <w:proofErr w:type="spellEnd"/>
      <w:r w:rsidRPr="00D02EA2">
        <w:t>=0.8, δ=0.2 → 0.6).</w:t>
      </w:r>
    </w:p>
    <w:p w14:paraId="34602772" w14:textId="77777777" w:rsidR="00D02EA2" w:rsidRPr="00D02EA2" w:rsidRDefault="00D02EA2" w:rsidP="00D02EA2">
      <w:pPr>
        <w:numPr>
          <w:ilvl w:val="0"/>
          <w:numId w:val="8"/>
        </w:numPr>
      </w:pPr>
      <w:r w:rsidRPr="00D02EA2">
        <w:t>Tail ROI: (Payout in crash) / Premium &gt;10x.</w:t>
      </w:r>
    </w:p>
    <w:p w14:paraId="67D6208C" w14:textId="77777777" w:rsidR="00D02EA2" w:rsidRPr="00D02EA2" w:rsidRDefault="00D02EA2" w:rsidP="00D02EA2">
      <w:pPr>
        <w:numPr>
          <w:ilvl w:val="0"/>
          <w:numId w:val="8"/>
        </w:numPr>
      </w:pPr>
      <w:r w:rsidRPr="00D02EA2">
        <w:t xml:space="preserve">Reflection: How might a </w:t>
      </w:r>
      <w:proofErr w:type="spellStart"/>
      <w:r w:rsidRPr="00D02EA2">
        <w:t>vega</w:t>
      </w:r>
      <w:proofErr w:type="spellEnd"/>
      <w:r w:rsidRPr="00D02EA2">
        <w:t xml:space="preserve">-weighted convexity ratio guide option </w:t>
      </w:r>
      <w:proofErr w:type="gramStart"/>
      <w:r w:rsidRPr="00D02EA2">
        <w:t>picks</w:t>
      </w:r>
      <w:proofErr w:type="gramEnd"/>
      <w:r w:rsidRPr="00D02EA2">
        <w:t>? What insights could tail ROI add to benchmarks?</w:t>
      </w:r>
    </w:p>
    <w:p w14:paraId="1CAB766D" w14:textId="77777777" w:rsidR="00D02EA2" w:rsidRPr="00D02EA2" w:rsidRDefault="00D02EA2" w:rsidP="00D02EA2">
      <w:pPr>
        <w:rPr>
          <w:b/>
          <w:bCs/>
        </w:rPr>
      </w:pPr>
      <w:r w:rsidRPr="00D02EA2">
        <w:rPr>
          <w:b/>
          <w:bCs/>
        </w:rPr>
        <w:t>Procedure</w:t>
      </w:r>
    </w:p>
    <w:p w14:paraId="78EAE5B9" w14:textId="77777777" w:rsidR="00D02EA2" w:rsidRPr="00D02EA2" w:rsidRDefault="00D02EA2" w:rsidP="00D02EA2">
      <w:pPr>
        <w:numPr>
          <w:ilvl w:val="0"/>
          <w:numId w:val="9"/>
        </w:numPr>
      </w:pPr>
      <w:r w:rsidRPr="00D02EA2">
        <w:t>Initial Setup (One-Time):</w:t>
      </w:r>
    </w:p>
    <w:p w14:paraId="667BD7E6" w14:textId="77777777" w:rsidR="00D02EA2" w:rsidRPr="00D02EA2" w:rsidRDefault="00D02EA2" w:rsidP="00D02EA2">
      <w:pPr>
        <w:numPr>
          <w:ilvl w:val="1"/>
          <w:numId w:val="9"/>
        </w:numPr>
      </w:pPr>
      <w:r w:rsidRPr="00D02EA2">
        <w:t>Fund $20k in brokerage (e.g., Interactive Brokers).</w:t>
      </w:r>
    </w:p>
    <w:p w14:paraId="38168FC3" w14:textId="77777777" w:rsidR="00D02EA2" w:rsidRPr="00D02EA2" w:rsidRDefault="00D02EA2" w:rsidP="00D02EA2">
      <w:pPr>
        <w:numPr>
          <w:ilvl w:val="1"/>
          <w:numId w:val="9"/>
        </w:numPr>
      </w:pPr>
      <w:r w:rsidRPr="00D02EA2">
        <w:t>Set barbell (90% T-bills, 10% UITG).</w:t>
      </w:r>
    </w:p>
    <w:p w14:paraId="5495F352" w14:textId="77777777" w:rsidR="00D02EA2" w:rsidRPr="00D02EA2" w:rsidRDefault="00D02EA2" w:rsidP="00D02EA2">
      <w:pPr>
        <w:numPr>
          <w:ilvl w:val="1"/>
          <w:numId w:val="9"/>
        </w:numPr>
      </w:pPr>
      <w:r w:rsidRPr="00D02EA2">
        <w:t>Install Python 3.12+ with required libraries.</w:t>
      </w:r>
    </w:p>
    <w:p w14:paraId="17A47592" w14:textId="77777777" w:rsidR="00D02EA2" w:rsidRPr="00D02EA2" w:rsidRDefault="00D02EA2" w:rsidP="00D02EA2">
      <w:pPr>
        <w:numPr>
          <w:ilvl w:val="1"/>
          <w:numId w:val="9"/>
        </w:numPr>
      </w:pPr>
      <w:r w:rsidRPr="00D02EA2">
        <w:t>Create Excel tracker.</w:t>
      </w:r>
    </w:p>
    <w:p w14:paraId="1B3F2148" w14:textId="77777777" w:rsidR="00D02EA2" w:rsidRPr="00D02EA2" w:rsidRDefault="00D02EA2" w:rsidP="00D02EA2">
      <w:pPr>
        <w:numPr>
          <w:ilvl w:val="1"/>
          <w:numId w:val="9"/>
        </w:numPr>
      </w:pPr>
      <w:r w:rsidRPr="00D02EA2">
        <w:t xml:space="preserve">Fetch data: </w:t>
      </w:r>
      <w:proofErr w:type="spellStart"/>
      <w:r w:rsidRPr="00D02EA2">
        <w:t>web_search</w:t>
      </w:r>
      <w:proofErr w:type="spellEnd"/>
      <w:r w:rsidRPr="00D02EA2">
        <w:t xml:space="preserve">, </w:t>
      </w:r>
      <w:proofErr w:type="spellStart"/>
      <w:r w:rsidRPr="00D02EA2">
        <w:t>browse_page</w:t>
      </w:r>
      <w:proofErr w:type="spellEnd"/>
      <w:r w:rsidRPr="00D02EA2">
        <w:t>.</w:t>
      </w:r>
    </w:p>
    <w:p w14:paraId="5FEC8652" w14:textId="77777777" w:rsidR="00D02EA2" w:rsidRPr="00D02EA2" w:rsidRDefault="00D02EA2" w:rsidP="00D02EA2">
      <w:pPr>
        <w:numPr>
          <w:ilvl w:val="1"/>
          <w:numId w:val="9"/>
        </w:numPr>
      </w:pPr>
      <w:r w:rsidRPr="00D02EA2">
        <w:t xml:space="preserve">Test: </w:t>
      </w:r>
      <w:proofErr w:type="spellStart"/>
      <w:r w:rsidRPr="00D02EA2">
        <w:t>code_execution</w:t>
      </w:r>
      <w:proofErr w:type="spellEnd"/>
      <w:r w:rsidRPr="00D02EA2">
        <w:t>.</w:t>
      </w:r>
    </w:p>
    <w:p w14:paraId="0FE9D65A" w14:textId="77777777" w:rsidR="00D02EA2" w:rsidRPr="00D02EA2" w:rsidRDefault="00D02EA2" w:rsidP="00D02EA2">
      <w:pPr>
        <w:numPr>
          <w:ilvl w:val="0"/>
          <w:numId w:val="9"/>
        </w:numPr>
      </w:pPr>
      <w:r w:rsidRPr="00D02EA2">
        <w:t>Monthly Scan/Positioning:</w:t>
      </w:r>
    </w:p>
    <w:p w14:paraId="18D0F704" w14:textId="77777777" w:rsidR="00D02EA2" w:rsidRPr="00D02EA2" w:rsidRDefault="00D02EA2" w:rsidP="00D02EA2">
      <w:pPr>
        <w:numPr>
          <w:ilvl w:val="1"/>
          <w:numId w:val="9"/>
        </w:numPr>
      </w:pPr>
      <w:r w:rsidRPr="00D02EA2">
        <w:t xml:space="preserve">Scan: </w:t>
      </w:r>
      <w:proofErr w:type="spellStart"/>
      <w:r w:rsidRPr="00D02EA2">
        <w:t>web_search</w:t>
      </w:r>
      <w:proofErr w:type="spellEnd"/>
      <w:r w:rsidRPr="00D02EA2">
        <w:t xml:space="preserve">, </w:t>
      </w:r>
      <w:proofErr w:type="spellStart"/>
      <w:r w:rsidRPr="00D02EA2">
        <w:t>browse_page</w:t>
      </w:r>
      <w:proofErr w:type="spellEnd"/>
      <w:r w:rsidRPr="00D02EA2">
        <w:t xml:space="preserve"> for OTM VIX calls.</w:t>
      </w:r>
    </w:p>
    <w:p w14:paraId="23A11066" w14:textId="77777777" w:rsidR="00D02EA2" w:rsidRPr="00D02EA2" w:rsidRDefault="00D02EA2" w:rsidP="00D02EA2">
      <w:pPr>
        <w:numPr>
          <w:ilvl w:val="1"/>
          <w:numId w:val="9"/>
        </w:numPr>
      </w:pPr>
      <w:r w:rsidRPr="00D02EA2">
        <w:t xml:space="preserve">Metrics: </w:t>
      </w:r>
      <w:proofErr w:type="spellStart"/>
      <w:r w:rsidRPr="00D02EA2">
        <w:t>code_execution</w:t>
      </w:r>
      <w:proofErr w:type="spellEnd"/>
      <w:r w:rsidRPr="00D02EA2">
        <w:t xml:space="preserve"> for multifractal Hurst, kurtosis; Tail Exceedance Tracker.</w:t>
      </w:r>
    </w:p>
    <w:p w14:paraId="74FED884" w14:textId="77777777" w:rsidR="00D02EA2" w:rsidRPr="00D02EA2" w:rsidRDefault="00D02EA2" w:rsidP="00D02EA2">
      <w:pPr>
        <w:numPr>
          <w:ilvl w:val="1"/>
          <w:numId w:val="9"/>
        </w:numPr>
      </w:pPr>
      <w:r w:rsidRPr="00D02EA2">
        <w:t>Allocate: 40-50% vol, etc.</w:t>
      </w:r>
    </w:p>
    <w:p w14:paraId="6FC53A62" w14:textId="77777777" w:rsidR="00D02EA2" w:rsidRPr="00D02EA2" w:rsidRDefault="00D02EA2" w:rsidP="00D02EA2">
      <w:pPr>
        <w:numPr>
          <w:ilvl w:val="0"/>
          <w:numId w:val="9"/>
        </w:numPr>
      </w:pPr>
      <w:r w:rsidRPr="00D02EA2">
        <w:t>Bi-Monthly Entry Check:</w:t>
      </w:r>
    </w:p>
    <w:p w14:paraId="7C5DBA4F" w14:textId="77777777" w:rsidR="00D02EA2" w:rsidRPr="00D02EA2" w:rsidRDefault="00D02EA2" w:rsidP="00D02EA2">
      <w:pPr>
        <w:numPr>
          <w:ilvl w:val="1"/>
          <w:numId w:val="9"/>
        </w:numPr>
      </w:pPr>
      <w:r w:rsidRPr="00D02EA2">
        <w:t>Triggers: VIX &lt;15, multifractal Hurst &gt;0.65.</w:t>
      </w:r>
    </w:p>
    <w:p w14:paraId="32C15A84" w14:textId="77777777" w:rsidR="00D02EA2" w:rsidRPr="00D02EA2" w:rsidRDefault="00D02EA2" w:rsidP="00D02EA2">
      <w:pPr>
        <w:numPr>
          <w:ilvl w:val="1"/>
          <w:numId w:val="9"/>
        </w:numPr>
      </w:pPr>
      <w:r w:rsidRPr="00D02EA2">
        <w:t>Edge: E[P] &gt;3x.</w:t>
      </w:r>
    </w:p>
    <w:p w14:paraId="3EBA507F" w14:textId="77777777" w:rsidR="00D02EA2" w:rsidRPr="00D02EA2" w:rsidRDefault="00D02EA2" w:rsidP="00D02EA2">
      <w:pPr>
        <w:numPr>
          <w:ilvl w:val="1"/>
          <w:numId w:val="9"/>
        </w:numPr>
      </w:pPr>
      <w:r w:rsidRPr="00D02EA2">
        <w:t>Buy via broker, log.</w:t>
      </w:r>
    </w:p>
    <w:p w14:paraId="0CAEEA1D" w14:textId="77777777" w:rsidR="00D02EA2" w:rsidRPr="00D02EA2" w:rsidRDefault="00D02EA2" w:rsidP="00D02EA2">
      <w:pPr>
        <w:numPr>
          <w:ilvl w:val="0"/>
          <w:numId w:val="9"/>
        </w:numPr>
      </w:pPr>
      <w:r w:rsidRPr="00D02EA2">
        <w:t>Weekly Holding/Monitoring:</w:t>
      </w:r>
    </w:p>
    <w:p w14:paraId="2D580313" w14:textId="77777777" w:rsidR="00D02EA2" w:rsidRPr="00D02EA2" w:rsidRDefault="00D02EA2" w:rsidP="00D02EA2">
      <w:pPr>
        <w:numPr>
          <w:ilvl w:val="1"/>
          <w:numId w:val="9"/>
        </w:numPr>
      </w:pPr>
      <w:r w:rsidRPr="00D02EA2">
        <w:lastRenderedPageBreak/>
        <w:t>Dashboard for Greeks, sentiment.</w:t>
      </w:r>
    </w:p>
    <w:p w14:paraId="247AADA5" w14:textId="77777777" w:rsidR="00D02EA2" w:rsidRPr="00D02EA2" w:rsidRDefault="00D02EA2" w:rsidP="00D02EA2">
      <w:pPr>
        <w:numPr>
          <w:ilvl w:val="1"/>
          <w:numId w:val="9"/>
        </w:numPr>
      </w:pPr>
      <w:r w:rsidRPr="00D02EA2">
        <w:t>Check drawdown, runway in Excel.</w:t>
      </w:r>
    </w:p>
    <w:p w14:paraId="11646032" w14:textId="77777777" w:rsidR="00D02EA2" w:rsidRPr="00D02EA2" w:rsidRDefault="00D02EA2" w:rsidP="00D02EA2">
      <w:pPr>
        <w:numPr>
          <w:ilvl w:val="1"/>
          <w:numId w:val="9"/>
        </w:numPr>
      </w:pPr>
      <w:r w:rsidRPr="00D02EA2">
        <w:t>Alerts via Zapier.</w:t>
      </w:r>
    </w:p>
    <w:p w14:paraId="52CB1C0E" w14:textId="77777777" w:rsidR="00D02EA2" w:rsidRPr="00D02EA2" w:rsidRDefault="00D02EA2" w:rsidP="00D02EA2">
      <w:pPr>
        <w:numPr>
          <w:ilvl w:val="0"/>
          <w:numId w:val="9"/>
        </w:numPr>
      </w:pPr>
      <w:r w:rsidRPr="00D02EA2">
        <w:t>Exit:</w:t>
      </w:r>
    </w:p>
    <w:p w14:paraId="55002046" w14:textId="77777777" w:rsidR="00D02EA2" w:rsidRPr="00D02EA2" w:rsidRDefault="00D02EA2" w:rsidP="00D02EA2">
      <w:pPr>
        <w:numPr>
          <w:ilvl w:val="1"/>
          <w:numId w:val="9"/>
        </w:numPr>
      </w:pPr>
      <w:r w:rsidRPr="00D02EA2">
        <w:t>Triggers: 4x gains, VIX +25%, etc.</w:t>
      </w:r>
    </w:p>
    <w:p w14:paraId="00E2F972" w14:textId="77777777" w:rsidR="00D02EA2" w:rsidRPr="00D02EA2" w:rsidRDefault="00D02EA2" w:rsidP="00D02EA2">
      <w:pPr>
        <w:numPr>
          <w:ilvl w:val="1"/>
          <w:numId w:val="9"/>
        </w:numPr>
      </w:pPr>
      <w:r w:rsidRPr="00D02EA2">
        <w:t>Recycle 40%, 40-60% to post-crisis with antifragile booster.</w:t>
      </w:r>
    </w:p>
    <w:p w14:paraId="1E883FFD" w14:textId="77777777" w:rsidR="00D02EA2" w:rsidRPr="00D02EA2" w:rsidRDefault="00D02EA2" w:rsidP="00D02EA2">
      <w:pPr>
        <w:numPr>
          <w:ilvl w:val="0"/>
          <w:numId w:val="9"/>
        </w:numPr>
      </w:pPr>
      <w:r w:rsidRPr="00D02EA2">
        <w:t>Monthly Review:</w:t>
      </w:r>
    </w:p>
    <w:p w14:paraId="6C0BA1E1" w14:textId="77777777" w:rsidR="00D02EA2" w:rsidRPr="00D02EA2" w:rsidRDefault="00D02EA2" w:rsidP="00D02EA2">
      <w:pPr>
        <w:numPr>
          <w:ilvl w:val="1"/>
          <w:numId w:val="9"/>
        </w:numPr>
      </w:pPr>
      <w:proofErr w:type="spellStart"/>
      <w:r w:rsidRPr="00D02EA2">
        <w:t>Backtest</w:t>
      </w:r>
      <w:proofErr w:type="spellEnd"/>
      <w:r w:rsidRPr="00D02EA2">
        <w:t xml:space="preserve"> with Monte Carlo.</w:t>
      </w:r>
    </w:p>
    <w:p w14:paraId="154E1955" w14:textId="77777777" w:rsidR="00D02EA2" w:rsidRPr="00D02EA2" w:rsidRDefault="00D02EA2" w:rsidP="00D02EA2">
      <w:pPr>
        <w:numPr>
          <w:ilvl w:val="1"/>
          <w:numId w:val="9"/>
        </w:numPr>
      </w:pPr>
      <w:r w:rsidRPr="00D02EA2">
        <w:t>Benchmark Sharpe, tail ROI.</w:t>
      </w:r>
    </w:p>
    <w:p w14:paraId="702E92FD" w14:textId="77777777" w:rsidR="00D02EA2" w:rsidRPr="00D02EA2" w:rsidRDefault="00D02EA2" w:rsidP="00D02EA2">
      <w:pPr>
        <w:numPr>
          <w:ilvl w:val="0"/>
          <w:numId w:val="9"/>
        </w:numPr>
      </w:pPr>
      <w:r w:rsidRPr="00D02EA2">
        <w:t>Annual Iteration:</w:t>
      </w:r>
    </w:p>
    <w:p w14:paraId="45C9EE31" w14:textId="77777777" w:rsidR="00D02EA2" w:rsidRPr="00D02EA2" w:rsidRDefault="00D02EA2" w:rsidP="00D02EA2">
      <w:pPr>
        <w:numPr>
          <w:ilvl w:val="1"/>
          <w:numId w:val="9"/>
        </w:numPr>
      </w:pPr>
      <w:proofErr w:type="spellStart"/>
      <w:r w:rsidRPr="00D02EA2">
        <w:t>Backtest</w:t>
      </w:r>
      <w:proofErr w:type="spellEnd"/>
      <w:r w:rsidRPr="00D02EA2">
        <w:t xml:space="preserve"> with </w:t>
      </w:r>
      <w:proofErr w:type="spellStart"/>
      <w:r w:rsidRPr="00D02EA2">
        <w:t>web_search</w:t>
      </w:r>
      <w:proofErr w:type="spellEnd"/>
      <w:r w:rsidRPr="00D02EA2">
        <w:t>.</w:t>
      </w:r>
    </w:p>
    <w:p w14:paraId="6EC3B86C" w14:textId="77777777" w:rsidR="00D02EA2" w:rsidRPr="00D02EA2" w:rsidRDefault="00D02EA2" w:rsidP="00D02EA2">
      <w:pPr>
        <w:numPr>
          <w:ilvl w:val="1"/>
          <w:numId w:val="9"/>
        </w:numPr>
      </w:pPr>
      <w:r w:rsidRPr="00D02EA2">
        <w:t>Stress test (100+ paths), including TFSA commissions.</w:t>
      </w:r>
    </w:p>
    <w:p w14:paraId="6586F347" w14:textId="77777777" w:rsidR="00D02EA2" w:rsidRPr="00D02EA2" w:rsidRDefault="00D02EA2" w:rsidP="00D02EA2">
      <w:pPr>
        <w:numPr>
          <w:ilvl w:val="1"/>
          <w:numId w:val="9"/>
        </w:numPr>
      </w:pPr>
      <w:r w:rsidRPr="00D02EA2">
        <w:t>Review booster performance (&gt;15% from recoveries).</w:t>
      </w:r>
    </w:p>
    <w:p w14:paraId="052FE84D" w14:textId="77777777" w:rsidR="00D02EA2" w:rsidRPr="00D02EA2" w:rsidRDefault="00D02EA2" w:rsidP="00D02EA2">
      <w:pPr>
        <w:numPr>
          <w:ilvl w:val="0"/>
          <w:numId w:val="9"/>
        </w:numPr>
      </w:pPr>
      <w:r w:rsidRPr="00D02EA2">
        <w:t>Reflection: How does a simplified trigger set enhance patience? What gaps (e.g., CBOE visuals) remain?</w:t>
      </w:r>
    </w:p>
    <w:p w14:paraId="6185BA45" w14:textId="77777777" w:rsidR="00652178" w:rsidRDefault="00652178"/>
    <w:sectPr w:rsidR="006521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FDE"/>
    <w:multiLevelType w:val="multilevel"/>
    <w:tmpl w:val="EB6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0C78"/>
    <w:multiLevelType w:val="multilevel"/>
    <w:tmpl w:val="FB6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9E6"/>
    <w:multiLevelType w:val="multilevel"/>
    <w:tmpl w:val="4838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30E4D"/>
    <w:multiLevelType w:val="multilevel"/>
    <w:tmpl w:val="8DC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65E06"/>
    <w:multiLevelType w:val="multilevel"/>
    <w:tmpl w:val="9F1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E4E8E"/>
    <w:multiLevelType w:val="multilevel"/>
    <w:tmpl w:val="A44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57037"/>
    <w:multiLevelType w:val="multilevel"/>
    <w:tmpl w:val="97F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F4272"/>
    <w:multiLevelType w:val="multilevel"/>
    <w:tmpl w:val="A7A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803EA"/>
    <w:multiLevelType w:val="multilevel"/>
    <w:tmpl w:val="C0A4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82523">
    <w:abstractNumId w:val="7"/>
  </w:num>
  <w:num w:numId="2" w16cid:durableId="198010991">
    <w:abstractNumId w:val="0"/>
  </w:num>
  <w:num w:numId="3" w16cid:durableId="959141231">
    <w:abstractNumId w:val="3"/>
  </w:num>
  <w:num w:numId="4" w16cid:durableId="1436710544">
    <w:abstractNumId w:val="5"/>
  </w:num>
  <w:num w:numId="5" w16cid:durableId="1976568954">
    <w:abstractNumId w:val="4"/>
  </w:num>
  <w:num w:numId="6" w16cid:durableId="650599647">
    <w:abstractNumId w:val="6"/>
  </w:num>
  <w:num w:numId="7" w16cid:durableId="565070913">
    <w:abstractNumId w:val="1"/>
  </w:num>
  <w:num w:numId="8" w16cid:durableId="1487476840">
    <w:abstractNumId w:val="2"/>
  </w:num>
  <w:num w:numId="9" w16cid:durableId="2017999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A2"/>
    <w:rsid w:val="001A5558"/>
    <w:rsid w:val="00215C4E"/>
    <w:rsid w:val="00317F2A"/>
    <w:rsid w:val="00652178"/>
    <w:rsid w:val="00D02E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A8F8"/>
  <w15:chartTrackingRefBased/>
  <w15:docId w15:val="{E751A0DE-477E-4C7E-8206-1510261E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E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E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EA2"/>
    <w:rPr>
      <w:rFonts w:eastAsiaTheme="majorEastAsia" w:cstheme="majorBidi"/>
      <w:color w:val="272727" w:themeColor="text1" w:themeTint="D8"/>
    </w:rPr>
  </w:style>
  <w:style w:type="paragraph" w:styleId="Title">
    <w:name w:val="Title"/>
    <w:basedOn w:val="Normal"/>
    <w:next w:val="Normal"/>
    <w:link w:val="TitleChar"/>
    <w:uiPriority w:val="10"/>
    <w:qFormat/>
    <w:rsid w:val="00D02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EA2"/>
    <w:pPr>
      <w:spacing w:before="160"/>
      <w:jc w:val="center"/>
    </w:pPr>
    <w:rPr>
      <w:i/>
      <w:iCs/>
      <w:color w:val="404040" w:themeColor="text1" w:themeTint="BF"/>
    </w:rPr>
  </w:style>
  <w:style w:type="character" w:customStyle="1" w:styleId="QuoteChar">
    <w:name w:val="Quote Char"/>
    <w:basedOn w:val="DefaultParagraphFont"/>
    <w:link w:val="Quote"/>
    <w:uiPriority w:val="29"/>
    <w:rsid w:val="00D02EA2"/>
    <w:rPr>
      <w:i/>
      <w:iCs/>
      <w:color w:val="404040" w:themeColor="text1" w:themeTint="BF"/>
    </w:rPr>
  </w:style>
  <w:style w:type="paragraph" w:styleId="ListParagraph">
    <w:name w:val="List Paragraph"/>
    <w:basedOn w:val="Normal"/>
    <w:uiPriority w:val="34"/>
    <w:qFormat/>
    <w:rsid w:val="00D02EA2"/>
    <w:pPr>
      <w:ind w:left="720"/>
      <w:contextualSpacing/>
    </w:pPr>
  </w:style>
  <w:style w:type="character" w:styleId="IntenseEmphasis">
    <w:name w:val="Intense Emphasis"/>
    <w:basedOn w:val="DefaultParagraphFont"/>
    <w:uiPriority w:val="21"/>
    <w:qFormat/>
    <w:rsid w:val="00D02EA2"/>
    <w:rPr>
      <w:i/>
      <w:iCs/>
      <w:color w:val="2F5496" w:themeColor="accent1" w:themeShade="BF"/>
    </w:rPr>
  </w:style>
  <w:style w:type="paragraph" w:styleId="IntenseQuote">
    <w:name w:val="Intense Quote"/>
    <w:basedOn w:val="Normal"/>
    <w:next w:val="Normal"/>
    <w:link w:val="IntenseQuoteChar"/>
    <w:uiPriority w:val="30"/>
    <w:qFormat/>
    <w:rsid w:val="00D02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EA2"/>
    <w:rPr>
      <w:i/>
      <w:iCs/>
      <w:color w:val="2F5496" w:themeColor="accent1" w:themeShade="BF"/>
    </w:rPr>
  </w:style>
  <w:style w:type="character" w:styleId="IntenseReference">
    <w:name w:val="Intense Reference"/>
    <w:basedOn w:val="DefaultParagraphFont"/>
    <w:uiPriority w:val="32"/>
    <w:qFormat/>
    <w:rsid w:val="00D02EA2"/>
    <w:rPr>
      <w:b/>
      <w:bCs/>
      <w:smallCaps/>
      <w:color w:val="2F5496" w:themeColor="accent1" w:themeShade="BF"/>
      <w:spacing w:val="5"/>
    </w:rPr>
  </w:style>
  <w:style w:type="character" w:styleId="Hyperlink">
    <w:name w:val="Hyperlink"/>
    <w:basedOn w:val="DefaultParagraphFont"/>
    <w:uiPriority w:val="99"/>
    <w:unhideWhenUsed/>
    <w:rsid w:val="00D02EA2"/>
    <w:rPr>
      <w:color w:val="0563C1" w:themeColor="hyperlink"/>
      <w:u w:val="single"/>
    </w:rPr>
  </w:style>
  <w:style w:type="character" w:styleId="UnresolvedMention">
    <w:name w:val="Unresolved Mention"/>
    <w:basedOn w:val="DefaultParagraphFont"/>
    <w:uiPriority w:val="99"/>
    <w:semiHidden/>
    <w:unhideWhenUsed/>
    <w:rsid w:val="00D02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boe.com/us_options/market_statis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2152</Words>
  <Characters>12269</Characters>
  <Application>Microsoft Office Word</Application>
  <DocSecurity>0</DocSecurity>
  <Lines>102</Lines>
  <Paragraphs>28</Paragraphs>
  <ScaleCrop>false</ScaleCrop>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Cote</dc:creator>
  <cp:keywords/>
  <dc:description/>
  <cp:lastModifiedBy>William Cote</cp:lastModifiedBy>
  <cp:revision>1</cp:revision>
  <dcterms:created xsi:type="dcterms:W3CDTF">2025-11-08T03:54:00Z</dcterms:created>
  <dcterms:modified xsi:type="dcterms:W3CDTF">2025-11-08T03:55:00Z</dcterms:modified>
</cp:coreProperties>
</file>