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  <Override PartName="/word/media/rId20.png" ContentType="image/png"/>
  <Override PartName="/word/media/rId86.png" ContentType="image/png"/>
  <Override PartName="/word/media/rId90.png" ContentType="image/png"/>
  <Override PartName="/word/media/rId74.png" ContentType="image/png"/>
  <Override PartName="/word/media/rId42.png" ContentType="image/png"/>
  <Override PartName="/word/media/rId51.png" ContentType="image/png"/>
  <Override PartName="/word/media/rId133.png" ContentType="image/png"/>
  <Override PartName="/word/media/rId156.png" ContentType="image/png"/>
  <Override PartName="/word/media/rId110.png" ContentType="image/png"/>
  <Override PartName="/word/media/rId179.png" ContentType="image/png"/>
  <Override PartName="/word/media/rId202.png" ContentType="image/png"/>
  <Override PartName="/word/media/rId240.png" ContentType="image/png"/>
  <Override PartName="/word/media/rId260.png" ContentType="image/png"/>
  <Override PartName="/word/media/rId270.png" ContentType="image/png"/>
  <Override PartName="/word/media/rId285.png" ContentType="image/png"/>
  <Override PartName="/word/media/rId305.png" ContentType="image/png"/>
  <Override PartName="/word/media/rId321.png" ContentType="image/png"/>
  <Override PartName="/word/media/rId363.png" ContentType="image/png"/>
  <Override PartName="/word/media/rId376.png" ContentType="image/png"/>
  <Override PartName="/word/media/rId392.png" ContentType="image/png"/>
  <Override PartName="/word/media/rId3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End w:id="23"/>
    <w:bookmarkStart w:id="24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4"/>
    <w:bookmarkStart w:id="29" w:name="introducao-executiva"/>
    <w:p>
      <w:pPr>
        <w:pStyle w:val="Heading1"/>
      </w:pPr>
      <w:r>
        <w:t xml:space="preserve">Introducao Executiva</w:t>
      </w:r>
    </w:p>
    <w:bookmarkStart w:id="28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5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5"/>
    <w:bookmarkStart w:id="26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6"/>
    <w:bookmarkStart w:id="27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0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0"/>
    <w:bookmarkStart w:id="31" w:name="setup-do-ambiente"/>
    <w:p>
      <w:pPr>
        <w:pStyle w:val="Heading1"/>
      </w:pPr>
      <w:r>
        <w:t xml:space="preserve">Setup do Ambiente</w:t>
      </w:r>
    </w:p>
    <w:bookmarkEnd w:id="31"/>
    <w:bookmarkStart w:id="32" w:name="execucao-das-simulacoes"/>
    <w:p>
      <w:pPr>
        <w:pStyle w:val="Heading1"/>
      </w:pPr>
      <w:r>
        <w:t xml:space="preserve">Execucao das Simulacoes</w:t>
      </w:r>
    </w:p>
    <w:bookmarkEnd w:id="32"/>
    <w:bookmarkStart w:id="103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02" w:name="tier1"/>
    <w:bookmarkStart w:id="34" w:name="tier1-1"/>
    <w:bookmarkStart w:id="33" w:name="tabela-executiva-master"/>
    <w:p>
      <w:pPr>
        <w:pStyle w:val="Heading2"/>
      </w:pPr>
      <w:r>
        <w:t xml:space="preserve">📊 1.1 TABELA EXECUTIVA MASTER</w:t>
      </w:r>
    </w:p>
    <w:bookmarkEnd w:id="33"/>
    <w:bookmarkEnd w:id="34"/>
    <w:bookmarkStart w:id="35" w:name="tier1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R$ 716.5k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35"/>
    <w:bookmarkStart w:id="36" w:name="tier1-3"/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Benchmark = Cenário Ideal.</w:t>
      </w:r>
    </w:p>
    <w:bookmarkEnd w:id="36"/>
    <w:bookmarkStart w:id="37" w:name="tier1-4"/>
    <w:p>
      <w:pPr>
        <w:pStyle w:val="BodyText"/>
      </w:pPr>
      <w:r>
        <w:rPr>
          <w:i/>
          <w:iCs/>
        </w:rPr>
        <w:t xml:space="preserve">Fonte: df_real_m (Simulacao Real) vs df_ideal_m (Benchmark)</w:t>
      </w:r>
    </w:p>
    <w:bookmarkEnd w:id="37"/>
    <w:bookmarkStart w:id="38" w:name="tier1-5"/>
    <w:bookmarkEnd w:id="38"/>
    <w:bookmarkStart w:id="40" w:name="tier1-6"/>
    <w:bookmarkStart w:id="39" w:name="painel-de-controle-kpis"/>
    <w:p>
      <w:pPr>
        <w:pStyle w:val="Heading2"/>
      </w:pPr>
      <w:r>
        <w:t xml:space="preserve">📊 1.0 PAINEL DE CONTROLE (KPIs)</w:t>
      </w:r>
    </w:p>
    <w:bookmarkEnd w:id="39"/>
    <w:bookmarkEnd w:id="40"/>
    <w:bookmarkStart w:id="41" w:name="tier1-7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41"/>
    <w:bookmarkStart w:id="45" w:name="tier1-8"/>
    <w:p>
      <w:pPr>
        <w:pStyle w:val="CaptionedFigure"/>
      </w:pPr>
      <w:r>
        <w:drawing>
          <wp:inline>
            <wp:extent cx="5334000" cy="1660584"/>
            <wp:effectExtent b="0" l="0" r="0" t="0"/>
            <wp:docPr descr="KPI Cards" title="" id="43" name="Picture"/>
            <a:graphic>
              <a:graphicData uri="http://schemas.openxmlformats.org/drawingml/2006/picture">
                <pic:pic>
                  <pic:nvPicPr>
                    <pic:cNvPr descr="outputs/figs/pg1_kpi_card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45"/>
    <w:bookmarkStart w:id="46" w:name="tier1-9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46"/>
    <w:bookmarkStart w:id="47" w:name="tier1-10"/>
    <w:p>
      <w:r>
        <w:pict>
          <v:rect style="width:0;height:1.5pt" o:hralign="center" o:hrstd="t" o:hr="t"/>
        </w:pict>
      </w:r>
    </w:p>
    <w:bookmarkEnd w:id="47"/>
    <w:bookmarkStart w:id="49" w:name="tier1-11"/>
    <w:bookmarkStart w:id="48" w:name="evolução-mrr-vs-usuários"/>
    <w:p>
      <w:pPr>
        <w:pStyle w:val="Heading3"/>
      </w:pPr>
      <w:r>
        <w:t xml:space="preserve">📈 EVOLUÇÃO MRR vs USUÁRIOS</w:t>
      </w:r>
    </w:p>
    <w:bookmarkEnd w:id="48"/>
    <w:bookmarkEnd w:id="49"/>
    <w:bookmarkStart w:id="50" w:name="tier1-1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50"/>
    <w:bookmarkStart w:id="54" w:name="tier1-13"/>
    <w:p>
      <w:pPr>
        <w:pStyle w:val="CaptionedFigure"/>
      </w:pPr>
      <w:r>
        <w:drawing>
          <wp:inline>
            <wp:extent cx="5334000" cy="2916202"/>
            <wp:effectExtent b="0" l="0" r="0" t="0"/>
            <wp:docPr descr="Evolução Temporal" title="" id="52" name="Picture"/>
            <a:graphic>
              <a:graphicData uri="http://schemas.openxmlformats.org/drawingml/2006/picture">
                <pic:pic>
                  <pic:nvPicPr>
                    <pic:cNvPr descr="outputs/figs/pg1_temporal_correlaca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6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54"/>
    <w:bookmarkStart w:id="55" w:name="tier1-14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55"/>
    <w:bookmarkStart w:id="58" w:name="tier1-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correlação entre o crescimento da receita recorrente (MRR - Linha Sólida) e a base de usuários ativos (Linha Pontilhada).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 (MRR Real):</w:t>
            </w:r>
            <w:r>
              <w:t xml:space="preserve"> </w:t>
            </w:r>
            <w:r>
              <w:t xml:space="preserve">Receita recorrente mensal no cenário conservador.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Tracejada Verde (MRR Ideal):</w:t>
            </w:r>
            <w:r>
              <w:t xml:space="preserve"> </w:t>
            </w:r>
            <w:r>
              <w:t xml:space="preserve">Meta de receita baseada em benchmarks de mercado.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Pontilhada Roxa (Usuários):</w:t>
            </w:r>
            <w:r>
              <w:t xml:space="preserve"> </w:t>
            </w:r>
            <w:r>
              <w:t xml:space="preserve">Quantidade de clientes ativos pagantes (Eixo Direito).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As linhas devem crescer juntas. Se a linha Roxa (Usuários) sobe mas a Preta (MRR) não, indica queda no ticket médio ou churn financeiro.</w:t>
            </w:r>
          </w:p>
        </w:tc>
      </w:tr>
    </w:tbl>
    <w:bookmarkEnd w:id="58"/>
    <w:bookmarkStart w:id="59" w:name="tier1-16"/>
    <w:p>
      <w:r>
        <w:pict>
          <v:rect style="width:0;height:1.5pt" o:hralign="center" o:hrstd="t" o:hr="t"/>
        </w:pict>
      </w:r>
    </w:p>
    <w:bookmarkEnd w:id="59"/>
    <w:bookmarkStart w:id="61" w:name="tier1-17"/>
    <w:bookmarkStart w:id="60" w:name="tabela-de-referência"/>
    <w:p>
      <w:pPr>
        <w:pStyle w:val="Heading4"/>
      </w:pPr>
      <w:r>
        <w:t xml:space="preserve">📋 TABELA DE REFERÊNCIA</w:t>
      </w:r>
    </w:p>
    <w:bookmarkEnd w:id="60"/>
    <w:bookmarkEnd w:id="61"/>
    <w:bookmarkStart w:id="62" w:name="tier1-1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30.7%</w:t>
            </w:r>
          </w:p>
        </w:tc>
      </w:tr>
    </w:tbl>
    <w:bookmarkEnd w:id="62"/>
    <w:bookmarkStart w:id="63" w:name="tier1-19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63"/>
    <w:bookmarkStart w:id="64" w:name="tier1-20"/>
    <w:bookmarkEnd w:id="64"/>
    <w:bookmarkStart w:id="66" w:name="tier1-21"/>
    <w:bookmarkStart w:id="65" w:name="tabela-de-milestones-real-vs-ideal"/>
    <w:p>
      <w:pPr>
        <w:pStyle w:val="Heading4"/>
      </w:pPr>
      <w:r>
        <w:t xml:space="preserve">🏁 TABELA DE MILESTONES (REAL VS IDEAL)</w:t>
      </w:r>
    </w:p>
    <w:bookmarkEnd w:id="65"/>
    <w:bookmarkEnd w:id="66"/>
    <w:bookmarkStart w:id="67" w:name="tier1-2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67"/>
    <w:bookmarkStart w:id="68" w:name="tier1-2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196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901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-5m ANTES</w:t>
            </w:r>
          </w:p>
        </w:tc>
      </w:tr>
    </w:tbl>
    <w:bookmarkEnd w:id="68"/>
    <w:bookmarkStart w:id="69" w:name="tier1-24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69"/>
    <w:bookmarkStart w:id="70" w:name="tier1-25"/>
    <w:p>
      <w:r>
        <w:pict>
          <v:rect style="width:0;height:1.5pt" o:hralign="center" o:hrstd="t" o:hr="t"/>
        </w:pict>
      </w:r>
    </w:p>
    <w:bookmarkEnd w:id="70"/>
    <w:bookmarkStart w:id="72" w:name="tier1-26"/>
    <w:bookmarkStart w:id="71" w:name="eficiência-de-marketing-roi"/>
    <w:p>
      <w:pPr>
        <w:pStyle w:val="Heading3"/>
      </w:pPr>
      <w:r>
        <w:t xml:space="preserve">💰 EFICIÊNCIA DE MARKETING (ROI)</w:t>
      </w:r>
    </w:p>
    <w:bookmarkEnd w:id="71"/>
    <w:bookmarkEnd w:id="72"/>
    <w:bookmarkStart w:id="73" w:name="tier1-2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73"/>
    <w:bookmarkStart w:id="77" w:name="tier1-28"/>
    <w:p>
      <w:pPr>
        <w:pStyle w:val="CaptionedFigure"/>
      </w:pPr>
      <w:r>
        <w:drawing>
          <wp:inline>
            <wp:extent cx="5334000" cy="3188901"/>
            <wp:effectExtent b="0" l="0" r="0" t="0"/>
            <wp:docPr descr="Eficiencia Marketing" title="" id="75" name="Picture"/>
            <a:graphic>
              <a:graphicData uri="http://schemas.openxmlformats.org/drawingml/2006/picture">
                <pic:pic>
                  <pic:nvPicPr>
                    <pic:cNvPr descr="outputs/figs/pg1_eficiencia_marketing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Eficiencia Marketing</w:t>
      </w:r>
    </w:p>
    <w:bookmarkEnd w:id="77"/>
    <w:bookmarkStart w:id="78" w:name="tier1-29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78"/>
    <w:bookmarkStart w:id="81" w:name="tier1-3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dinheiro investido em Marketing (Azul) e receita recorrente gerada (Verde).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Azul (Investimento):</w:t>
            </w:r>
            <w:r>
              <w:t xml:space="preserve"> </w:t>
            </w:r>
            <w:r>
              <w:t xml:space="preserve">Custo total de marketing no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Verde (MRR):</w:t>
            </w:r>
            <w:r>
              <w:t xml:space="preserve"> </w:t>
            </w:r>
            <w:r>
              <w:t xml:space="preserve">Receita recorrente total no final do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Eficiência (Box):</w:t>
            </w:r>
            <w:r>
              <w:t xml:space="preserve"> </w:t>
            </w:r>
            <w:r>
              <w:t xml:space="preserve">Quantas vezes o MRR cobre o Marketing (Ideal &gt; 1.0x).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No início, é normal a barra Azul ser maior (investimento inicial).</w:t>
            </w:r>
            <w:r>
              <w:t xml:space="preserve"> </w:t>
            </w:r>
            <w:r>
              <w:t xml:space="preserve">- A partir do Mês 6, a barra Verde DEVE ultrapassar a Azul e continuar crescendo (efeito</w:t>
            </w:r>
            <w:r>
              <w:t xml:space="preserve"> </w:t>
            </w:r>
            <w:r>
              <w:t xml:space="preserve">“J-Curve”</w:t>
            </w:r>
            <w:r>
              <w:t xml:space="preserve">).</w:t>
            </w:r>
          </w:p>
        </w:tc>
      </w:tr>
    </w:tbl>
    <w:bookmarkEnd w:id="81"/>
    <w:bookmarkStart w:id="82" w:name="tier1-31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82"/>
    <w:bookmarkStart w:id="83" w:name="tier1-32"/>
    <w:bookmarkEnd w:id="83"/>
    <w:bookmarkStart w:id="85" w:name="tier1-33"/>
    <w:bookmarkStart w:id="84" w:name="insights-estratégicos-do-cockpit"/>
    <w:p>
      <w:pPr>
        <w:pStyle w:val="Heading2"/>
      </w:pPr>
      <w:r>
        <w:t xml:space="preserve">🧠 INSIGHTS ESTRATÉGICOS DO COCKPIT</w:t>
      </w:r>
    </w:p>
    <w:bookmarkEnd w:id="84"/>
    <w:bookmarkEnd w:id="85"/>
    <w:bookmarkStart w:id="89" w:name="tier1-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3.85x no cenário conservador.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R$ 3.85.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89"/>
    <w:bookmarkStart w:id="93" w:name="tier1-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R$ 26.5k (31%) entre Real e Ideal.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R$ 952.6k em 3 anos não capturado.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93"/>
    <w:bookmarkStart w:id="97" w:name="tier1-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3.5 meses com caixa de R$ 141.8k.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(R$ 40.5k).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97"/>
    <w:bookmarkStart w:id="100" w:name="tier1-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100"/>
    <w:bookmarkStart w:id="101" w:name="tier1-38"/>
    <w:bookmarkEnd w:id="101"/>
    <w:bookmarkEnd w:id="102"/>
    <w:bookmarkEnd w:id="103"/>
    <w:bookmarkStart w:id="225" w:name="X7b5f94ead66b372632379da54374257d3ba39e2"/>
    <w:p>
      <w:pPr>
        <w:pStyle w:val="Heading1"/>
      </w:pPr>
      <w:r>
        <w:t xml:space="preserve">TIER 2 - A MÁQUINA DE CRESCIMENTO (Growth Engine)</w:t>
      </w:r>
    </w:p>
    <w:p>
      <w:r>
        <w:pict>
          <v:rect style="width:0;height:1.5pt" o:hralign="center" o:hrstd="t" o:hr="t"/>
        </w:pict>
      </w:r>
    </w:p>
    <w:bookmarkStart w:id="105" w:name="introdução-estratégica"/>
    <w:p>
      <w:pPr>
        <w:pStyle w:val="Heading2"/>
      </w:pPr>
      <w:r>
        <w:t xml:space="preserve">🚀 INTRODUÇÃO ESTRATÉGICA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Tier 2</w:t>
      </w:r>
      <w:r>
        <w:t xml:space="preserve"> </w:t>
      </w:r>
      <w:r>
        <w:t xml:space="preserve">aprofunda a análise na eficiência operacional da aquisição de clientes. Enquanto o Tier 1 mostrou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aconteceu (Resultado), o Tier 2 explica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aconteceu (Causas).</w:t>
      </w:r>
    </w:p>
    <w:bookmarkStart w:id="104" w:name="objetivos-desta-seção"/>
    <w:p>
      <w:pPr>
        <w:pStyle w:val="Heading3"/>
      </w:pPr>
      <w:r>
        <w:t xml:space="preserve">🎯 OBJETIVOS DESTA SEÇÃO: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Validar a Tese de Aquisição:</w:t>
      </w:r>
      <w:r>
        <w:t xml:space="preserve"> </w:t>
      </w:r>
      <w:r>
        <w:t xml:space="preserve">O funil converte conforme o esperado?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Auditar a Qualidade do Crescimento:</w:t>
      </w:r>
      <w:r>
        <w:t xml:space="preserve"> </w:t>
      </w:r>
      <w:r>
        <w:t xml:space="preserve">O LTV/CAC e o Payback suportam escala?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Identificar Gargalos Táticos:</w:t>
      </w:r>
      <w:r>
        <w:t xml:space="preserve"> </w:t>
      </w:r>
      <w:r>
        <w:t xml:space="preserve">Onde estamos perdendo eficiência marginal?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Mapear Riscos Invisíveis:</w:t>
      </w:r>
      <w:r>
        <w:t xml:space="preserve"> </w:t>
      </w:r>
      <w:r>
        <w:t xml:space="preserve">O churn está corroendo o valor criado?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224" w:name="tier2"/>
    <w:bookmarkStart w:id="107" w:name="tier2-1"/>
    <w:bookmarkStart w:id="106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06"/>
    <w:bookmarkEnd w:id="107"/>
    <w:bookmarkStart w:id="109" w:name="tier2-2"/>
    <w:bookmarkStart w:id="108" w:name="X27189b9416f46ea32aa0375b17e560a8347bc71"/>
    <w:p>
      <w:pPr>
        <w:pStyle w:val="Heading3"/>
      </w:pPr>
      <w:r>
        <w:t xml:space="preserve">📉 VIZ 2.1: Funil de Aquisição (Conservador vs Benchmark)</w:t>
      </w:r>
    </w:p>
    <w:bookmarkEnd w:id="108"/>
    <w:bookmarkEnd w:id="109"/>
    <w:p>
      <w:pPr>
        <w:pStyle w:val="FirstParagraph"/>
      </w:pPr>
      <w:bookmarkStart w:id="113" w:name="tier2-3"/>
      <w:r>
        <w:drawing>
          <wp:inline>
            <wp:extent cx="5334000" cy="2452905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2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3"/>
    </w:p>
    <w:bookmarkStart w:id="114" w:name="tier2-4"/>
    <w:p>
      <w:pPr>
        <w:pStyle w:val="BodyText"/>
      </w:pPr>
      <w:r>
        <w:rPr>
          <w:i/>
          <w:iCs/>
        </w:rPr>
        <w:t xml:space="preserve">Fonte: df_real_m (Simulacao) vs df_ideal (Meta)</w:t>
      </w:r>
    </w:p>
    <w:bookmarkEnd w:id="114"/>
    <w:bookmarkStart w:id="115" w:name="tier2-5"/>
    <w:p>
      <w:r>
        <w:pict>
          <v:rect style="width:0;height:1.5pt" o:hralign="center" o:hrstd="t" o:hr="t"/>
        </w:pict>
      </w:r>
    </w:p>
    <w:bookmarkEnd w:id="115"/>
    <w:bookmarkStart w:id="118" w:name="tier2-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o funil realizado (Barras Escuras) e a meta estipulada (Barras Cinzas).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Barras Escuras:</w:t>
            </w:r>
            <w:r>
              <w:t xml:space="preserve"> </w:t>
            </w:r>
            <w:r>
              <w:t xml:space="preserve">Resultados do cenário Conservador. -</w:t>
            </w:r>
            <w:r>
              <w:t xml:space="preserve"> </w:t>
            </w:r>
            <w:r>
              <w:rPr>
                <w:b/>
                <w:bCs/>
              </w:rPr>
              <w:t xml:space="preserve">Barras Cinza (Fundo):</w:t>
            </w:r>
            <w:r>
              <w:t xml:space="preserve"> </w:t>
            </w:r>
            <w:r>
              <w:t xml:space="preserve">Benchmark de mercado (Ideal). -</w:t>
            </w:r>
            <w:r>
              <w:t xml:space="preserve"> </w:t>
            </w:r>
            <w:r>
              <w:rPr>
                <w:b/>
                <w:bCs/>
              </w:rPr>
              <w:t xml:space="preserve">Eixo X (Log):</w:t>
            </w:r>
            <w:r>
              <w:t xml:space="preserve"> </w:t>
            </w:r>
            <w:r>
              <w:t xml:space="preserve">Escala exponencial para visualizar grandes discrepâncias de volume.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barra escura preencher completamente a cinza, a meta foi batida. Se ultrapassar, o desempenho é superior ao benchmark.</w:t>
            </w:r>
          </w:p>
        </w:tc>
      </w:tr>
    </w:tbl>
    <w:bookmarkEnd w:id="118"/>
    <w:bookmarkStart w:id="120" w:name="tier2-7"/>
    <w:bookmarkStart w:id="119" w:name="detalhamento-do-funil-real-vs-meta"/>
    <w:p>
      <w:pPr>
        <w:pStyle w:val="Heading4"/>
      </w:pPr>
      <w:r>
        <w:t xml:space="preserve">Detalhamento do Funil (Real vs Meta)</w:t>
      </w:r>
    </w:p>
    <w:bookmarkEnd w:id="119"/>
    <w:bookmarkEnd w:id="120"/>
    <w:bookmarkStart w:id="121" w:name="tier2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121"/>
    <w:bookmarkStart w:id="124" w:name="tier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124"/>
    <w:bookmarkStart w:id="127" w:name="tier2-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Taxa de Conversão Global</w:t>
            </w:r>
            <w:r>
              <w:t xml:space="preserve"> </w:t>
            </w:r>
            <w:r>
              <w:t xml:space="preserve">= (Novos Pagantes / Visitantes Únicos) * 100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Benchmark (Ideal)</w:t>
            </w:r>
            <w:r>
              <w:t xml:space="preserve">: Definido nas premissas (ex: 1.0% para SaaS B2C).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Delta</w:t>
            </w:r>
            <w:r>
              <w:t xml:space="preserve">: Diferença percentual (p.p.) entre a conversão Real e a Meta.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Fonte dos Dados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rPr>
                <w:i/>
                <w:iCs/>
              </w:rPr>
              <w:t xml:space="preserve">df_real_m</w:t>
            </w:r>
            <w:r>
              <w:t xml:space="preserve">: Colunas</w:t>
            </w:r>
            <w:r>
              <w:t xml:space="preserve"> </w:t>
            </w:r>
            <w:r>
              <w:t xml:space="preserve">‘trafego_total’</w:t>
            </w:r>
            <w:r>
              <w:t xml:space="preserve">,</w:t>
            </w:r>
            <w:r>
              <w:t xml:space="preserve"> </w:t>
            </w:r>
            <w:r>
              <w:t xml:space="preserve">‘novos_pagantes_total’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rPr>
                <w:i/>
                <w:iCs/>
              </w:rPr>
              <w:t xml:space="preserve">df_ideal</w:t>
            </w:r>
            <w:r>
              <w:t xml:space="preserve">: Colunas equivalentes do cenário meta.</w:t>
            </w:r>
          </w:p>
          <w:p/>
        </w:tc>
      </w:tr>
    </w:tbl>
    <w:bookmarkEnd w:id="127"/>
    <w:bookmarkStart w:id="128" w:name="tier2-11"/>
    <w:bookmarkEnd w:id="128"/>
    <w:bookmarkStart w:id="130" w:name="tier2-12"/>
    <w:bookmarkStart w:id="129" w:name="o-negócio-para-em-pé-saúde-unitária"/>
    <w:p>
      <w:pPr>
        <w:pStyle w:val="Heading2"/>
      </w:pPr>
      <w:r>
        <w:t xml:space="preserve">O negócio para em pé? (Saúde Unitária)</w:t>
      </w:r>
    </w:p>
    <w:bookmarkEnd w:id="129"/>
    <w:bookmarkEnd w:id="130"/>
    <w:bookmarkStart w:id="132" w:name="tier2-13"/>
    <w:bookmarkStart w:id="131" w:name="X6ca99df5184dbc833481e27a9fdaa60cd5166ea"/>
    <w:p>
      <w:pPr>
        <w:pStyle w:val="Heading3"/>
      </w:pPr>
      <w:r>
        <w:t xml:space="preserve">📉 VIZ 2.2: Evolução LTV/CAC vs Zonas de Risco</w:t>
      </w:r>
    </w:p>
    <w:bookmarkEnd w:id="131"/>
    <w:bookmarkEnd w:id="132"/>
    <w:p>
      <w:pPr>
        <w:pStyle w:val="FirstParagraph"/>
      </w:pPr>
      <w:bookmarkStart w:id="136" w:name="tier2-14"/>
      <w:r>
        <w:drawing>
          <wp:inline>
            <wp:extent cx="5334000" cy="2584583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4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6"/>
    </w:p>
    <w:bookmarkStart w:id="137" w:name="tier2-15"/>
    <w:p>
      <w:pPr>
        <w:pStyle w:val="BodyText"/>
      </w:pPr>
      <w:r>
        <w:rPr>
          <w:i/>
          <w:iCs/>
        </w:rPr>
        <w:t xml:space="preserve">Fonte: df_real_m (LTV/CAC) | Benchmark: 3.0x</w:t>
      </w:r>
    </w:p>
    <w:bookmarkEnd w:id="137"/>
    <w:bookmarkStart w:id="138" w:name="tier2-16"/>
    <w:p>
      <w:r>
        <w:pict>
          <v:rect style="width:0;height:1.5pt" o:hralign="center" o:hrstd="t" o:hr="t"/>
        </w:pict>
      </w:r>
    </w:p>
    <w:bookmarkEnd w:id="138"/>
    <w:bookmarkStart w:id="141" w:name="tier2-1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evolução da eficiência financeira (Quanto retorna de Valor para cada R$ 1 investido em Aquisição).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Azul:</w:t>
            </w:r>
            <w:r>
              <w:t xml:space="preserve"> </w:t>
            </w:r>
            <w:r>
              <w:t xml:space="preserve">LTV/CAC Real ao longo do tempo. -</w:t>
            </w:r>
            <w:r>
              <w:t xml:space="preserve"> </w:t>
            </w:r>
            <w:r>
              <w:rPr>
                <w:b/>
                <w:bCs/>
              </w:rPr>
              <w:t xml:space="preserve">Zona Verde (&gt;3x):</w:t>
            </w:r>
            <w:r>
              <w:t xml:space="preserve"> </w:t>
            </w:r>
            <w:r>
              <w:t xml:space="preserve">Alta eficiência (Escalável). -</w:t>
            </w:r>
            <w:r>
              <w:t xml:space="preserve"> </w:t>
            </w:r>
            <w:r>
              <w:rPr>
                <w:b/>
                <w:bCs/>
              </w:rPr>
              <w:t xml:space="preserve">Zona Vermelha (&lt;1x):</w:t>
            </w:r>
            <w:r>
              <w:t xml:space="preserve"> </w:t>
            </w:r>
            <w:r>
              <w:t xml:space="preserve">Destruição de valor (Prejuízo unitário).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Mantenha a operação na zona verde ou amarela. A zona vermelha indica que custa mais trazer um cliente do que ele paga.</w:t>
            </w:r>
          </w:p>
        </w:tc>
      </w:tr>
    </w:tbl>
    <w:bookmarkEnd w:id="141"/>
    <w:bookmarkStart w:id="143" w:name="tier2-18"/>
    <w:bookmarkStart w:id="142" w:name="evolução-da-eficiência-ltvcac"/>
    <w:p>
      <w:pPr>
        <w:pStyle w:val="Heading4"/>
      </w:pPr>
      <w:r>
        <w:t xml:space="preserve">Evolução da Eficiência LTV/CAC</w:t>
      </w:r>
    </w:p>
    <w:bookmarkEnd w:id="142"/>
    <w:bookmarkEnd w:id="143"/>
    <w:bookmarkStart w:id="144" w:name="tier2-1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44"/>
    <w:bookmarkStart w:id="147" w:name="tier2-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47"/>
    <w:bookmarkStart w:id="150" w:name="tier2-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CAC (Custo Aquisição)</w:t>
            </w:r>
            <w:r>
              <w:t xml:space="preserve"> </w:t>
            </w:r>
            <w:r>
              <w:t xml:space="preserve">= Gastos Marketing / Novos Clientes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: Razão de eficiência. Quanto retorna para cada R$ 1 investido.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Zonas de Risco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🟢 &gt; 3.0x: Alta eficiência (Escalável)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🟡 1.0x - 3.0x: Operação paga contas mas cresce devagar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🔴 &lt; 1.0x: Destruição de valor (Prejuízo unitário)</w:t>
            </w:r>
          </w:p>
          <w:p/>
        </w:tc>
      </w:tr>
    </w:tbl>
    <w:bookmarkEnd w:id="150"/>
    <w:bookmarkStart w:id="151" w:name="tier2-22"/>
    <w:bookmarkEnd w:id="151"/>
    <w:bookmarkStart w:id="153" w:name="tier2-23"/>
    <w:bookmarkStart w:id="152" w:name="existe-descontrole-tático-de-custos"/>
    <w:p>
      <w:pPr>
        <w:pStyle w:val="Heading2"/>
      </w:pPr>
      <w:r>
        <w:t xml:space="preserve">Existe descontrole tático de custos?</w:t>
      </w:r>
    </w:p>
    <w:bookmarkEnd w:id="152"/>
    <w:bookmarkEnd w:id="153"/>
    <w:bookmarkStart w:id="155" w:name="tier2-24"/>
    <w:bookmarkStart w:id="154" w:name="viz-2.3-volatilidade-semanal-do-cac-spc"/>
    <w:p>
      <w:pPr>
        <w:pStyle w:val="Heading3"/>
      </w:pPr>
      <w:r>
        <w:t xml:space="preserve">📉 VIZ 2.3: Volatilidade Semanal do CAC (SPC)</w:t>
      </w:r>
    </w:p>
    <w:bookmarkEnd w:id="154"/>
    <w:bookmarkEnd w:id="155"/>
    <w:p>
      <w:pPr>
        <w:pStyle w:val="FirstParagraph"/>
      </w:pPr>
      <w:bookmarkStart w:id="159" w:name="tier2-25"/>
      <w:r>
        <w:drawing>
          <wp:inline>
            <wp:extent cx="5334000" cy="2556146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25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6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9"/>
    </w:p>
    <w:bookmarkStart w:id="160" w:name="tier2-26"/>
    <w:p>
      <w:pPr>
        <w:pStyle w:val="BodyText"/>
      </w:pPr>
      <w:r>
        <w:rPr>
          <w:i/>
          <w:iCs/>
        </w:rPr>
        <w:t xml:space="preserve">Fonte: df_real_s (CAC Semanal) | Media: R$ 439</w:t>
      </w:r>
    </w:p>
    <w:bookmarkEnd w:id="160"/>
    <w:bookmarkStart w:id="161" w:name="tier2-27"/>
    <w:p>
      <w:r>
        <w:pict>
          <v:rect style="width:0;height:1.5pt" o:hralign="center" o:hrstd="t" o:hr="t"/>
        </w:pict>
      </w:r>
    </w:p>
    <w:bookmarkEnd w:id="161"/>
    <w:bookmarkStart w:id="164" w:name="tier2-28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Monitoramento tático de curto prazo para identificar disparadas anormais no Custo de Aquisição (CAC).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Preta:</w:t>
            </w:r>
            <w:r>
              <w:t xml:space="preserve"> </w:t>
            </w:r>
            <w:r>
              <w:t xml:space="preserve">Custo real da semana. -</w:t>
            </w:r>
            <w:r>
              <w:t xml:space="preserve"> </w:t>
            </w:r>
            <w:r>
              <w:rPr>
                <w:b/>
                <w:bCs/>
              </w:rPr>
              <w:t xml:space="preserve">Faixa Cinza:</w:t>
            </w:r>
            <w:r>
              <w:t xml:space="preserve"> </w:t>
            </w:r>
            <w:r>
              <w:t xml:space="preserve">Variação estatística aceitável (Túnel de Controle). -</w:t>
            </w:r>
            <w:r>
              <w:t xml:space="preserve"> </w:t>
            </w: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graves.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preta sair do túnel cinza, investigue imediatamente a causa raiz (Bug, Campanha, Sazonalidade).</w:t>
            </w:r>
          </w:p>
        </w:tc>
      </w:tr>
    </w:tbl>
    <w:bookmarkEnd w:id="164"/>
    <w:bookmarkStart w:id="166" w:name="tier2-29"/>
    <w:bookmarkStart w:id="165" w:name="monitoramento-de-anomalias-semanal"/>
    <w:p>
      <w:pPr>
        <w:pStyle w:val="Heading4"/>
      </w:pPr>
      <w:r>
        <w:t xml:space="preserve">Monitoramento de Anomalias (Semanal)</w:t>
      </w:r>
    </w:p>
    <w:bookmarkEnd w:id="165"/>
    <w:bookmarkEnd w:id="166"/>
    <w:bookmarkStart w:id="167" w:name="tier2-3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67"/>
    <w:bookmarkStart w:id="170" w:name="tier2-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70"/>
    <w:bookmarkStart w:id="173" w:name="tier2-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CAC Semanal</w:t>
            </w:r>
            <w:r>
              <w:t xml:space="preserve"> </w:t>
            </w:r>
            <w:r>
              <w:t xml:space="preserve">= Custo Marketing da Semana / Novos Clientes da Semana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Média (Central)</w:t>
            </w:r>
            <w:r>
              <w:t xml:space="preserve"> </w:t>
            </w:r>
            <w:r>
              <w:t xml:space="preserve">= Média aritmética de todas as semanas observadas.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Limites de Controle (SPC)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rPr>
                <w:i/>
                <w:iCs/>
              </w:rPr>
              <w:t xml:space="preserve">UCL (Alto)</w:t>
            </w:r>
            <w:r>
              <w:t xml:space="preserve"> </w:t>
            </w:r>
            <w:r>
              <w:t xml:space="preserve">= Média + (2 × Desvio Padrão)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rPr>
                <w:i/>
                <w:iCs/>
              </w:rPr>
              <w:t xml:space="preserve">LCL (Baixo)</w:t>
            </w:r>
            <w:r>
              <w:t xml:space="preserve"> </w:t>
            </w:r>
            <w:r>
              <w:t xml:space="preserve">= Média - (2 × Desvio Padrão)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Interpretação</w:t>
            </w:r>
            <w:r>
              <w:t xml:space="preserve">: Pontos fora dos limites são estatisticamente anômalos (causas especiais).</w:t>
            </w:r>
          </w:p>
          <w:p/>
        </w:tc>
      </w:tr>
    </w:tbl>
    <w:bookmarkEnd w:id="173"/>
    <w:bookmarkStart w:id="174" w:name="tier2-33"/>
    <w:bookmarkEnd w:id="174"/>
    <w:bookmarkStart w:id="176" w:name="tier2-34"/>
    <w:bookmarkStart w:id="175" w:name="se-dobrar-o-marketing-dobra-a-venda"/>
    <w:p>
      <w:pPr>
        <w:pStyle w:val="Heading2"/>
      </w:pPr>
      <w:r>
        <w:t xml:space="preserve">Se dobrar o marketing, dobra a venda?</w:t>
      </w:r>
    </w:p>
    <w:bookmarkEnd w:id="175"/>
    <w:bookmarkEnd w:id="176"/>
    <w:bookmarkStart w:id="178" w:name="tier2-35"/>
    <w:bookmarkStart w:id="177" w:name="X47e36e4358bac78457fb10215c4b9b69a1abe83"/>
    <w:p>
      <w:pPr>
        <w:pStyle w:val="Heading3"/>
      </w:pPr>
      <w:r>
        <w:t xml:space="preserve">📉 VIZ 2.4: Curva de Escala e Elasticidade de Canal</w:t>
      </w:r>
    </w:p>
    <w:bookmarkEnd w:id="177"/>
    <w:bookmarkEnd w:id="178"/>
    <w:p>
      <w:pPr>
        <w:pStyle w:val="FirstParagraph"/>
      </w:pPr>
      <w:bookmarkStart w:id="182" w:name="tier2-36"/>
      <w:r>
        <w:drawing>
          <wp:inline>
            <wp:extent cx="5334000" cy="2751000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6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2"/>
    </w:p>
    <w:bookmarkStart w:id="183" w:name="tier2-37"/>
    <w:p>
      <w:pPr>
        <w:pStyle w:val="BodyText"/>
      </w:pPr>
      <w:r>
        <w:rPr>
          <w:i/>
          <w:iCs/>
        </w:rPr>
        <w:t xml:space="preserve">Fonte: df_real_m (Marketing vs Vendas) | Regressão Polinomial (Grau 2)</w:t>
      </w:r>
    </w:p>
    <w:bookmarkEnd w:id="183"/>
    <w:bookmarkStart w:id="184" w:name="tier2-38"/>
    <w:p>
      <w:r>
        <w:pict>
          <v:rect style="width:0;height:1.5pt" o:hralign="center" o:hrstd="t" o:hr="t"/>
        </w:pict>
      </w:r>
    </w:p>
    <w:bookmarkEnd w:id="184"/>
    <w:bookmarkStart w:id="187" w:name="tier2-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Teste de elasticidade de canal (Se dobrar investimento, vendas dobram?).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Bolinhas Azuis:</w:t>
            </w:r>
            <w:r>
              <w:t xml:space="preserve"> </w:t>
            </w:r>
            <w:r>
              <w:t xml:space="preserve">Mês real (Escuro=Recente). -</w:t>
            </w:r>
            <w:r>
              <w:t xml:space="preserve"> </w:t>
            </w:r>
            <w:r>
              <w:rPr>
                <w:b/>
                <w:bCs/>
              </w:rPr>
              <w:t xml:space="preserve">Linha Sólida:</w:t>
            </w:r>
            <w:r>
              <w:t xml:space="preserve"> </w:t>
            </w:r>
            <w:r>
              <w:t xml:space="preserve">Tendência Real. -</w:t>
            </w:r>
            <w:r>
              <w:t xml:space="preserve"> </w:t>
            </w:r>
            <w:r>
              <w:rPr>
                <w:b/>
                <w:bCs/>
              </w:rPr>
              <w:t xml:space="preserve">Linha Tracejada:</w:t>
            </w:r>
            <w:r>
              <w:t xml:space="preserve"> </w:t>
            </w:r>
            <w:r>
              <w:t xml:space="preserve">Crescimento Linear Ideal.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sólida</w:t>
            </w:r>
            <w:r>
              <w:t xml:space="preserve"> </w:t>
            </w:r>
            <w:r>
              <w:t xml:space="preserve">“deitar”</w:t>
            </w:r>
            <w:r>
              <w:t xml:space="preserve"> </w:t>
            </w:r>
            <w:r>
              <w:t xml:space="preserve">(curvar para baixo), significa que o canal está saturando e o CAC marginal está subindo.</w:t>
            </w:r>
          </w:p>
        </w:tc>
      </w:tr>
    </w:tbl>
    <w:bookmarkEnd w:id="187"/>
    <w:bookmarkStart w:id="189" w:name="tier2-40"/>
    <w:bookmarkStart w:id="188" w:name="teste-de-elasticidade-de-canal"/>
    <w:p>
      <w:pPr>
        <w:pStyle w:val="Heading4"/>
      </w:pPr>
      <w:r>
        <w:t xml:space="preserve">Teste de Elasticidade de Canal</w:t>
      </w:r>
    </w:p>
    <w:bookmarkEnd w:id="188"/>
    <w:bookmarkEnd w:id="189"/>
    <w:bookmarkStart w:id="190" w:name="tier2-4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Clientes Est.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Linear (Ideal)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Perda Efic.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R$ 11.594,66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R$ 21.689,32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</w:tbl>
    <w:bookmarkEnd w:id="190"/>
    <w:bookmarkStart w:id="193" w:name="tier2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93"/>
    <w:bookmarkStart w:id="196" w:name="tier2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Curva Saturada</w:t>
            </w:r>
            <w:r>
              <w:t xml:space="preserve">: Regressão Polinomial (Grau 2)</w:t>
            </w:r>
            <w:r>
              <w:t xml:space="preserve"> </w:t>
            </w:r>
            <w:r>
              <w:rPr>
                <w:i/>
                <w:iCs/>
              </w:rPr>
              <w:t xml:space="preserve">y = ax² + bx + c</w:t>
            </w:r>
            <w:r>
              <w:t xml:space="preserve"> </w:t>
            </w:r>
            <w:r>
              <w:t xml:space="preserve">sobre os dados reais.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Crescimento Linear (Ideal)</w:t>
            </w:r>
            <w:r>
              <w:t xml:space="preserve">: Projeção</w:t>
            </w:r>
            <w:r>
              <w:t xml:space="preserve"> </w:t>
            </w:r>
            <w:r>
              <w:rPr>
                <w:i/>
                <w:iCs/>
              </w:rPr>
              <w:t xml:space="preserve">y = x / CAC_minimo</w:t>
            </w:r>
            <w:r>
              <w:t xml:space="preserve">. Assume que o CAC se mantém fixo infinitamente.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Perda de Eficiência</w:t>
            </w:r>
            <w:r>
              <w:t xml:space="preserve"> </w:t>
            </w:r>
            <w:r>
              <w:t xml:space="preserve">= 1 - (Clientes Estimados na Curva / Clientes na Reta Linear).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Ex: Se perda é 30%, significa que 30% do budget extra está</w:t>
            </w:r>
            <w:r>
              <w:t xml:space="preserve"> </w:t>
            </w:r>
            <w:r>
              <w:t xml:space="preserve">“virando calor”</w:t>
            </w:r>
            <w:r>
              <w:t xml:space="preserve"> </w:t>
            </w:r>
            <w:r>
              <w:t xml:space="preserve">(CAC mais alto).</w:t>
            </w:r>
          </w:p>
          <w:p/>
        </w:tc>
      </w:tr>
    </w:tbl>
    <w:bookmarkEnd w:id="196"/>
    <w:bookmarkStart w:id="197" w:name="tier2-44"/>
    <w:bookmarkEnd w:id="197"/>
    <w:bookmarkStart w:id="199" w:name="tier2-45"/>
    <w:bookmarkStart w:id="198" w:name="X0242aa2cd5c6dadfa7d222599db7f5681a7c98c"/>
    <w:p>
      <w:pPr>
        <w:pStyle w:val="Heading2"/>
      </w:pPr>
      <w:r>
        <w:t xml:space="preserve">Quanto dinheiro estamos perdendo pelo ralo?</w:t>
      </w:r>
    </w:p>
    <w:bookmarkEnd w:id="198"/>
    <w:bookmarkEnd w:id="199"/>
    <w:bookmarkStart w:id="201" w:name="tier2-46"/>
    <w:bookmarkStart w:id="200" w:name="X28479a1afd44c88cbbcc8d4015b7ba8f9fd2b68"/>
    <w:p>
      <w:pPr>
        <w:pStyle w:val="Heading3"/>
      </w:pPr>
      <w:r>
        <w:t xml:space="preserve">📉 VIZ 2.5: Análise de Vazamento (Net Growth &amp; Churn)</w:t>
      </w:r>
    </w:p>
    <w:bookmarkEnd w:id="200"/>
    <w:bookmarkEnd w:id="201"/>
    <w:p>
      <w:pPr>
        <w:pStyle w:val="FirstParagraph"/>
      </w:pPr>
      <w:bookmarkStart w:id="205" w:name="tier2-47"/>
      <w:r>
        <w:drawing>
          <wp:inline>
            <wp:extent cx="5334000" cy="2519190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7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05"/>
    </w:p>
    <w:bookmarkStart w:id="206" w:name="tier2-48"/>
    <w:p>
      <w:pPr>
        <w:pStyle w:val="BodyText"/>
      </w:pPr>
      <w:r>
        <w:rPr>
          <w:i/>
          <w:iCs/>
        </w:rPr>
        <w:t xml:space="preserve">Fonte: df_real_m (Churn MRR) | Benchmark: 5%</w:t>
      </w:r>
    </w:p>
    <w:bookmarkEnd w:id="206"/>
    <w:bookmarkStart w:id="207" w:name="tier2-49"/>
    <w:p>
      <w:r>
        <w:pict>
          <v:rect style="width:0;height:1.5pt" o:hralign="center" o:hrstd="t" o:hr="t"/>
        </w:pict>
      </w:r>
    </w:p>
    <w:bookmarkEnd w:id="207"/>
    <w:bookmarkStart w:id="210" w:name="tier2-5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Análise de vazamento de receita (Churn) vs Novos Contratos.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Vendas Novas (Entrada). -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Cancelamentos (Saída). -</w:t>
            </w:r>
            <w:r>
              <w:t xml:space="preserve"> </w:t>
            </w:r>
            <w:r>
              <w:rPr>
                <w:b/>
                <w:bCs/>
              </w:rPr>
              <w:t xml:space="preserve">Cinza:</w:t>
            </w:r>
            <w:r>
              <w:t xml:space="preserve"> </w:t>
            </w:r>
            <w:r>
              <w:t xml:space="preserve">Perda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de mercado (5%).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 parte vermelha que excede a sombra cinza é ineficiência de retenção que corrói o crescimento.</w:t>
            </w:r>
          </w:p>
        </w:tc>
      </w:tr>
    </w:tbl>
    <w:bookmarkEnd w:id="210"/>
    <w:bookmarkStart w:id="212" w:name="tier2-51"/>
    <w:bookmarkStart w:id="211" w:name="impacto-financeiro-do-churn"/>
    <w:p>
      <w:pPr>
        <w:pStyle w:val="Heading4"/>
      </w:pPr>
      <w:r>
        <w:t xml:space="preserve">Impacto Financeiro do Churn</w:t>
      </w:r>
    </w:p>
    <w:bookmarkEnd w:id="211"/>
    <w:bookmarkEnd w:id="212"/>
    <w:bookmarkStart w:id="213" w:name="tier2-5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213"/>
    <w:bookmarkStart w:id="216" w:name="tier2-5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216"/>
    <w:bookmarkStart w:id="219" w:name="tier2-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Churn Rate Real</w:t>
            </w:r>
            <w:r>
              <w:t xml:space="preserve"> </w:t>
            </w:r>
            <w:r>
              <w:t xml:space="preserve">= Clientes Cancelados / Clientes Ativos Iniciais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Perda Real (Churn MRR)</w:t>
            </w:r>
            <w:r>
              <w:t xml:space="preserve"> </w:t>
            </w:r>
            <w:r>
              <w:t xml:space="preserve">= Valor somado dos contratos cancelados no mês.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Perda Aceitável (Benchmark)</w:t>
            </w:r>
            <w:r>
              <w:t xml:space="preserve"> </w:t>
            </w:r>
            <w:r>
              <w:t xml:space="preserve">= MRR Inicial × 5.0% (Meta de Mercado).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Dinheiro Rasgado (Waste)</w:t>
            </w:r>
            <w:r>
              <w:t xml:space="preserve"> </w:t>
            </w:r>
            <w:r>
              <w:t xml:space="preserve">= Perda Real - Perda Aceitável.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Se negativo, significa que estamos perdendo mais dinheiro do que o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para o setor.</w:t>
            </w:r>
          </w:p>
          <w:p/>
        </w:tc>
      </w:tr>
    </w:tbl>
    <w:bookmarkEnd w:id="219"/>
    <w:bookmarkStart w:id="220" w:name="tier2-55"/>
    <w:bookmarkEnd w:id="220"/>
    <w:bookmarkStart w:id="223" w:name="tier2-5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223"/>
    <w:bookmarkEnd w:id="224"/>
    <w:bookmarkEnd w:id="225"/>
    <w:bookmarkStart w:id="226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End w:id="226"/>
    <w:bookmarkStart w:id="336" w:name="tier3"/>
    <w:bookmarkStart w:id="228" w:name="tier3-1"/>
    <w:bookmarkStart w:id="227" w:name="página-3-análise-financeira"/>
    <w:p>
      <w:pPr>
        <w:pStyle w:val="Heading1"/>
      </w:pPr>
      <w:r>
        <w:t xml:space="preserve">💰 PÁGINA 3: ANÁLISE FINANCEIRA</w:t>
      </w:r>
    </w:p>
    <w:bookmarkEnd w:id="227"/>
    <w:bookmarkEnd w:id="228"/>
    <w:bookmarkStart w:id="229" w:name="tier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229"/>
    <w:bookmarkStart w:id="230" w:name="tier3-3"/>
    <w:p>
      <w:r>
        <w:pict>
          <v:rect style="width:0;height:1.5pt" o:hralign="center" o:hrstd="t" o:hr="t"/>
        </w:pict>
      </w:r>
    </w:p>
    <w:bookmarkEnd w:id="230"/>
    <w:bookmarkStart w:id="231" w:name="tier3-4"/>
    <w:p>
      <w:r>
        <w:pict>
          <v:rect style="width:0;height:1.5pt" o:hralign="center" o:hrstd="t" o:hr="t"/>
        </w:pict>
      </w:r>
    </w:p>
    <w:bookmarkEnd w:id="231"/>
    <w:bookmarkStart w:id="233" w:name="tier3-5"/>
    <w:bookmarkStart w:id="232" w:name="viz-3.1-evolucao-financeira"/>
    <w:p>
      <w:pPr>
        <w:pStyle w:val="Heading2"/>
      </w:pPr>
      <w:r>
        <w:t xml:space="preserve">VIZ 3.1: Evolucao Financeira</w:t>
      </w:r>
    </w:p>
    <w:bookmarkEnd w:id="232"/>
    <w:bookmarkEnd w:id="233"/>
    <w:bookmarkStart w:id="234" w:name="tier3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34"/>
    <w:bookmarkStart w:id="236" w:name="tier3-7"/>
    <w:bookmarkStart w:id="235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235"/>
    <w:bookmarkEnd w:id="236"/>
    <w:bookmarkStart w:id="237" w:name="tier3-8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37"/>
    <w:bookmarkStart w:id="238" w:name="tier3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-1758.80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38"/>
    <w:bookmarkStart w:id="239" w:name="tier3-10"/>
    <w:bookmarkEnd w:id="239"/>
    <w:p>
      <w:pPr>
        <w:pStyle w:val="BodyText"/>
      </w:pPr>
      <w:bookmarkStart w:id="243" w:name="tier3-11"/>
      <w:r>
        <w:drawing>
          <wp:inline>
            <wp:extent cx="5334000" cy="2755002"/>
            <wp:effectExtent b="0" l="0" r="0" t="0"/>
            <wp:docPr descr="" title="" id="24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11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3"/>
    </w:p>
    <w:bookmarkStart w:id="244" w:name="tier3-1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44"/>
    <w:bookmarkStart w:id="245" w:name="tier3-13"/>
    <w:bookmarkEnd w:id="245"/>
    <w:bookmarkStart w:id="248" w:name="tier3-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M2 (Ideal). Gap de 6 meses.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R$ 1,760/mês para R$ 0.00/mês (100% de redução).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R$ 141,820 (Real) vs R$ 17,065 (Ideal).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248"/>
    <w:bookmarkStart w:id="251" w:name="tier3-1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251"/>
    <w:bookmarkStart w:id="252" w:name="tier3-16"/>
    <w:p>
      <w:r>
        <w:pict>
          <v:rect style="width:0;height:1.5pt" o:hralign="center" o:hrstd="t" o:hr="t"/>
        </w:pict>
      </w:r>
    </w:p>
    <w:bookmarkEnd w:id="252"/>
    <w:bookmarkStart w:id="254" w:name="tier3-17"/>
    <w:bookmarkStart w:id="253" w:name="viz-3.2-estrutura-de-custos"/>
    <w:p>
      <w:pPr>
        <w:pStyle w:val="Heading2"/>
      </w:pPr>
      <w:r>
        <w:t xml:space="preserve">VIZ 3.2: Estrutura de Custos</w:t>
      </w:r>
    </w:p>
    <w:bookmarkEnd w:id="253"/>
    <w:bookmarkEnd w:id="254"/>
    <w:bookmarkStart w:id="255" w:name="tier3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255"/>
    <w:bookmarkStart w:id="257" w:name="tier3-19"/>
    <w:bookmarkStart w:id="256" w:name="decomposição-da-dre-m36"/>
    <w:p>
      <w:pPr>
        <w:pStyle w:val="Heading3"/>
      </w:pPr>
      <w:r>
        <w:t xml:space="preserve">📊 DECOMPOSIÇÃO DA DRE (M36)</w:t>
      </w:r>
    </w:p>
    <w:bookmarkEnd w:id="256"/>
    <w:bookmarkEnd w:id="257"/>
    <w:bookmarkStart w:id="258" w:name="tier3-2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58"/>
    <w:bookmarkStart w:id="259" w:name="tier3-21"/>
    <w:bookmarkEnd w:id="259"/>
    <w:p>
      <w:pPr>
        <w:pStyle w:val="BodyText"/>
      </w:pPr>
      <w:bookmarkStart w:id="263" w:name="tier3-22"/>
      <w:r>
        <w:drawing>
          <wp:inline>
            <wp:extent cx="5334000" cy="2755002"/>
            <wp:effectExtent b="0" l="0" r="0" t="0"/>
            <wp:docPr descr="" title="" id="26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2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3"/>
    </w:p>
    <w:bookmarkStart w:id="264" w:name="tier3-23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64"/>
    <w:bookmarkStart w:id="266" w:name="tier3-24"/>
    <w:bookmarkStart w:id="265" w:name="breakdown-detalhado-de-custos-m36"/>
    <w:p>
      <w:pPr>
        <w:pStyle w:val="Heading3"/>
      </w:pPr>
      <w:r>
        <w:t xml:space="preserve">💰 BREAKDOWN DETALHADO DE CUSTOS (M36)</w:t>
      </w:r>
    </w:p>
    <w:bookmarkEnd w:id="265"/>
    <w:bookmarkEnd w:id="266"/>
    <w:bookmarkStart w:id="267" w:name="tier3-25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67"/>
    <w:bookmarkStart w:id="268" w:name="tier3-2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68"/>
    <w:bookmarkStart w:id="269" w:name="tier3-27"/>
    <w:bookmarkEnd w:id="269"/>
    <w:p>
      <w:pPr>
        <w:pStyle w:val="BodyText"/>
      </w:pPr>
      <w:bookmarkStart w:id="273" w:name="tier3-28"/>
      <w:r>
        <w:drawing>
          <wp:inline>
            <wp:extent cx="5334000" cy="2854974"/>
            <wp:effectExtent b="0" l="0" r="0" t="0"/>
            <wp:docPr descr="" title="" id="27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8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3"/>
    </w:p>
    <w:bookmarkStart w:id="274" w:name="tier3-29"/>
    <w:bookmarkEnd w:id="274"/>
    <w:bookmarkStart w:id="277" w:name="tier3-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80.1% (+0.1pp vs benchmark).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(R$ 21,689, 36.3% da receita).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R$ 0.17 vira lucro operacional.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(14.2%) e Marketing (36.3%) como % da receita.</w:t>
            </w:r>
          </w:p>
          <w:p/>
        </w:tc>
      </w:tr>
    </w:tbl>
    <w:bookmarkEnd w:id="277"/>
    <w:bookmarkStart w:id="280" w:name="tier3-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df_real_m.iloc[-1] (M36 da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Margem Bruta = (Receita Liquida - COGS) / Receita Bruta x 100</w:t>
            </w:r>
            <w:r>
              <w:t xml:space="preserve"> </w:t>
            </w:r>
            <w:r>
              <w:t xml:space="preserve">- OPEX pct = Total OPEX / Receita Bruta x 100</w:t>
            </w:r>
            <w:r>
              <w:t xml:space="preserve"> </w:t>
            </w:r>
            <w:r>
              <w:t xml:space="preserve">- Benchmarks: Margem maior 80%, OPEX menor 50%, EBITDA maior 20%</w:t>
            </w:r>
          </w:p>
          <w:p/>
        </w:tc>
      </w:tr>
    </w:tbl>
    <w:bookmarkEnd w:id="280"/>
    <w:bookmarkStart w:id="281" w:name="tier3-32"/>
    <w:p>
      <w:r>
        <w:pict>
          <v:rect style="width:0;height:1.5pt" o:hralign="center" o:hrstd="t" o:hr="t"/>
        </w:pict>
      </w:r>
    </w:p>
    <w:bookmarkEnd w:id="281"/>
    <w:bookmarkStart w:id="283" w:name="tier3-33"/>
    <w:bookmarkStart w:id="282" w:name="viz-3.3-fluxo-de-caixa-semanal"/>
    <w:p>
      <w:pPr>
        <w:pStyle w:val="Heading2"/>
      </w:pPr>
      <w:r>
        <w:t xml:space="preserve">VIZ 3.3: Fluxo de Caixa Semanal</w:t>
      </w:r>
    </w:p>
    <w:bookmarkEnd w:id="282"/>
    <w:bookmarkEnd w:id="283"/>
    <w:bookmarkStart w:id="284" w:name="tier3-3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caixa sobrevive ao ramp-up? Qual o momento mais critico?</w:t>
      </w:r>
    </w:p>
    <w:bookmarkEnd w:id="284"/>
    <w:p>
      <w:pPr>
        <w:pStyle w:val="BodyText"/>
      </w:pPr>
      <w:bookmarkStart w:id="288" w:name="tier3-35"/>
      <w:r>
        <w:drawing>
          <wp:inline>
            <wp:extent cx="5334000" cy="2758593"/>
            <wp:effectExtent b="0" l="0" r="0" t="0"/>
            <wp:docPr descr="" title="" id="28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5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8"/>
    </w:p>
    <w:bookmarkStart w:id="289" w:name="tier3-3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289"/>
    <w:bookmarkStart w:id="290" w:name="tier3-37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290"/>
    <w:bookmarkStart w:id="291" w:name="tier3-38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291"/>
    <w:bookmarkStart w:id="292" w:name="tier3-39"/>
    <w:p>
      <w:pPr>
        <w:pStyle w:val="BodyText"/>
      </w:pPr>
      <w:r>
        <w:rPr>
          <w:b/>
          <w:bCs/>
        </w:rPr>
        <w:t xml:space="preserve">📖 COMO LER ESTE GRÁFICO (FLUXO DE CAIXA SEMANAL):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mostra a saude do caixa SEMANA A SEMANA nos primeiros 6 meses - periodo mais critico para startups.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(Saldo Caixa):</w:t>
      </w:r>
      <w:r>
        <w:t xml:space="preserve"> </w:t>
      </w:r>
      <w:r>
        <w:t xml:space="preserve">Quanto dinheiro temos no banco a cada semana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(Limite Critico):</w:t>
      </w:r>
      <w:r>
        <w:t xml:space="preserve"> </w:t>
      </w:r>
      <w:r>
        <w:t xml:space="preserve">Se caixa cair abaixo disso, temos menos de 2 semanas de sobrevivencia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Vermelho (Vale):</w:t>
      </w:r>
      <w:r>
        <w:t xml:space="preserve"> </w:t>
      </w:r>
      <w:r>
        <w:t xml:space="preserve">Semana mais perigosa - caixa no nivel mais baixo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Laranja (Runway):</w:t>
      </w:r>
      <w:r>
        <w:t xml:space="preserve"> </w:t>
      </w:r>
      <w:r>
        <w:t xml:space="preserve">Quantas semanas conseguimos sobreviver com o caixa atual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NUNCA deve tocar a linha vermelha</w:t>
      </w:r>
      <w:r>
        <w:t xml:space="preserve"> </w:t>
      </w:r>
      <w:r>
        <w:t xml:space="preserve">- se tocar, risco de insolvencia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muito profundo</w:t>
      </w:r>
      <w:r>
        <w:t xml:space="preserve"> </w:t>
      </w:r>
      <w:r>
        <w:t xml:space="preserve">= precisamos de capital extra ou renegociar prazos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abaixo de 4 semanas</w:t>
      </w:r>
      <w:r>
        <w:t xml:space="preserve"> </w:t>
      </w:r>
      <w:r>
        <w:t xml:space="preserve">= ALERTA MAXIMO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Runway:</w:t>
      </w:r>
      <w:r>
        <w:t xml:space="preserve"> </w:t>
      </w:r>
      <w:r>
        <w:t xml:space="preserve">“Pista de pouso”</w:t>
      </w:r>
      <w:r>
        <w:t xml:space="preserve"> </w:t>
      </w:r>
      <w:r>
        <w:t xml:space="preserve">- quantas semanas/meses a empresa sobrevive sem receita nova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de Caixa:</w:t>
      </w:r>
      <w:r>
        <w:t xml:space="preserve"> </w:t>
      </w:r>
      <w:r>
        <w:t xml:space="preserve">Momento de menor liquidez, geralmente nos primeiros meses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Critico:</w:t>
      </w:r>
      <w:r>
        <w:t xml:space="preserve"> </w:t>
      </w:r>
      <w:r>
        <w:t xml:space="preserve">Reserva minima para emergencias (2 semanas de despesas)</w:t>
      </w:r>
    </w:p>
    <w:bookmarkEnd w:id="292"/>
    <w:bookmarkStart w:id="293" w:name="tier3-40"/>
    <w:bookmarkEnd w:id="293"/>
    <w:bookmarkStart w:id="294" w:name="tier3-41"/>
    <w:bookmarkEnd w:id="294"/>
    <w:bookmarkStart w:id="297" w:name="tier3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R$ 3,816 (runway de 16.4 semanas).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R$ 454.41 para absorver vales.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297"/>
    <w:bookmarkStart w:id="300" w:name="tier3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(granularidade semanal,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Runway = Caixa / Despesas Semanais</w:t>
            </w:r>
            <w:r>
              <w:t xml:space="preserve"> </w:t>
            </w:r>
            <w:r>
              <w:t xml:space="preserve">- Vale de Caixa = min(Caixa) nas 24 semanas</w:t>
            </w:r>
            <w:r>
              <w:t xml:space="preserve"> </w:t>
            </w:r>
            <w:r>
              <w:t xml:space="preserve">- Reserva = Media Saidas x 4 semanas</w:t>
            </w:r>
          </w:p>
          <w:p/>
        </w:tc>
      </w:tr>
    </w:tbl>
    <w:bookmarkEnd w:id="300"/>
    <w:bookmarkStart w:id="301" w:name="tier3-44"/>
    <w:p>
      <w:r>
        <w:pict>
          <v:rect style="width:0;height:1.5pt" o:hralign="center" o:hrstd="t" o:hr="t"/>
        </w:pict>
      </w:r>
    </w:p>
    <w:bookmarkEnd w:id="301"/>
    <w:bookmarkStart w:id="303" w:name="tier3-45"/>
    <w:bookmarkStart w:id="302" w:name="viz-3.4-alavancagem-operacional"/>
    <w:p>
      <w:pPr>
        <w:pStyle w:val="Heading2"/>
      </w:pPr>
      <w:r>
        <w:t xml:space="preserve">VIZ 3.4: Alavancagem Operacional</w:t>
      </w:r>
    </w:p>
    <w:bookmarkEnd w:id="302"/>
    <w:bookmarkEnd w:id="303"/>
    <w:bookmarkStart w:id="304" w:name="tier3-4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304"/>
    <w:p>
      <w:pPr>
        <w:pStyle w:val="BodyText"/>
      </w:pPr>
      <w:bookmarkStart w:id="308" w:name="tier3-47"/>
      <w:r>
        <w:drawing>
          <wp:inline>
            <wp:extent cx="5334000" cy="2983621"/>
            <wp:effectExtent b="0" l="0" r="0" t="0"/>
            <wp:docPr descr="" title="" id="30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47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8"/>
    </w:p>
    <w:bookmarkStart w:id="309" w:name="tier3-48"/>
    <w:p>
      <w:pPr>
        <w:pStyle w:val="BodyText"/>
      </w:pPr>
      <w:r>
        <w:rPr>
          <w:b/>
          <w:bCs/>
        </w:rPr>
        <w:t xml:space="preserve">📖 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309"/>
    <w:bookmarkStart w:id="310" w:name="tier3-49"/>
    <w:bookmarkEnd w:id="310"/>
    <w:bookmarkStart w:id="313" w:name="tier3-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0.57x (Receita +1024% → EBITDA +587%).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26.4% da receita).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313"/>
    <w:bookmarkStart w:id="316" w:name="tier3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df_real_m, df_ideal_m (Celulas 5A/5B)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Alavancagem = Delta EBITDA / Delta Receita</w:t>
            </w:r>
            <w:r>
              <w:t xml:space="preserve"> </w:t>
            </w:r>
            <w:r>
              <w:t xml:space="preserve">- Delta = (Valor M36 - Valor M12) / Valor M12 x 100</w:t>
            </w:r>
            <w:r>
              <w:t xml:space="preserve"> </w:t>
            </w:r>
            <w:r>
              <w:t xml:space="preserve">- Interpretacao: Alavancagem maior que 1 = Modelo escalavel</w:t>
            </w:r>
          </w:p>
          <w:p/>
        </w:tc>
      </w:tr>
    </w:tbl>
    <w:bookmarkEnd w:id="316"/>
    <w:bookmarkStart w:id="317" w:name="tier3-52"/>
    <w:p>
      <w:r>
        <w:pict>
          <v:rect style="width:0;height:1.5pt" o:hralign="center" o:hrstd="t" o:hr="t"/>
        </w:pict>
      </w:r>
    </w:p>
    <w:bookmarkEnd w:id="317"/>
    <w:bookmarkStart w:id="319" w:name="tier3-53"/>
    <w:bookmarkStart w:id="318" w:name="viz-3.5-evolucao-dre---real-vs-ideal"/>
    <w:p>
      <w:pPr>
        <w:pStyle w:val="Heading2"/>
      </w:pPr>
      <w:r>
        <w:t xml:space="preserve">VIZ 3.5: Evolucao DRE - Real vs Ideal</w:t>
      </w:r>
    </w:p>
    <w:bookmarkEnd w:id="318"/>
    <w:bookmarkEnd w:id="319"/>
    <w:bookmarkStart w:id="320" w:name="tier3-5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20"/>
    <w:p>
      <w:pPr>
        <w:pStyle w:val="BodyText"/>
      </w:pPr>
      <w:bookmarkStart w:id="324" w:name="tier3-55"/>
      <w:r>
        <w:drawing>
          <wp:inline>
            <wp:extent cx="5334000" cy="2283023"/>
            <wp:effectExtent b="0" l="0" r="0" t="0"/>
            <wp:docPr descr="" title="" id="322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5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3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4"/>
    </w:p>
    <w:bookmarkStart w:id="325" w:name="tier3-5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25"/>
    <w:bookmarkStart w:id="326" w:name="tier3-57"/>
    <w:bookmarkEnd w:id="326"/>
    <w:bookmarkStart w:id="329" w:name="tier3-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-30.7% vs Ideal.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329"/>
    <w:bookmarkStart w:id="332" w:name="tier3-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vs df_ideal_m (Celulas 5A e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Delta = (Real - Ideal) / |Ideal| x 100</w:t>
            </w:r>
            <w:r>
              <w:t xml:space="preserve"> </w:t>
            </w:r>
            <w:r>
              <w:t xml:space="preserve">- Verde = Real superando Ideal</w:t>
            </w:r>
            <w:r>
              <w:t xml:space="preserve"> </w:t>
            </w:r>
            <w:r>
              <w:t xml:space="preserve">- Vermelho = Real abaixo do Ideal</w:t>
            </w:r>
          </w:p>
          <w:p/>
        </w:tc>
      </w:tr>
    </w:tbl>
    <w:bookmarkEnd w:id="332"/>
    <w:bookmarkStart w:id="335" w:name="tier3-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M8. ✅ Dentro do esperado.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17% — ACIMA do benchmark.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-5.4%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335"/>
    <w:bookmarkEnd w:id="336"/>
    <w:bookmarkStart w:id="337" w:name="tier-4---unit-economics-operação"/>
    <w:p>
      <w:pPr>
        <w:pStyle w:val="Heading1"/>
      </w:pPr>
      <w:r>
        <w:t xml:space="preserve">TIER 4 - UNIT ECONOMICS &amp; OPERAÇÃO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saúde da unidade econômica (Cliente) e a eficiência operacional da escala.</w:t>
      </w:r>
    </w:p>
    <w:bookmarkEnd w:id="337"/>
    <w:bookmarkStart w:id="357" w:name="tier4"/>
    <w:bookmarkStart w:id="339" w:name="tier4-1"/>
    <w:bookmarkStart w:id="338" w:name="página-4-unit-economics-operação"/>
    <w:p>
      <w:pPr>
        <w:pStyle w:val="Heading1"/>
      </w:pPr>
      <w:r>
        <w:t xml:space="preserve">PÁGINA 4: UNIT ECONOMICS &amp; OPERAÇÃO</w:t>
      </w:r>
    </w:p>
    <w:bookmarkEnd w:id="338"/>
    <w:bookmarkEnd w:id="339"/>
    <w:bookmarkStart w:id="340" w:name="tier4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se a unidade econômica (Cliente) é saudável e escalável.</w:t>
      </w:r>
    </w:p>
    <w:bookmarkEnd w:id="340"/>
    <w:bookmarkStart w:id="341" w:name="tier4-3"/>
    <w:p>
      <w:r>
        <w:pict>
          <v:rect style="width:0;height:1.5pt" o:hralign="center" o:hrstd="t" o:hr="t"/>
        </w:pict>
      </w:r>
    </w:p>
    <w:bookmarkEnd w:id="341"/>
    <w:bookmarkStart w:id="342" w:name="tier4-4"/>
    <w:p>
      <w:r>
        <w:pict>
          <v:rect style="width:0;height:1.5pt" o:hralign="center" o:hrstd="t" o:hr="t"/>
        </w:pict>
      </w:r>
    </w:p>
    <w:bookmarkEnd w:id="342"/>
    <w:bookmarkStart w:id="344" w:name="tier4-5"/>
    <w:bookmarkStart w:id="343" w:name="viz-4.1-ltv-vs-cac-a-regua-de-ouro"/>
    <w:p>
      <w:pPr>
        <w:pStyle w:val="Heading2"/>
      </w:pPr>
      <w:r>
        <w:t xml:space="preserve">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43"/>
    <w:bookmarkEnd w:id="344"/>
    <w:bookmarkStart w:id="345" w:name="tier4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valor que o cliente deixa paga o custo de traze-lo?</w:t>
      </w:r>
    </w:p>
    <w:bookmarkEnd w:id="345"/>
    <w:p>
      <w:pPr>
        <w:pStyle w:val="BodyText"/>
      </w:pPr>
      <w:bookmarkStart w:id="349" w:name="tier4-7"/>
      <w:r>
        <w:drawing>
          <wp:inline>
            <wp:extent cx="5334000" cy="3154637"/>
            <wp:effectExtent b="0" l="0" r="0" t="0"/>
            <wp:docPr descr="" title="" id="347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7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4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9"/>
    </w:p>
    <w:bookmarkStart w:id="350" w:name="tier4-8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A</w:t>
      </w:r>
      <w:r>
        <w:t xml:space="preserve"> </w:t>
      </w:r>
      <w:r>
        <w:t xml:space="preserve">“corrida”</w:t>
      </w:r>
      <w:r>
        <w:t xml:space="preserve"> </w:t>
      </w:r>
      <w:r>
        <w:t xml:space="preserve">financeira entre quanto custa trazer um cliente (Linha Vermelha) e quanto lucro esse cliente gera ao longo da vida (Linha Verde).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(LTV):</w:t>
      </w:r>
      <w:r>
        <w:t xml:space="preserve"> </w:t>
      </w:r>
      <w:r>
        <w:t xml:space="preserve">Lifetime Value - lucro bruto total que um cliente deixa na empresa.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(CAC):</w:t>
      </w:r>
      <w:r>
        <w:t xml:space="preserve"> </w:t>
      </w:r>
      <w:r>
        <w:t xml:space="preserve">Custo de Aquisição - quanto gastamos para fechar um contrato.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Sombreada Verde:</w:t>
      </w:r>
      <w:r>
        <w:t xml:space="preserve"> </w:t>
      </w:r>
      <w:r>
        <w:t xml:space="preserve">Lucro Líquido por cliente.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Múltiplo (Seta):</w:t>
      </w:r>
      <w:r>
        <w:t xml:space="preserve"> </w:t>
      </w:r>
      <w:r>
        <w:t xml:space="preserve">Quantas vezes o valor do cliente cobre o custo (Ideal &gt; 3x).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Boca de Jacaré:</w:t>
      </w:r>
      <w:r>
        <w:t xml:space="preserve"> </w:t>
      </w:r>
      <w:r>
        <w:t xml:space="preserve">Queremos que a linha Verde se afaste da Vermelha para cima.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Cruzamento:</w:t>
      </w:r>
      <w:r>
        <w:t xml:space="preserve"> </w:t>
      </w:r>
      <w:r>
        <w:t xml:space="preserve">Se a vermelha estiver acima da verde, cada venda gera prejuízo.</w:t>
      </w:r>
    </w:p>
    <w:bookmarkEnd w:id="350"/>
    <w:bookmarkStart w:id="352" w:name="tier4-9"/>
    <w:bookmarkStart w:id="351" w:name="X04168d23aafc485bd1ad7ac085c394593879498"/>
    <w:p>
      <w:pPr>
        <w:pStyle w:val="Heading4"/>
      </w:pPr>
      <w:r>
        <w:t xml:space="preserve">📋 DETALHAMENTO DA EFICIÊNCIA UNITÁRIA (LTV/CAC)</w:t>
      </w:r>
    </w:p>
    <w:bookmarkEnd w:id="351"/>
    <w:bookmarkEnd w:id="352"/>
    <w:bookmarkStart w:id="353" w:name="tier4-1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R$ 626,25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R$ 688,08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R$ 250,00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R$ 734,90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R$ 172,18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R$ 897,35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R$ 214,15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R$ 1.135,54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R$ 235,75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bookmarkEnd w:id="353"/>
    <w:bookmarkStart w:id="355" w:name="tier4-11"/>
    <w:bookmarkStart w:id="354" w:name="insight-rentabilidade-do-cliente"/>
    <w:p>
      <w:pPr>
        <w:pStyle w:val="Heading2"/>
      </w:pPr>
      <w:r>
        <w:t xml:space="preserve">💡 INSIGHT: Rentabilidade do Cliente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Múltiplo LTV/CAC atinge 4.8x no M36.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Resultado combinado de expansão do LTV e otimização do CAC.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Cada R$ 1 investido em marketing retorna R$ 4.82 de margem bruta.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Acelerar investimento em aquisição (Growth) pois a unidade é lucrativa.</w:t>
      </w:r>
    </w:p>
    <w:bookmarkEnd w:id="354"/>
    <w:bookmarkEnd w:id="355"/>
    <w:bookmarkStart w:id="356" w:name="tier4-12"/>
    <w:p>
      <w:pPr>
        <w:pStyle w:val="FirstParagraph"/>
      </w:pPr>
      <w:r>
        <w:t xml:space="preserve">:::.callout-note collapse=</w:t>
      </w:r>
      <w:r>
        <w:t xml:space="preserve">“true”</w:t>
      </w:r>
      <w:r>
        <w:t xml:space="preserve"> </w:t>
      </w:r>
      <w:r>
        <w:t xml:space="preserve">## 🔍 AUDITORIA &amp; FÓRMULAS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df_real_m (Célula 5A)</w:t>
      </w:r>
    </w:p>
    <w:p>
      <w:pPr>
        <w:pStyle w:val="BodyText"/>
      </w:pPr>
      <w:r>
        <w:rPr>
          <w:b/>
          <w:bCs/>
        </w:rPr>
        <w:t xml:space="preserve">Fórmulas: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LTV</w:t>
      </w:r>
      <w:r>
        <w:t xml:space="preserve"> </w:t>
      </w:r>
      <w:r>
        <w:t xml:space="preserve">= (ARPU × Margem Bruta %) / Churn Rate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</w:t>
      </w:r>
      <w:r>
        <w:t xml:space="preserve"> </w:t>
      </w:r>
      <w:r>
        <w:t xml:space="preserve">= (Gasto Marketing + Gasto Vendas) / Novos Clientes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Múltiplo</w:t>
      </w:r>
      <w:r>
        <w:t xml:space="preserve"> </w:t>
      </w:r>
      <w:r>
        <w:t xml:space="preserve">= LTV / CAC</w:t>
      </w:r>
    </w:p>
    <w:bookmarkEnd w:id="356"/>
    <w:bookmarkEnd w:id="357"/>
    <w:bookmarkStart w:id="358" w:name="tier4-13"/>
    <w:p>
      <w:pPr>
        <w:pStyle w:val="BodyText"/>
      </w:pPr>
      <w:r>
        <w:t xml:space="preserve">ewpage</w:t>
      </w:r>
    </w:p>
    <w:bookmarkEnd w:id="358"/>
    <w:bookmarkStart w:id="359" w:name="tier4-14"/>
    <w:p>
      <w:r>
        <w:pict>
          <v:rect style="width:0;height:1.5pt" o:hralign="center" o:hrstd="t" o:hr="t"/>
        </w:pict>
      </w:r>
    </w:p>
    <w:bookmarkEnd w:id="359"/>
    <w:bookmarkStart w:id="361" w:name="tier4-15"/>
    <w:bookmarkStart w:id="360" w:name="X90d44cb56484c462aa50f4465114995792b2c29"/>
    <w:p>
      <w:pPr>
        <w:pStyle w:val="Heading2"/>
      </w:pPr>
      <w:r>
        <w:t xml:space="preserve">VIZ 4.2: Cohort Analysis (Retencao por Safra)</w:t>
      </w:r>
    </w:p>
    <w:bookmarkEnd w:id="360"/>
    <w:bookmarkEnd w:id="361"/>
    <w:bookmarkStart w:id="362" w:name="tier4-1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Os clientes antigos continuam pagando ao longo do tempo?</w:t>
      </w:r>
    </w:p>
    <w:bookmarkEnd w:id="362"/>
    <w:p>
      <w:pPr>
        <w:pStyle w:val="BodyText"/>
      </w:pPr>
      <w:bookmarkStart w:id="366" w:name="tier4-17"/>
      <w:r>
        <w:drawing>
          <wp:inline>
            <wp:extent cx="5334000" cy="3850656"/>
            <wp:effectExtent b="0" l="0" r="0" t="0"/>
            <wp:docPr descr="" title="" id="364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17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0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6"/>
    </w:p>
    <w:bookmarkStart w:id="367" w:name="tier4-18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A porcentagem de clientes originais que continuam pagando após X meses.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Linhas (Safras):</w:t>
      </w:r>
      <w:r>
        <w:t xml:space="preserve"> </w:t>
      </w:r>
      <w:r>
        <w:t xml:space="preserve">Grupos de clientes que entraram no mesmo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Colunas (Idade):</w:t>
      </w:r>
      <w:r>
        <w:t xml:space="preserve"> </w:t>
      </w:r>
      <w:r>
        <w:t xml:space="preserve">Meses de vida do cliente.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Cores:</w:t>
      </w:r>
      <w:r>
        <w:t xml:space="preserve"> </w:t>
      </w:r>
      <w:r>
        <w:t xml:space="preserve">Verde = Alta Retenção | Vermelho = Alta Evasão.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Se as safras mais recentes (linhas de baixo) são mais verdes, o produto está melhorando.</w:t>
      </w:r>
    </w:p>
    <w:bookmarkEnd w:id="367"/>
    <w:bookmarkStart w:id="369" w:name="tier4-19"/>
    <w:bookmarkStart w:id="368" w:name="insight-estabilidade-da-base"/>
    <w:p>
      <w:pPr>
        <w:pStyle w:val="Heading2"/>
      </w:pPr>
      <w:r>
        <w:t xml:space="preserve">💡 INSIGHT: Estabilidade da Base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Retenção média no mês 12 (M12) é de 31.2%.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Taxa de churn mensal estabilizada em torno de 9.4%.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A base de clientes renova seu valor quase integralmente ano a ano.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Focar em expansão (Upsell) nas cohorts antigas (M12+) para aumentar LTV.</w:t>
      </w:r>
    </w:p>
    <w:bookmarkEnd w:id="368"/>
    <w:bookmarkEnd w:id="369"/>
    <w:bookmarkStart w:id="370" w:name="tier4-20"/>
    <w:p>
      <w:pPr>
        <w:pStyle w:val="FirstParagraph"/>
      </w:pPr>
      <w:r>
        <w:t xml:space="preserve">:::.callout-note collapse=</w:t>
      </w:r>
      <w:r>
        <w:t xml:space="preserve">“true”</w:t>
      </w:r>
      <w:r>
        <w:t xml:space="preserve"> </w:t>
      </w:r>
      <w:r>
        <w:t xml:space="preserve">## 🔍 AUDITORIA &amp; FÓRMULAS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df_real[</w:t>
      </w:r>
      <w:r>
        <w:t xml:space="preserve">‘churn_rate’</w:t>
      </w:r>
      <w:r>
        <w:t xml:space="preserve">] (Célula 5A)</w:t>
      </w:r>
    </w:p>
    <w:p>
      <w:pPr>
        <w:pStyle w:val="BodyText"/>
      </w:pPr>
      <w:r>
        <w:rPr>
          <w:b/>
          <w:bCs/>
        </w:rPr>
        <w:t xml:space="preserve">Metodologia (Simulação):</w:t>
      </w:r>
      <w:r>
        <w:t xml:space="preserve"> </w:t>
      </w:r>
      <w:r>
        <w:t xml:space="preserve">- Retenção(Safra, Mês) = Retenção(Safra, Mês-1) × (1 - Churn Global do Mês)</w:t>
      </w:r>
    </w:p>
    <w:bookmarkEnd w:id="370"/>
    <w:p>
      <w:pPr>
        <w:pStyle w:val="BodyText"/>
      </w:pPr>
      <w:r>
        <w:t xml:space="preserve">:::</w:t>
      </w:r>
    </w:p>
    <w:bookmarkStart w:id="371" w:name="tier4-21"/>
    <w:p>
      <w:pPr>
        <w:pStyle w:val="BodyText"/>
      </w:pPr>
      <w:r>
        <w:t xml:space="preserve">ewpage</w:t>
      </w:r>
    </w:p>
    <w:bookmarkEnd w:id="371"/>
    <w:bookmarkStart w:id="372" w:name="tier4-22"/>
    <w:p>
      <w:r>
        <w:pict>
          <v:rect style="width:0;height:1.5pt" o:hralign="center" o:hrstd="t" o:hr="t"/>
        </w:pict>
      </w:r>
    </w:p>
    <w:bookmarkEnd w:id="372"/>
    <w:bookmarkStart w:id="374" w:name="tier4-23"/>
    <w:bookmarkStart w:id="373" w:name="X97ebd93841a54ce581192cd9f09ffe9a1199e11"/>
    <w:p>
      <w:pPr>
        <w:pStyle w:val="Heading2"/>
      </w:pPr>
      <w:r>
        <w:t xml:space="preserve">VIZ 4.3: Produtividade (Revenue per Employee)</w:t>
      </w:r>
    </w:p>
    <w:bookmarkEnd w:id="373"/>
    <w:bookmarkEnd w:id="374"/>
    <w:bookmarkStart w:id="375" w:name="tier4-2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time esta escalando ou apenas inchando?</w:t>
      </w:r>
    </w:p>
    <w:bookmarkEnd w:id="375"/>
    <w:p>
      <w:pPr>
        <w:pStyle w:val="BodyText"/>
      </w:pPr>
      <w:bookmarkStart w:id="379" w:name="tier4-25"/>
      <w:r>
        <w:drawing>
          <wp:inline>
            <wp:extent cx="5334000" cy="3213391"/>
            <wp:effectExtent b="0" l="0" r="0" t="0"/>
            <wp:docPr descr="" title="" id="377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25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9"/>
    </w:p>
    <w:bookmarkStart w:id="380" w:name="tier4-2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Quanto de receita anual (ARR) cada pessoa do time gera.</w:t>
      </w:r>
      <w:r>
        <w:t xml:space="preserve"> </w:t>
      </w:r>
      <w:r>
        <w:rPr>
          <w:i/>
          <w:iCs/>
        </w:rPr>
        <w:t xml:space="preserve">Nota: Se o headcount for 0 (apenas sócios sem salário), o cálculo considera 1 pessoa para evitar divisão por zero.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Azul:</w:t>
      </w:r>
      <w:r>
        <w:t xml:space="preserve"> </w:t>
      </w:r>
      <w:r>
        <w:t xml:space="preserve">Valor gerado por pessoa.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Verde:</w:t>
      </w:r>
      <w:r>
        <w:t xml:space="preserve"> </w:t>
      </w:r>
      <w:r>
        <w:t xml:space="preserve">R$ 300k-600k (Padrão SaaS Eficiente).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Abaixo de 100k:</w:t>
      </w:r>
      <w:r>
        <w:t xml:space="preserve"> </w:t>
      </w:r>
      <w:r>
        <w:t xml:space="preserve">Time inchado (muita gente, pouca receita).</w:t>
      </w:r>
    </w:p>
    <w:bookmarkEnd w:id="380"/>
    <w:bookmarkStart w:id="382" w:name="tier4-27"/>
    <w:bookmarkStart w:id="381" w:name="evolução-da-eficiência-por-colaborador"/>
    <w:p>
      <w:pPr>
        <w:pStyle w:val="Heading4"/>
      </w:pPr>
      <w:r>
        <w:t xml:space="preserve">📋 EVOLUÇÃO DA EFICIÊNCIA POR COLABORADOR</w:t>
      </w:r>
    </w:p>
    <w:bookmarkEnd w:id="381"/>
    <w:bookmarkEnd w:id="382"/>
    <w:bookmarkStart w:id="383" w:name="tier4-2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Headcount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ARR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RPE (Por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R$ 8.990,40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R$ 8.990,40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PESADO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R$ 63.772,80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R$ 63.772,80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PESADO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R$ 226.443,60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R$ 226.443,60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EM RAMPA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R$ 716.491,20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R$ 716.491,20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ESCALÁVEL</w:t>
            </w:r>
          </w:p>
        </w:tc>
      </w:tr>
    </w:tbl>
    <w:bookmarkEnd w:id="383"/>
    <w:bookmarkStart w:id="385" w:name="tier4-29"/>
    <w:bookmarkStart w:id="384" w:name="insight-produtividade"/>
    <w:p>
      <w:pPr>
        <w:pStyle w:val="Heading2"/>
      </w:pPr>
      <w:r>
        <w:t xml:space="preserve">💡 INSIGHT: Produtividade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Time termina com 1 pessoas gerando R$ 716.491,20/ano cada.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Relação entre crescimento de receita e contratações.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Indicador de alavancagem operacional.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Liberar contratações estratégicas.</w:t>
      </w:r>
    </w:p>
    <w:bookmarkEnd w:id="384"/>
    <w:bookmarkEnd w:id="385"/>
    <w:bookmarkStart w:id="386" w:name="tier4-30"/>
    <w:p>
      <w:pPr>
        <w:pStyle w:val="FirstParagraph"/>
      </w:pPr>
      <w:r>
        <w:t xml:space="preserve">:::.callout-note collapse=</w:t>
      </w:r>
      <w:r>
        <w:t xml:space="preserve">“true”</w:t>
      </w:r>
      <w:r>
        <w:t xml:space="preserve"> </w:t>
      </w:r>
      <w:r>
        <w:t xml:space="preserve">## 🔍 AUDITORIA &amp; FÓRMULAS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df_real[</w:t>
      </w:r>
      <w:r>
        <w:t xml:space="preserve">‘arr’</w:t>
      </w:r>
      <w:r>
        <w:t xml:space="preserve">], df_real[</w:t>
      </w:r>
      <w:r>
        <w:t xml:space="preserve">‘headcount_total’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Fórmulas: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RPE</w:t>
      </w:r>
      <w:r>
        <w:t xml:space="preserve"> </w:t>
      </w:r>
      <w:r>
        <w:t xml:space="preserve">= ARR Total / Headcount Efetivo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Nota: Se headcount=0, usa-se 1 para base de cálculo.</w:t>
      </w:r>
    </w:p>
    <w:bookmarkEnd w:id="386"/>
    <w:p>
      <w:pPr>
        <w:pStyle w:val="BodyText"/>
      </w:pPr>
      <w:r>
        <w:t xml:space="preserve">:::</w:t>
      </w:r>
    </w:p>
    <w:bookmarkStart w:id="387" w:name="tier4-31"/>
    <w:p>
      <w:pPr>
        <w:pStyle w:val="BodyText"/>
      </w:pPr>
      <w:r>
        <w:t xml:space="preserve">ewpage</w:t>
      </w:r>
    </w:p>
    <w:bookmarkEnd w:id="387"/>
    <w:bookmarkStart w:id="388" w:name="tier4-32"/>
    <w:p>
      <w:r>
        <w:pict>
          <v:rect style="width:0;height:1.5pt" o:hralign="center" o:hrstd="t" o:hr="t"/>
        </w:pict>
      </w:r>
    </w:p>
    <w:bookmarkEnd w:id="388"/>
    <w:bookmarkStart w:id="390" w:name="tier4-33"/>
    <w:bookmarkStart w:id="389" w:name="viz-4.4-impacto-do-trafego-organico-cac"/>
    <w:p>
      <w:pPr>
        <w:pStyle w:val="Heading2"/>
      </w:pPr>
      <w:r>
        <w:t xml:space="preserve">VIZ 4.4: Impacto do Trafego Organico (CAC)</w:t>
      </w:r>
    </w:p>
    <w:bookmarkEnd w:id="389"/>
    <w:bookmarkEnd w:id="390"/>
    <w:bookmarkStart w:id="391" w:name="tier4-3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organico esta ajudando a reduzir a conta de marketing?</w:t>
      </w:r>
    </w:p>
    <w:bookmarkEnd w:id="391"/>
    <w:p>
      <w:pPr>
        <w:pStyle w:val="BodyText"/>
      </w:pPr>
      <w:bookmarkStart w:id="395" w:name="tier4-35"/>
      <w:r>
        <w:drawing>
          <wp:inline>
            <wp:extent cx="5334000" cy="3234242"/>
            <wp:effectExtent b="0" l="0" r="0" t="0"/>
            <wp:docPr descr="" title="" id="393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35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4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5"/>
    </w:p>
    <w:bookmarkStart w:id="396" w:name="tier4-3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A diferença entre comprar clientes (CAC Pago) e o custo médio real (CAC Blended), que inclui clientes</w:t>
      </w:r>
      <w:r>
        <w:t xml:space="preserve"> </w:t>
      </w:r>
      <w:r>
        <w:t xml:space="preserve">“grátis”</w:t>
      </w:r>
      <w:r>
        <w:t xml:space="preserve"> </w:t>
      </w:r>
      <w:r>
        <w:t xml:space="preserve">(Orgânico).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(Pago):</w:t>
      </w:r>
      <w:r>
        <w:t xml:space="preserve"> </w:t>
      </w:r>
      <w:r>
        <w:t xml:space="preserve">Custo se vivêssemos só de anúncios.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(Blended):</w:t>
      </w:r>
      <w:r>
        <w:t xml:space="preserve"> </w:t>
      </w:r>
      <w:r>
        <w:t xml:space="preserve">Quanto realmente pagamos na média.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Sombreada:</w:t>
      </w:r>
      <w:r>
        <w:t xml:space="preserve"> </w:t>
      </w:r>
      <w:r>
        <w:t xml:space="preserve">Economia gerada por marca/SEO.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Gap Grande:</w:t>
      </w:r>
      <w:r>
        <w:t xml:space="preserve"> </w:t>
      </w:r>
      <w:r>
        <w:t xml:space="preserve">Orgânico forte.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Linhas Coladas:</w:t>
      </w:r>
      <w:r>
        <w:t xml:space="preserve"> </w:t>
      </w:r>
      <w:r>
        <w:t xml:space="preserve">Dependência total de anúncios.</w:t>
      </w:r>
    </w:p>
    <w:bookmarkEnd w:id="396"/>
    <w:bookmarkStart w:id="398" w:name="tier4-37"/>
    <w:bookmarkStart w:id="397" w:name="economia-gerada-pelo-orgânico"/>
    <w:p>
      <w:pPr>
        <w:pStyle w:val="Heading4"/>
      </w:pPr>
      <w:r>
        <w:t xml:space="preserve">📋 ECONOMIA GERADA PELO ORGÂNICO</w:t>
      </w:r>
    </w:p>
    <w:bookmarkEnd w:id="397"/>
    <w:bookmarkEnd w:id="398"/>
    <w:bookmarkStart w:id="399" w:name="tier4-3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Blended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Economia/Cliente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Economizado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R$ 375,00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R$ 250,00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R$ 125,00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R$ 750,00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R$ 315,67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R$ 172,18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R$ 143,48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R$ 1.578,33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R$ 297,95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R$ 214,15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R$ 83,80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R$ 2.681,55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R$ 293,10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R$ 235,75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R$ 57,35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R$ 5.275,78</w:t>
            </w:r>
          </w:p>
        </w:tc>
      </w:tr>
    </w:tbl>
    <w:bookmarkEnd w:id="399"/>
    <w:bookmarkStart w:id="401" w:name="tier4-39"/>
    <w:bookmarkStart w:id="400" w:name="insight-poder-da-marca"/>
    <w:p>
      <w:pPr>
        <w:pStyle w:val="Heading2"/>
      </w:pPr>
      <w:r>
        <w:t xml:space="preserve">💡 INSIGHT: Poder da Marca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No M36, o tráfego orgânico reduz o CAC em R$ 57,35 por cliente.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Diferença entre o custo de mídia paga e o custo médio (blended).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Vantagem competitiva contra concorrentes dependentes de Ads.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Reinvestir parte da economia em Brand Awareness.</w:t>
      </w:r>
    </w:p>
    <w:bookmarkEnd w:id="400"/>
    <w:bookmarkEnd w:id="401"/>
    <w:bookmarkStart w:id="402" w:name="tier4-40"/>
    <w:p>
      <w:pPr>
        <w:pStyle w:val="FirstParagraph"/>
      </w:pPr>
      <w:r>
        <w:t xml:space="preserve">:::.callout-note collapse=</w:t>
      </w:r>
      <w:r>
        <w:t xml:space="preserve">“true”</w:t>
      </w:r>
      <w:r>
        <w:t xml:space="preserve"> </w:t>
      </w:r>
      <w:r>
        <w:t xml:space="preserve">## 🔍 AUDITORIA &amp; FÓRMULAS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df_real[</w:t>
      </w:r>
      <w:r>
        <w:t xml:space="preserve">‘cac_blended’</w:t>
      </w:r>
      <w:r>
        <w:t xml:space="preserve">], df_real[</w:t>
      </w:r>
      <w:r>
        <w:t xml:space="preserve">‘cac_paid’</w:t>
      </w:r>
      <w:r>
        <w:t xml:space="preserve">] (ou derivado de</w:t>
      </w:r>
      <w:r>
        <w:t xml:space="preserve"> </w:t>
      </w:r>
      <w:r>
        <w:t xml:space="preserve">‘gasto_marketing’</w:t>
      </w:r>
      <w:r>
        <w:t xml:space="preserve">/</w:t>
      </w:r>
      <w:r>
        <w:t xml:space="preserve">‘novos_ads’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Fórmulas: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Economia</w:t>
      </w:r>
      <w:r>
        <w:t xml:space="preserve"> </w:t>
      </w:r>
      <w:r>
        <w:t xml:space="preserve">= CAC Pago - CAC Blended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Economizado</w:t>
      </w:r>
      <w:r>
        <w:t xml:space="preserve"> </w:t>
      </w:r>
      <w:r>
        <w:t xml:space="preserve">= Economia unitária × Novos Clientes Totais</w:t>
      </w:r>
    </w:p>
    <w:bookmarkEnd w:id="402"/>
    <w:p>
      <w:pPr>
        <w:pStyle w:val="BodyText"/>
      </w:pPr>
      <w:r>
        <w:t xml:space="preserve">:::</w:t>
      </w:r>
    </w:p>
    <w:bookmarkStart w:id="403" w:name="tier4-41"/>
    <w:p>
      <w:pPr>
        <w:pStyle w:val="BodyText"/>
      </w:pPr>
      <w:r>
        <w:t xml:space="preserve">ewpage</w:t>
      </w:r>
    </w:p>
    <w:bookmarkEnd w:id="403"/>
    <w:bookmarkStart w:id="404" w:name="tier4-42"/>
    <w:p>
      <w:pPr>
        <w:pStyle w:val="BodyText"/>
      </w:pPr>
      <w:r>
        <w:rPr>
          <w:b/>
          <w:bCs/>
        </w:rPr>
        <w:t xml:space="preserve">🔍 VEREDITO UNIT ECONOMICS: APROVADO (ESCALÁVEL)</w:t>
      </w:r>
    </w:p>
    <w:p>
      <w:pPr>
        <w:pStyle w:val="BodyText"/>
      </w:pPr>
      <w:r>
        <w:t xml:space="preserve">“Nesta análise de Unit Economics, nós provamos que: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 cliente é lucrativo (Viz 4.1):</w:t>
      </w:r>
      <w:r>
        <w:t xml:space="preserve"> </w:t>
      </w:r>
      <w:r>
        <w:t xml:space="preserve">Cada venda gera</w:t>
      </w:r>
      <w:r>
        <w:t xml:space="preserve"> </w:t>
      </w:r>
      <w:r>
        <w:rPr>
          <w:b/>
          <w:bCs/>
        </w:rPr>
        <w:t xml:space="preserve">4.8x</w:t>
      </w:r>
      <w:r>
        <w:t xml:space="preserve"> </w:t>
      </w:r>
      <w:r>
        <w:t xml:space="preserve">o custo de aquisição (Meta &gt;3x).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retenção sustenta o valor (Viz 4.2):</w:t>
      </w:r>
      <w:r>
        <w:t xml:space="preserve"> </w:t>
      </w:r>
      <w:r>
        <w:t xml:space="preserve">O churn final de</w:t>
      </w:r>
      <w:r>
        <w:t xml:space="preserve"> </w:t>
      </w:r>
      <w:r>
        <w:rPr>
          <w:b/>
          <w:bCs/>
        </w:rPr>
        <w:t xml:space="preserve">6.8%</w:t>
      </w:r>
      <w:r>
        <w:t xml:space="preserve"> </w:t>
      </w:r>
      <w:r>
        <w:t xml:space="preserve">preserva o LTV das safras antigas.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 time ganha eficiência (Viz 4.3):</w:t>
      </w:r>
      <w:r>
        <w:t xml:space="preserve"> </w:t>
      </w:r>
      <w:r>
        <w:t xml:space="preserve">A produtividade acompanha o crescimento da receita.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 orgânico funciona (Viz 4.4):</w:t>
      </w:r>
      <w:r>
        <w:t xml:space="preserve"> </w:t>
      </w:r>
      <w:r>
        <w:t xml:space="preserve">Existe uma defesa clara contra a inflação de mídia paga.</w:t>
      </w:r>
    </w:p>
    <w:p>
      <w:pPr>
        <w:pStyle w:val="FirstParagraph"/>
      </w:pPr>
      <w:r>
        <w:rPr>
          <w:b/>
          <w:bCs/>
        </w:rPr>
        <w:t xml:space="preserve">Conclusão:</w:t>
      </w:r>
      <w:r>
        <w:t xml:space="preserve"> </w:t>
      </w:r>
      <w:r>
        <w:t xml:space="preserve">A</w:t>
      </w:r>
      <w:r>
        <w:t xml:space="preserve"> </w:t>
      </w:r>
      <w:r>
        <w:t xml:space="preserve">‘máquina de vendas’</w:t>
      </w:r>
      <w:r>
        <w:t xml:space="preserve"> </w:t>
      </w:r>
      <w:r>
        <w:t xml:space="preserve">está calibrada e pronta para receber mais combustível (Capital).”</w:t>
      </w:r>
    </w:p>
    <w:bookmarkEnd w:id="404"/>
    <w:p>
      <w:pPr>
        <w:pStyle w:val="BodyText"/>
      </w:pPr>
      <w:r>
        <w:t xml:space="preserve">:::</w:t>
      </w:r>
    </w:p>
    <w:bookmarkStart w:id="405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405"/>
    <w:bookmarkStart w:id="407" w:name="premissas-chave"/>
    <w:p>
      <w:pPr>
        <w:pStyle w:val="Heading1"/>
      </w:pPr>
      <w:r>
        <w:t xml:space="preserve">Premissas-Chave</w:t>
      </w:r>
    </w:p>
    <w:bookmarkStart w:id="406" w:name="premissas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arpu_base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mix_planos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406"/>
    <w:bookmarkEnd w:id="407"/>
    <w:bookmarkStart w:id="410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4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74" Target="media/rId74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133" Target="media/rId133.png" /><Relationship Type="http://schemas.openxmlformats.org/officeDocument/2006/relationships/image" Id="rId156" Target="media/rId156.png" /><Relationship Type="http://schemas.openxmlformats.org/officeDocument/2006/relationships/image" Id="rId110" Target="media/rId110.png" /><Relationship Type="http://schemas.openxmlformats.org/officeDocument/2006/relationships/image" Id="rId179" Target="media/rId179.png" /><Relationship Type="http://schemas.openxmlformats.org/officeDocument/2006/relationships/image" Id="rId202" Target="media/rId202.png" /><Relationship Type="http://schemas.openxmlformats.org/officeDocument/2006/relationships/image" Id="rId240" Target="media/rId240.png" /><Relationship Type="http://schemas.openxmlformats.org/officeDocument/2006/relationships/image" Id="rId260" Target="media/rId260.png" /><Relationship Type="http://schemas.openxmlformats.org/officeDocument/2006/relationships/image" Id="rId270" Target="media/rId270.png" /><Relationship Type="http://schemas.openxmlformats.org/officeDocument/2006/relationships/image" Id="rId285" Target="media/rId285.png" /><Relationship Type="http://schemas.openxmlformats.org/officeDocument/2006/relationships/image" Id="rId305" Target="media/rId305.png" /><Relationship Type="http://schemas.openxmlformats.org/officeDocument/2006/relationships/image" Id="rId321" Target="media/rId321.png" /><Relationship Type="http://schemas.openxmlformats.org/officeDocument/2006/relationships/image" Id="rId363" Target="media/rId363.png" /><Relationship Type="http://schemas.openxmlformats.org/officeDocument/2006/relationships/image" Id="rId376" Target="media/rId376.png" /><Relationship Type="http://schemas.openxmlformats.org/officeDocument/2006/relationships/image" Id="rId392" Target="media/rId392.png" /><Relationship Type="http://schemas.openxmlformats.org/officeDocument/2006/relationships/image" Id="rId346" Target="media/rId3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2025-12-09T13:16:40Z</dcterms:created>
  <dcterms:modified xsi:type="dcterms:W3CDTF">2025-12-09T13:16:40Z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