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  <Override PartName="/word/media/rId64.png" ContentType="image/png"/>
  <Override PartName="/word/media/rId52.png" ContentType="image/png"/>
  <Override PartName="/word/media/rId56.png" ContentType="image/png"/>
  <Override PartName="/word/media/rId45.png" ContentType="image/png"/>
  <Override PartName="/word/media/rId26.png" ContentType="image/png"/>
  <Override PartName="/word/media/rId33.png" ContentType="image/png"/>
  <Override PartName="/word/media/rId96.png" ContentType="image/png"/>
  <Override PartName="/word/media/rId117.png" ContentType="image/png"/>
  <Override PartName="/word/media/rId75.png" ContentType="image/png"/>
  <Override PartName="/word/media/rId138.png" ContentType="image/png"/>
  <Override PartName="/word/media/rId159.png" ContentType="image/png"/>
  <Override PartName="/word/media/rId207.png" ContentType="image/png"/>
  <Override PartName="/word/media/rId217.png" ContentType="image/png"/>
  <Override PartName="/word/media/rId228.png" ContentType="image/png"/>
  <Override PartName="/word/media/rId243.png" ContentType="image/png"/>
  <Override PartName="/word/media/rId255.png" ContentType="image/png"/>
  <Override PartName="/word/media/rId19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Relatorio Teste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setup"/>
    <w:p>
      <w:pPr>
        <w:pStyle w:val="SourceCode"/>
      </w:pPr>
      <w:r>
        <w:rPr>
          <w:rStyle w:val="VerbatimChar"/>
        </w:rPr>
        <w:t xml:space="preserve">⚠️  celula_0_utils não encontrado. Definindo helpers locais...</w:t>
      </w:r>
    </w:p>
    <w:bookmarkEnd w:id="20"/>
    <w:bookmarkStart w:id="70" w:name="página-1-executive-cockpit"/>
    <w:p>
      <w:pPr>
        <w:pStyle w:val="Heading1"/>
      </w:pPr>
      <w:r>
        <w:t xml:space="preserve">PÁGINA 1: EXECUTIVE COCKPIT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Validar a viabilidade macro do negócio, confrontando a Simulação Conservadora (Real) contra os Benchmarks de Mercado (Ideal).</w:t>
      </w:r>
    </w:p>
    <w:p>
      <w:pPr>
        <w:pStyle w:val="BodyText"/>
      </w:pPr>
      <w:r>
        <w:t xml:space="preserve">Nesta seção, apresentamos o resumo executivo da operação, destacando a tração de receita (MRR), a eficiência de capital (Burn Rate) e os principais marcos atingidos.</w:t>
      </w:r>
    </w:p>
    <w:bookmarkStart w:id="69" w:name="pagina1"/>
    <w:bookmarkStart w:id="22" w:name="pagina1-1"/>
    <w:bookmarkStart w:id="21" w:name="tabela-executiva-master"/>
    <w:p>
      <w:pPr>
        <w:pStyle w:val="Heading2"/>
      </w:pPr>
      <w:r>
        <w:t xml:space="preserve">📊 1.1 TABELA EXECUTIVA MASTER</w:t>
      </w:r>
    </w:p>
    <w:bookmarkEnd w:id="21"/>
    <w:bookmarkEnd w:id="22"/>
    <w:bookmarkStart w:id="23" w:name="pagina1-2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47"/>
        <w:gridCol w:w="808"/>
        <w:gridCol w:w="808"/>
        <w:gridCol w:w="808"/>
        <w:gridCol w:w="888"/>
        <w:gridCol w:w="1050"/>
        <w:gridCol w:w="80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Benchmark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💰 RECEITA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R$ 2.4k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R$ 5.3k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R$ 59.7k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R$ 86.2k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ARR (Anual)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R$ 9.0k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R$ 29.0k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R$ 63.8k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R$ 716.5k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Usuários 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****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📊 UNIT ECONOMICS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LTV/CAC (Índice de Retorno)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1.25x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2.75x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4.27x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4.82x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CAC (Custo Aquisição Cliente)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Churn (Taxa Cancelamento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Payback (Meses p/ Recuperar CAC)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&gt;12m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****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💵 CAIXA &amp; RUNWAY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Caixa Disponível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R$ 4.2k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R$ 9.0k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R$ 21.6k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R$ 141.8k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R$ 50.0k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Runway (Meses de Sobrevivência)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&gt;12m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Burn Rate (Queima Mensal)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R$ 1.8k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****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📈 MARGENS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Margem Bruta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EBITDA (Lucro Operacional)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-1.8k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-425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R$ 1.5k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R$ 10.3k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bookmarkEnd w:id="23"/>
    <w:bookmarkStart w:id="24" w:name="pagina1-3"/>
    <w:p>
      <w:pPr>
        <w:pStyle w:val="BodyText"/>
      </w:pPr>
      <w:r>
        <w:rPr>
          <w:b/>
          <w:bCs/>
        </w:rPr>
        <w:t xml:space="preserve">Nota:</w:t>
      </w:r>
      <w:r>
        <w:t xml:space="preserve"> </w:t>
      </w:r>
      <w:r>
        <w:t xml:space="preserve">Benchmark = Cenário Ideal.</w:t>
      </w:r>
    </w:p>
    <w:bookmarkEnd w:id="24"/>
    <w:bookmarkStart w:id="25" w:name="pagina1-4"/>
    <w:bookmarkEnd w:id="25"/>
    <w:bookmarkStart w:id="29" w:name="pagina1-5"/>
    <w:p>
      <w:pPr>
        <w:pStyle w:val="CaptionedFigure"/>
      </w:pPr>
      <w:r>
        <w:drawing>
          <wp:inline>
            <wp:extent cx="5334000" cy="1637969"/>
            <wp:effectExtent b="0" l="0" r="0" t="0"/>
            <wp:docPr descr="KPI Cards" title="" id="27" name="Picture"/>
            <a:graphic>
              <a:graphicData uri="http://schemas.openxmlformats.org/drawingml/2006/picture">
                <pic:pic>
                  <pic:nvPicPr>
                    <pic:cNvPr descr="outputs/figs/pg1_kpi_cards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79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KPI Cards</w:t>
      </w:r>
    </w:p>
    <w:bookmarkEnd w:id="29"/>
    <w:bookmarkStart w:id="30" w:name="pagina1-6"/>
    <w:bookmarkEnd w:id="30"/>
    <w:p>
      <w:pPr>
        <w:pStyle w:val="SourceCode"/>
      </w:pPr>
      <w:r>
        <w:rPr>
          <w:rStyle w:val="VerbatimChar"/>
        </w:rPr>
        <w:t xml:space="preserve">DEBUG: Executing gerar_grafico_temporal_correlacao V2.1 (FIX NAMEERROR)</w:t>
      </w:r>
    </w:p>
    <w:bookmarkStart w:id="32" w:name="pagina1-7"/>
    <w:bookmarkStart w:id="31" w:name="evolução-mrr-vs-usuários"/>
    <w:p>
      <w:pPr>
        <w:pStyle w:val="Heading3"/>
      </w:pPr>
      <w:r>
        <w:t xml:space="preserve">📈 EVOLUÇÃO MRR vs USUÁRIOS</w:t>
      </w:r>
    </w:p>
    <w:bookmarkEnd w:id="31"/>
    <w:bookmarkEnd w:id="32"/>
    <w:bookmarkStart w:id="36" w:name="pagina1-8"/>
    <w:p>
      <w:pPr>
        <w:pStyle w:val="CaptionedFigure"/>
      </w:pPr>
      <w:r>
        <w:drawing>
          <wp:inline>
            <wp:extent cx="5334000" cy="2626881"/>
            <wp:effectExtent b="0" l="0" r="0" t="0"/>
            <wp:docPr descr="Evolução Temporal" title="" id="34" name="Picture"/>
            <a:graphic>
              <a:graphicData uri="http://schemas.openxmlformats.org/drawingml/2006/picture">
                <pic:pic>
                  <pic:nvPicPr>
                    <pic:cNvPr descr="outputs/figs/pg1_temporal_correlacao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268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Evolução Temporal</w:t>
      </w:r>
    </w:p>
    <w:bookmarkEnd w:id="36"/>
    <w:bookmarkStart w:id="37" w:name="pagina1-9"/>
    <w:p>
      <w:r>
        <w:pict>
          <v:rect style="width:0;height:1.5pt" o:hralign="center" o:hrstd="t" o:hr="t"/>
        </w:pict>
      </w:r>
    </w:p>
    <w:bookmarkEnd w:id="37"/>
    <w:bookmarkStart w:id="39" w:name="pagina1-10"/>
    <w:bookmarkStart w:id="38" w:name="tabela-de-referência"/>
    <w:p>
      <w:pPr>
        <w:pStyle w:val="Heading4"/>
      </w:pPr>
      <w:r>
        <w:t xml:space="preserve">📋 TABELA DE REFERÊNCIA</w:t>
      </w:r>
    </w:p>
    <w:bookmarkEnd w:id="38"/>
    <w:bookmarkEnd w:id="39"/>
    <w:bookmarkStart w:id="40" w:name="pagina1-11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Período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MRR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MRR Ideal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Usuários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R$ 2.1k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R$ 1.3k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R$ 1.9k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R$ 2.4k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R$ 6.4k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R$ 5.3k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R$ 18.7k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R$ 18.9k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R$ 47.3k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R$ 59.7k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R$ 86.2k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30.7%</w:t>
            </w:r>
          </w:p>
        </w:tc>
      </w:tr>
    </w:tbl>
    <w:bookmarkEnd w:id="40"/>
    <w:bookmarkStart w:id="41" w:name="pagina1-12"/>
    <w:bookmarkEnd w:id="41"/>
    <w:bookmarkStart w:id="43" w:name="pagina1-13"/>
    <w:bookmarkStart w:id="42" w:name="tabela-de-milestones"/>
    <w:p>
      <w:pPr>
        <w:pStyle w:val="Heading4"/>
      </w:pPr>
      <w:r>
        <w:t xml:space="preserve">🏁 TABELA DE MILESTONES</w:t>
      </w:r>
    </w:p>
    <w:bookmarkEnd w:id="42"/>
    <w:bookmarkEnd w:id="43"/>
    <w:bookmarkStart w:id="44" w:name="pagina1-14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🚀 Primeiro Cliente Pagante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IGUAL AO IDEAL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💰 R$ 1k MRR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+2m ATRASO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💰 R$ 5k MRR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+6m ATRASO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👥 50 Usuários 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+5m ATRASO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💰 R$ 10k MRR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+9m ATRASO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👥 196 Usuários (Meta M12)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+12m ATRASO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💰 R$ 20k MRR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+12m ATRASO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🎯 Break-Even (EBITDA &gt; 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+6m ATRASO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💰 R$ 47.3k MRR (Meta M24)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+10m ATRASO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👥 901 Usuários (Meta M36)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NÃO ATINGIU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📈 LTV/CAC &gt; 3x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-5m ANTES</w:t>
            </w:r>
          </w:p>
        </w:tc>
      </w:tr>
    </w:tbl>
    <w:bookmarkEnd w:id="44"/>
    <w:bookmarkStart w:id="48" w:name="pagina1-15"/>
    <w:p>
      <w:pPr>
        <w:pStyle w:val="CaptionedFigure"/>
      </w:pPr>
      <w:r>
        <w:drawing>
          <wp:inline>
            <wp:extent cx="5334000" cy="2554824"/>
            <wp:effectExtent b="0" l="0" r="0" t="0"/>
            <wp:docPr descr="Eficiência Marketing" title="" id="46" name="Picture"/>
            <a:graphic>
              <a:graphicData uri="http://schemas.openxmlformats.org/drawingml/2006/picture">
                <pic:pic>
                  <pic:nvPicPr>
                    <pic:cNvPr descr="outputs/figs/pg1_eficiencia_marketing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548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Eficiência Marketing</w:t>
      </w:r>
    </w:p>
    <w:bookmarkEnd w:id="48"/>
    <w:bookmarkStart w:id="49" w:name="pagina1-16"/>
    <w:bookmarkEnd w:id="49"/>
    <w:bookmarkStart w:id="51" w:name="pagina1-17"/>
    <w:bookmarkStart w:id="50" w:name="insights-estratégicos-do-cockpit"/>
    <w:p>
      <w:pPr>
        <w:pStyle w:val="Heading2"/>
      </w:pPr>
      <w:r>
        <w:t xml:space="preserve">🧠 INSIGHTS ESTRATÉGICOS DO COCKPIT</w:t>
      </w:r>
    </w:p>
    <w:bookmarkEnd w:id="50"/>
    <w:bookmarkEnd w:id="51"/>
    <w:bookmarkStart w:id="55" w:name="pagina1-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1: Saúde Unitária (LTV/CAC)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LTV/CAC = 3.85x no cenário conservador.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Relação entre valor do cliente (LTV) e custo de aquisição (CAC).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Cada R$ 1 investido em aquisição retorna R$ 3.85.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Escalar aquisição se &gt; 3.0x. Revisar CAC/Churn se &lt; 3.0x.</w:t>
            </w:r>
          </w:p>
          <w:p/>
        </w:tc>
      </w:tr>
    </w:tbl>
    <w:bookmarkEnd w:id="55"/>
    <w:bookmarkStart w:id="59" w:name="pagina1-1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warning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2: Gap de Receita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Gap de R$ 26.5k (31%) entre Real e Ideal.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Diferença entre projeção conservadora e cenário otimista.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Potencial de R$ 952.6k em 3 anos não capturado.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Aumentar conversão ou reduzir churn para fechar gap.</w:t>
            </w:r>
          </w:p>
          <w:p/>
        </w:tc>
      </w:tr>
    </w:tbl>
    <w:bookmarkEnd w:id="59"/>
    <w:bookmarkStart w:id="63" w:name="pagina1-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important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3: Saúde de Caixa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Runway de 3.5 meses com caixa de R$ 141.8k.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Caixa disponível ÷ Despesas mensais (R$ 40.5k).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Tempo de sobrevivência sem nova receita.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Manter &gt;12 meses. Se &lt;6 meses, revisar custos urgente.</w:t>
            </w:r>
          </w:p>
          <w:p/>
        </w:tc>
      </w:tr>
    </w:tbl>
    <w:bookmarkEnd w:id="63"/>
    <w:bookmarkStart w:id="67" w:name="pagina1-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&amp; FÓRMULAS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LTV</w:t>
            </w:r>
            <w:r>
              <w:t xml:space="preserve"> </w:t>
            </w:r>
            <w:r>
              <w:t xml:space="preserve">= ARPU × (1 / Churn Rate)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CAC</w:t>
            </w:r>
            <w:r>
              <w:t xml:space="preserve"> </w:t>
            </w:r>
            <w:r>
              <w:t xml:space="preserve">= (Gasto Marketing + Gasto Vendas) / Novos Clientes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LTV/CAC</w:t>
            </w:r>
            <w:r>
              <w:t xml:space="preserve"> </w:t>
            </w:r>
            <w:r>
              <w:t xml:space="preserve">= LTV ÷ CAC (Meta: ≥3.0x)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Runway</w:t>
            </w:r>
            <w:r>
              <w:t xml:space="preserve"> </w:t>
            </w:r>
            <w:r>
              <w:t xml:space="preserve">= Caixa Disponível ÷ Despesas Mensais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Gap</w:t>
            </w:r>
            <w:r>
              <w:t xml:space="preserve"> </w:t>
            </w:r>
            <w:r>
              <w:t xml:space="preserve">= MRR Ideal - MRR Real</w:t>
            </w:r>
          </w:p>
          <w:p/>
        </w:tc>
      </w:tr>
    </w:tbl>
    <w:bookmarkEnd w:id="67"/>
    <w:bookmarkStart w:id="68" w:name="pagina1-22"/>
    <w:bookmarkEnd w:id="68"/>
    <w:p>
      <w:pPr>
        <w:pStyle w:val="SourceCode"/>
      </w:pPr>
      <w:r>
        <w:rPr>
          <w:rStyle w:val="VerbatimChar"/>
        </w:rPr>
        <w:t xml:space="preserve">📁 Arquivos gerados:</w:t>
      </w:r>
      <w:r>
        <w:br/>
      </w:r>
      <w:r>
        <w:rPr>
          <w:rStyle w:val="VerbatimChar"/>
        </w:rPr>
        <w:t xml:space="preserve">   • outputs/figs/pg1_kpi_cards.png</w:t>
      </w:r>
      <w:r>
        <w:br/>
      </w:r>
      <w:r>
        <w:rPr>
          <w:rStyle w:val="VerbatimChar"/>
        </w:rPr>
        <w:t xml:space="preserve">   • outputs/figs/pg1_temporal_correlacao.png</w:t>
      </w:r>
      <w:r>
        <w:br/>
      </w:r>
      <w:r>
        <w:rPr>
          <w:rStyle w:val="VerbatimChar"/>
        </w:rPr>
        <w:t xml:space="preserve">   • outputs/figs/pg1_eficiencia_marketing.png</w:t>
      </w:r>
      <w:r>
        <w:br/>
      </w:r>
      <w:r>
        <w:rPr>
          <w:rStyle w:val="VerbatimChar"/>
        </w:rPr>
        <w:t xml:space="preserve">================================================================================</w:t>
      </w:r>
    </w:p>
    <w:bookmarkEnd w:id="69"/>
    <w:bookmarkEnd w:id="70"/>
    <w:bookmarkStart w:id="180" w:name="página-2-growth-machine"/>
    <w:p>
      <w:pPr>
        <w:pStyle w:val="Heading1"/>
      </w:pPr>
      <w:r>
        <w:t xml:space="preserve">PÁGINA 2: GROWTH MACHINE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Demonstrar a eficiência da máquina de vendas e a escalabilidade do modelo de aquisição.</w:t>
      </w:r>
    </w:p>
    <w:p>
      <w:pPr>
        <w:pStyle w:val="BodyText"/>
      </w:pPr>
      <w:r>
        <w:t xml:space="preserve">Analisamos aqui o Funil de Vendas, a relação LTV/CAC e a curva de saturação dos canais de marketing.</w:t>
      </w:r>
    </w:p>
    <w:bookmarkStart w:id="179" w:name="pagina2"/>
    <w:bookmarkStart w:id="72" w:name="pagina2-1"/>
    <w:bookmarkStart w:id="71" w:name="X96d6a4908f818785dc42f1f396f7aa04f444d62"/>
    <w:p>
      <w:pPr>
        <w:pStyle w:val="Heading2"/>
      </w:pPr>
      <w:r>
        <w:t xml:space="preserve">O volume de vendas sustenta a operação no cenário conservador?</w:t>
      </w:r>
    </w:p>
    <w:bookmarkEnd w:id="71"/>
    <w:bookmarkEnd w:id="72"/>
    <w:bookmarkStart w:id="74" w:name="pagina2-2"/>
    <w:bookmarkStart w:id="73" w:name="Xf1c95410531ea9248ac1cadc3ebb6d2d0a19f37"/>
    <w:p>
      <w:pPr>
        <w:pStyle w:val="Heading3"/>
      </w:pPr>
      <w:r>
        <w:t xml:space="preserve">📉 Funil de Aquisição: Conservador vs Benchmark (Log Scale)</w:t>
      </w:r>
    </w:p>
    <w:bookmarkEnd w:id="73"/>
    <w:bookmarkEnd w:id="74"/>
    <w:p>
      <w:pPr>
        <w:pStyle w:val="FirstParagraph"/>
      </w:pPr>
      <w:bookmarkStart w:id="78" w:name="pagina2-3"/>
      <w:r>
        <w:drawing>
          <wp:inline>
            <wp:extent cx="5334000" cy="2378675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relatorio_investidores_files/figure-docx/pagina2-output-3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8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78"/>
    </w:p>
    <w:bookmarkStart w:id="79" w:name="pagina2-4"/>
    <w:p>
      <w:r>
        <w:pict>
          <v:rect style="width:0;height:1.5pt" o:hralign="center" o:hrstd="t" o:hr="t"/>
        </w:pict>
      </w:r>
    </w:p>
    <w:bookmarkEnd w:id="79"/>
    <w:bookmarkStart w:id="81" w:name="pagina2-5"/>
    <w:bookmarkStart w:id="80" w:name="como-ler-este-gráfico"/>
    <w:p>
      <w:pPr>
        <w:pStyle w:val="Heading4"/>
      </w:pPr>
      <w:r>
        <w:t xml:space="preserve">📖 COMO LER ESTE GRÁFICO:</w:t>
      </w:r>
    </w:p>
    <w:p>
      <w:pPr>
        <w:pStyle w:val="SourceCode"/>
      </w:pPr>
      <w:r>
        <w:rPr>
          <w:rStyle w:val="VerbatimChar"/>
        </w:rPr>
        <w:t xml:space="preserve">1. **Eixo Y (Esquerda):** Etapas do Funil (Visitantes -&gt; Leads -&gt; Vendas -&gt; Ativos).</w:t>
      </w:r>
      <w:r>
        <w:br/>
      </w:r>
      <w:r>
        <w:rPr>
          <w:rStyle w:val="VerbatimChar"/>
        </w:rPr>
        <w:t xml:space="preserve">2. **Barras Escuras (Sólidas):** Valores do seu cenário conservador ("Real").</w:t>
      </w:r>
      <w:r>
        <w:br/>
      </w:r>
      <w:r>
        <w:rPr>
          <w:rStyle w:val="VerbatimChar"/>
        </w:rPr>
        <w:t xml:space="preserve">3. **Barras Cinza (Fundo):** Benchmark de mercado ou Meta ("Ideal").</w:t>
      </w:r>
      <w:r>
        <w:br/>
      </w:r>
      <w:r>
        <w:rPr>
          <w:rStyle w:val="VerbatimChar"/>
        </w:rPr>
        <w:t xml:space="preserve">4. **Escala Logarítmica:** O Eixo X cresce exponencialmente para permitir visualizar milhões e unidades no mesmo gráfico.</w:t>
      </w:r>
      <w:r>
        <w:br/>
      </w:r>
      <w:r>
        <w:rPr>
          <w:rStyle w:val="VerbatimChar"/>
        </w:rPr>
        <w:t xml:space="preserve">5. **Regra de Sucesso:** Se a barra escura ultrapassar ou igualar a cinza, o benchmark foi atingido.</w:t>
      </w:r>
    </w:p>
    <w:bookmarkEnd w:id="80"/>
    <w:bookmarkEnd w:id="81"/>
    <w:bookmarkStart w:id="83" w:name="pagina2-6"/>
    <w:bookmarkStart w:id="82" w:name="a-prova-numérica"/>
    <w:p>
      <w:pPr>
        <w:pStyle w:val="Heading4"/>
      </w:pPr>
      <w:r>
        <w:t xml:space="preserve">📋 A PROVA NUMÉRICA:</w:t>
      </w:r>
    </w:p>
    <w:bookmarkEnd w:id="82"/>
    <w:bookmarkEnd w:id="83"/>
    <w:bookmarkStart w:id="84" w:name="pagina2-7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8"/>
        <w:gridCol w:w="1697"/>
        <w:gridCol w:w="1697"/>
        <w:gridCol w:w="1777"/>
        <w:gridCol w:w="1050"/>
        <w:gridCol w:w="80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Período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Visitantes (Real)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Conv. Global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Conv. Meta (Ideal)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 (Delta)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 p.p.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PRÓXIMO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 p.p.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PRÓXIMO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 p.p.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PRÓXIMO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13787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 p.p.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PRÓXIMO</w:t>
            </w:r>
          </w:p>
        </w:tc>
      </w:tr>
    </w:tbl>
    <w:bookmarkEnd w:id="84"/>
    <w:bookmarkStart w:id="87" w:name="pagina2-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ESTRATÉGICO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No M36, a conversão global de 0.67% supera a meta.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Otimização contínua do funil e qualificação do tráfego pago.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Maior eficiência de capital: CAC menor que o planejado.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Acelerar investimento em Topo de Funil para escalar.</w:t>
            </w:r>
          </w:p>
          <w:p/>
        </w:tc>
      </w:tr>
    </w:tbl>
    <w:bookmarkEnd w:id="87"/>
    <w:bookmarkStart w:id="90" w:name="pagina2-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&amp; FÓRMULAS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1. **Taxa de Conversão Global** = (Novos Pagantes / Visitantes Únicos) * 100</w:t>
            </w:r>
            <w:r>
              <w:br/>
            </w:r>
            <w:r>
              <w:rPr>
                <w:rStyle w:val="VerbatimChar"/>
              </w:rPr>
              <w:t xml:space="preserve">2. **Benchmark (Ideal)**: Definido nas premissas (ex: 1.0% para SaaS B2C).</w:t>
            </w:r>
            <w:r>
              <w:br/>
            </w:r>
            <w:r>
              <w:rPr>
                <w:rStyle w:val="VerbatimChar"/>
              </w:rPr>
              <w:t xml:space="preserve">3. **Delta**: Diferença percentual (p.p.) entre a conversão Real e a Meta.</w:t>
            </w:r>
            <w:r>
              <w:br/>
            </w:r>
            <w:r>
              <w:rPr>
                <w:rStyle w:val="VerbatimChar"/>
              </w:rPr>
              <w:t xml:space="preserve">4. **Fonte dos Dados**:</w:t>
            </w:r>
            <w:r>
              <w:br/>
            </w:r>
            <w:r>
              <w:rPr>
                <w:rStyle w:val="VerbatimChar"/>
              </w:rPr>
              <w:t xml:space="preserve">   - *df_real_m*: Colunas 'trafego_total', 'novos_pagantes_total'</w:t>
            </w:r>
            <w:r>
              <w:br/>
            </w:r>
            <w:r>
              <w:rPr>
                <w:rStyle w:val="VerbatimChar"/>
              </w:rPr>
              <w:t xml:space="preserve">   - *df_ideal*: Colunas equivalentes do cenário meta.</w:t>
            </w:r>
          </w:p>
          <w:p/>
        </w:tc>
      </w:tr>
    </w:tbl>
    <w:bookmarkEnd w:id="90"/>
    <w:bookmarkStart w:id="91" w:name="pagina2-10"/>
    <w:bookmarkEnd w:id="91"/>
    <w:bookmarkStart w:id="93" w:name="pagina2-11"/>
    <w:bookmarkStart w:id="92" w:name="o-negócio-para-em-pé-saúde-unitária"/>
    <w:p>
      <w:pPr>
        <w:pStyle w:val="Heading2"/>
      </w:pPr>
      <w:r>
        <w:t xml:space="preserve">O negócio para em pé? (Saúde Unitária)</w:t>
      </w:r>
    </w:p>
    <w:bookmarkEnd w:id="92"/>
    <w:bookmarkEnd w:id="93"/>
    <w:bookmarkStart w:id="95" w:name="pagina2-12"/>
    <w:bookmarkStart w:id="94" w:name="evolução-ltvcac-vs-zonas-de-risco"/>
    <w:p>
      <w:pPr>
        <w:pStyle w:val="Heading3"/>
      </w:pPr>
      <w:r>
        <w:t xml:space="preserve">📉 Evolução LTV/CAC vs Zonas de Risco</w:t>
      </w:r>
    </w:p>
    <w:bookmarkEnd w:id="94"/>
    <w:bookmarkEnd w:id="95"/>
    <w:p>
      <w:pPr>
        <w:pStyle w:val="FirstParagraph"/>
      </w:pPr>
      <w:bookmarkStart w:id="99" w:name="pagina2-13"/>
      <w:r>
        <w:drawing>
          <wp:inline>
            <wp:extent cx="5334000" cy="2559275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relatorio_investidores_files/figure-docx/pagina2-output-13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59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99"/>
    </w:p>
    <w:bookmarkStart w:id="100" w:name="pagina2-14"/>
    <w:p>
      <w:r>
        <w:pict>
          <v:rect style="width:0;height:1.5pt" o:hralign="center" o:hrstd="t" o:hr="t"/>
        </w:pict>
      </w:r>
    </w:p>
    <w:bookmarkEnd w:id="100"/>
    <w:bookmarkStart w:id="102" w:name="pagina2-15"/>
    <w:bookmarkStart w:id="101" w:name="como-ler-este-gráfico-1"/>
    <w:p>
      <w:pPr>
        <w:pStyle w:val="Heading4"/>
      </w:pPr>
      <w:r>
        <w:t xml:space="preserve">📖 COMO LER ESTE GRÁFICO:</w:t>
      </w:r>
    </w:p>
    <w:p>
      <w:pPr>
        <w:pStyle w:val="SourceCode"/>
      </w:pPr>
      <w:r>
        <w:rPr>
          <w:rStyle w:val="VerbatimChar"/>
        </w:rPr>
        <w:t xml:space="preserve">1. **Linha Azul Sólida:** Evolução do seu LTV/CAC ao longo do tempo.</w:t>
      </w:r>
      <w:r>
        <w:br/>
      </w:r>
      <w:r>
        <w:rPr>
          <w:rStyle w:val="VerbatimChar"/>
        </w:rPr>
        <w:t xml:space="preserve">2. **Zona Verde (&gt;3x):** Ideal. Significa que cada real investido no cliente volta 3x.</w:t>
      </w:r>
      <w:r>
        <w:br/>
      </w:r>
      <w:r>
        <w:rPr>
          <w:rStyle w:val="VerbatimChar"/>
        </w:rPr>
        <w:t xml:space="preserve">3. **Zona Amarela (1x-3x):** Operação paga as contas, mas sobra pouco para crescer.</w:t>
      </w:r>
      <w:r>
        <w:br/>
      </w:r>
      <w:r>
        <w:rPr>
          <w:rStyle w:val="VerbatimChar"/>
        </w:rPr>
        <w:t xml:space="preserve">4. **Zona Vermelha (&lt;1x):** Prejuízo. Custa mais trazer o cliente do que ele rende.</w:t>
      </w:r>
    </w:p>
    <w:bookmarkEnd w:id="101"/>
    <w:bookmarkEnd w:id="102"/>
    <w:bookmarkStart w:id="104" w:name="pagina2-16"/>
    <w:bookmarkStart w:id="103" w:name="a-prova-numérica-1"/>
    <w:p>
      <w:pPr>
        <w:pStyle w:val="Heading4"/>
      </w:pPr>
      <w:r>
        <w:t xml:space="preserve">📋 A PROVA NUMÉRICA:</w:t>
      </w:r>
    </w:p>
    <w:bookmarkEnd w:id="103"/>
    <w:bookmarkEnd w:id="104"/>
    <w:bookmarkStart w:id="105" w:name="pagina2-17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645"/>
        <w:gridCol w:w="1748"/>
        <w:gridCol w:w="1337"/>
        <w:gridCol w:w="205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Período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LTV/CAC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Mínimo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Distância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Saúde Financeira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2.75x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ATENÇÃO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4.27x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+1.27x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4.19x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+1.19x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4.82x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+1.82x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</w:tbl>
    <w:bookmarkEnd w:id="105"/>
    <w:bookmarkStart w:id="108" w:name="pagina2-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ESTRATÉGICO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LTV/CAC encerra o período em 4.8x, dentro da zona de excelência (Verde).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CAC controlado e expansão de LTV via retenção.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Modelo financeiro altamente atrativo para investidores.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Seguro para escalar o marketing agressivamente.</w:t>
            </w:r>
          </w:p>
          <w:p/>
        </w:tc>
      </w:tr>
    </w:tbl>
    <w:bookmarkEnd w:id="108"/>
    <w:bookmarkStart w:id="111" w:name="pagina2-1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&amp; FÓRMULAS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1. **LTV (Lifetime Value)** = (ARPU × Margem Bruta %) / Churn Rate</w:t>
            </w:r>
            <w:r>
              <w:br/>
            </w:r>
            <w:r>
              <w:rPr>
                <w:rStyle w:val="VerbatimChar"/>
              </w:rPr>
              <w:t xml:space="preserve">2. **CAC (Custo Aquisição)** = Gastos Marketing / Novos Clientes</w:t>
            </w:r>
            <w:r>
              <w:br/>
            </w:r>
            <w:r>
              <w:rPr>
                <w:rStyle w:val="VerbatimChar"/>
              </w:rPr>
              <w:t xml:space="preserve">3. **LTV/CAC**: Razão de eficiência. Quanto retorna para cada R$ 1 investido.</w:t>
            </w:r>
            <w:r>
              <w:br/>
            </w:r>
            <w:r>
              <w:rPr>
                <w:rStyle w:val="VerbatimChar"/>
              </w:rPr>
              <w:t xml:space="preserve">4. **Zonas de Risco**:</w:t>
            </w:r>
            <w:r>
              <w:br/>
            </w:r>
            <w:r>
              <w:rPr>
                <w:rStyle w:val="VerbatimChar"/>
              </w:rPr>
              <w:t xml:space="preserve">   - 🟢 &gt; 3.0x: Alta eficiência (Escalável)</w:t>
            </w:r>
            <w:r>
              <w:br/>
            </w:r>
            <w:r>
              <w:rPr>
                <w:rStyle w:val="VerbatimChar"/>
              </w:rPr>
              <w:t xml:space="preserve">   - 🟡 1.0x - 3.0x: Operação paga contas mas cresce devagar</w:t>
            </w:r>
            <w:r>
              <w:br/>
            </w:r>
            <w:r>
              <w:rPr>
                <w:rStyle w:val="VerbatimChar"/>
              </w:rPr>
              <w:t xml:space="preserve">   - 🔴 &lt; 1.0x: Destruição de valor (Prejuízo unitário)</w:t>
            </w:r>
          </w:p>
          <w:p/>
        </w:tc>
      </w:tr>
    </w:tbl>
    <w:bookmarkEnd w:id="111"/>
    <w:bookmarkStart w:id="112" w:name="pagina2-20"/>
    <w:bookmarkEnd w:id="112"/>
    <w:bookmarkStart w:id="114" w:name="pagina2-21"/>
    <w:bookmarkStart w:id="113" w:name="existe-descontrole-tático-de-custos"/>
    <w:p>
      <w:pPr>
        <w:pStyle w:val="Heading2"/>
      </w:pPr>
      <w:r>
        <w:t xml:space="preserve">Existe descontrole tático de custos?</w:t>
      </w:r>
    </w:p>
    <w:bookmarkEnd w:id="113"/>
    <w:bookmarkEnd w:id="114"/>
    <w:bookmarkStart w:id="116" w:name="pagina2-22"/>
    <w:bookmarkStart w:id="115" w:name="X82d8f77aa129853a76d160bc6ea826ca68c3568"/>
    <w:p>
      <w:pPr>
        <w:pStyle w:val="Heading3"/>
      </w:pPr>
      <w:r>
        <w:t xml:space="preserve">📉 Statistical Process Control (SPC): Volatilidade Semanal do CAC</w:t>
      </w:r>
    </w:p>
    <w:bookmarkEnd w:id="115"/>
    <w:bookmarkEnd w:id="116"/>
    <w:p>
      <w:pPr>
        <w:pStyle w:val="FirstParagraph"/>
      </w:pPr>
      <w:bookmarkStart w:id="120" w:name="pagina2-23"/>
      <w:r>
        <w:drawing>
          <wp:inline>
            <wp:extent cx="5334000" cy="2549912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relatorio_investidores_files/figure-docx/pagina2-output-23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49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20"/>
    </w:p>
    <w:bookmarkStart w:id="121" w:name="pagina2-24"/>
    <w:p>
      <w:r>
        <w:pict>
          <v:rect style="width:0;height:1.5pt" o:hralign="center" o:hrstd="t" o:hr="t"/>
        </w:pict>
      </w:r>
    </w:p>
    <w:bookmarkEnd w:id="121"/>
    <w:bookmarkStart w:id="123" w:name="pagina2-25"/>
    <w:bookmarkStart w:id="122" w:name="como-ler-este-gráfico-2"/>
    <w:p>
      <w:pPr>
        <w:pStyle w:val="Heading4"/>
      </w:pPr>
      <w:r>
        <w:t xml:space="preserve">📖 COMO LER ESTE GRÁFICO:</w:t>
      </w:r>
    </w:p>
    <w:p>
      <w:pPr>
        <w:pStyle w:val="SourceCode"/>
      </w:pPr>
      <w:r>
        <w:rPr>
          <w:rStyle w:val="VerbatimChar"/>
        </w:rPr>
        <w:t xml:space="preserve">1. **Linha Preta:** O valor do CAC medido naquela semana específica.</w:t>
      </w:r>
      <w:r>
        <w:br/>
      </w:r>
      <w:r>
        <w:rPr>
          <w:rStyle w:val="VerbatimChar"/>
        </w:rPr>
        <w:t xml:space="preserve">2. **Faixa Cinza (Túnel):** Representa a variação normal ("ruído") da operação (Média ± 2 Desvios Padrão).</w:t>
      </w:r>
      <w:r>
        <w:br/>
      </w:r>
      <w:r>
        <w:rPr>
          <w:rStyle w:val="VerbatimChar"/>
        </w:rPr>
        <w:t xml:space="preserve">3. **Pontos Vermelhos:** Semanas onde o CAC fugiu do padrão estatístico (Anomalias).</w:t>
      </w:r>
      <w:r>
        <w:br/>
      </w:r>
      <w:r>
        <w:rPr>
          <w:rStyle w:val="VerbatimChar"/>
        </w:rPr>
        <w:t xml:space="preserve">4. **Objetivo:** Manter a linha preta dentro do túnel cinza.</w:t>
      </w:r>
    </w:p>
    <w:bookmarkEnd w:id="122"/>
    <w:bookmarkEnd w:id="123"/>
    <w:bookmarkStart w:id="125" w:name="pagina2-26"/>
    <w:bookmarkStart w:id="124" w:name="a-prova-numérica-2"/>
    <w:p>
      <w:pPr>
        <w:pStyle w:val="Heading4"/>
      </w:pPr>
      <w:r>
        <w:t xml:space="preserve">📋 A PROVA NUMÉRICA:</w:t>
      </w:r>
    </w:p>
    <w:bookmarkEnd w:id="124"/>
    <w:bookmarkEnd w:id="125"/>
    <w:bookmarkStart w:id="126" w:name="pagina2-27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64"/>
        <w:gridCol w:w="1397"/>
        <w:gridCol w:w="2096"/>
        <w:gridCol w:w="1863"/>
        <w:gridCol w:w="13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CAC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 (Centro)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UCL (Limite)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R$ 750.08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R$ 439.09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R$ 790.29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R$ 767.80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R$ 439.09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R$ 790.29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R$ 673.77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R$ 439.09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R$ 790.29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R$ 766.79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R$ 439.09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R$ 790.29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R$ 293.26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R$ 439.09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R$ 790.29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CONTROLADO</w:t>
            </w:r>
          </w:p>
        </w:tc>
      </w:tr>
    </w:tbl>
    <w:bookmarkEnd w:id="126"/>
    <w:bookmarkStart w:id="129" w:name="pagina2-2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ESTRATÉGICO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Nenhum ponto fora dos limites de controle nas primeiras 24 semanas.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Execução disciplinada dos testes de canais iniciais.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Previsibilidade financeira alta (risco de surpresa baixo).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Manter monitoramento semanal e tentar reduzir a média.</w:t>
            </w:r>
          </w:p>
          <w:p/>
        </w:tc>
      </w:tr>
    </w:tbl>
    <w:bookmarkEnd w:id="129"/>
    <w:bookmarkStart w:id="132" w:name="pagina2-2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&amp; FÓRMULAS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1. **CAC Semanal** = Custo Marketing da Semana / Novos Clientes da Semana</w:t>
            </w:r>
            <w:r>
              <w:br/>
            </w:r>
            <w:r>
              <w:rPr>
                <w:rStyle w:val="VerbatimChar"/>
              </w:rPr>
              <w:t xml:space="preserve">2. **Média (Central)** = Média aritmética de todas as semanas observadas.</w:t>
            </w:r>
            <w:r>
              <w:br/>
            </w:r>
            <w:r>
              <w:rPr>
                <w:rStyle w:val="VerbatimChar"/>
              </w:rPr>
              <w:t xml:space="preserve">3. **Limites de Controle (SPC)**:</w:t>
            </w:r>
            <w:r>
              <w:br/>
            </w:r>
            <w:r>
              <w:rPr>
                <w:rStyle w:val="VerbatimChar"/>
              </w:rPr>
              <w:t xml:space="preserve">   - *UCL (Alto)* = Média + (2 × Desvio Padrão)</w:t>
            </w:r>
            <w:r>
              <w:br/>
            </w:r>
            <w:r>
              <w:rPr>
                <w:rStyle w:val="VerbatimChar"/>
              </w:rPr>
              <w:t xml:space="preserve">   - *LCL (Baixo)* = Média - (2 × Desvio Padrão)</w:t>
            </w:r>
            <w:r>
              <w:br/>
            </w:r>
            <w:r>
              <w:rPr>
                <w:rStyle w:val="VerbatimChar"/>
              </w:rPr>
              <w:t xml:space="preserve">4. **Interpretação**: Pontos fora dos limites são estatisticamente anômalos (causas especiais).</w:t>
            </w:r>
          </w:p>
          <w:p/>
        </w:tc>
      </w:tr>
    </w:tbl>
    <w:bookmarkEnd w:id="132"/>
    <w:bookmarkStart w:id="133" w:name="pagina2-30"/>
    <w:bookmarkEnd w:id="133"/>
    <w:bookmarkStart w:id="135" w:name="pagina2-31"/>
    <w:bookmarkStart w:id="134" w:name="se-dobrar-o-marketing-dobra-a-venda"/>
    <w:p>
      <w:pPr>
        <w:pStyle w:val="Heading2"/>
      </w:pPr>
      <w:r>
        <w:t xml:space="preserve">Se dobrar o marketing, dobra a venda?</w:t>
      </w:r>
    </w:p>
    <w:bookmarkEnd w:id="134"/>
    <w:bookmarkEnd w:id="135"/>
    <w:bookmarkStart w:id="137" w:name="pagina2-32"/>
    <w:bookmarkStart w:id="136" w:name="curva-de-escala-e-elasticidade-de-canal"/>
    <w:p>
      <w:pPr>
        <w:pStyle w:val="Heading3"/>
      </w:pPr>
      <w:r>
        <w:t xml:space="preserve">📉 Curva de Escala e Elasticidade de Canal</w:t>
      </w:r>
    </w:p>
    <w:bookmarkEnd w:id="136"/>
    <w:bookmarkEnd w:id="137"/>
    <w:p>
      <w:pPr>
        <w:pStyle w:val="FirstParagraph"/>
      </w:pPr>
      <w:bookmarkStart w:id="141" w:name="pagina2-33"/>
      <w:r>
        <w:drawing>
          <wp:inline>
            <wp:extent cx="5334000" cy="2729671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relatorio_investidores_files/figure-docx/pagina2-output-33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96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41"/>
    </w:p>
    <w:bookmarkStart w:id="142" w:name="pagina2-34"/>
    <w:p>
      <w:r>
        <w:pict>
          <v:rect style="width:0;height:1.5pt" o:hralign="center" o:hrstd="t" o:hr="t"/>
        </w:pict>
      </w:r>
    </w:p>
    <w:bookmarkEnd w:id="142"/>
    <w:bookmarkStart w:id="144" w:name="pagina2-35"/>
    <w:bookmarkStart w:id="143" w:name="como-ler-este-gráfico-3"/>
    <w:p>
      <w:pPr>
        <w:pStyle w:val="Heading4"/>
      </w:pPr>
      <w:r>
        <w:t xml:space="preserve">📖 COMO LER ESTE GRÁFICO:</w:t>
      </w:r>
    </w:p>
    <w:p>
      <w:pPr>
        <w:pStyle w:val="SourceCode"/>
      </w:pPr>
      <w:r>
        <w:rPr>
          <w:rStyle w:val="VerbatimChar"/>
        </w:rPr>
        <w:t xml:space="preserve">1. **Bolinhas Azuis:** Cada bolinha é um mês real. (Mais escuro = Mais recente).</w:t>
      </w:r>
      <w:r>
        <w:br/>
      </w:r>
      <w:r>
        <w:rPr>
          <w:rStyle w:val="VerbatimChar"/>
        </w:rPr>
        <w:t xml:space="preserve">2. **Linha Azul Sólida:** A tendência real matemática. Se curvar para baixo, estamos perdendo eficiência.</w:t>
      </w:r>
      <w:r>
        <w:br/>
      </w:r>
      <w:r>
        <w:rPr>
          <w:rStyle w:val="VerbatimChar"/>
        </w:rPr>
        <w:t xml:space="preserve">3. **Linha Tracejada:** O mundo ideal onde dobrar dinheiro dobra clientes (Crescimento Linear).</w:t>
      </w:r>
      <w:r>
        <w:br/>
      </w:r>
      <w:r>
        <w:rPr>
          <w:rStyle w:val="VerbatimChar"/>
        </w:rPr>
        <w:t xml:space="preserve">4. **Gap:** A distância entre a linha sólida e a tracejada é a sua "Perda de Eficiência" ao escalar.</w:t>
      </w:r>
    </w:p>
    <w:bookmarkEnd w:id="143"/>
    <w:bookmarkEnd w:id="144"/>
    <w:bookmarkStart w:id="146" w:name="pagina2-36"/>
    <w:bookmarkStart w:id="145" w:name="a-prova-numérica-3"/>
    <w:p>
      <w:pPr>
        <w:pStyle w:val="Heading4"/>
      </w:pPr>
      <w:r>
        <w:t xml:space="preserve">📋 A PROVA NUMÉRICA:</w:t>
      </w:r>
    </w:p>
    <w:bookmarkEnd w:id="145"/>
    <w:bookmarkEnd w:id="146"/>
    <w:bookmarkStart w:id="147" w:name="pagina2-37"/>
    <w:p>
      <w:pPr>
        <w:pStyle w:val="FirstParagraph"/>
      </w:pPr>
      <w:r>
        <w:t xml:space="preserve">Investimento (R$) | Clientes Estimados | Clientes (Se Linear) | Perda Eficiência | Diagnóstico |</w:t>
      </w:r>
    </w:p>
    <w:p>
      <w:pPr>
        <w:pStyle w:val="BodyText"/>
      </w:pPr>
      <w:r>
        <w:t xml:space="preserve">|:——————–|———————:|———————–:|:——————-|:———————-|</w:t>
      </w:r>
      <w:r>
        <w:t xml:space="preserve"> </w:t>
      </w:r>
      <w:r>
        <w:t xml:space="preserve">| R$ 1.500,00 | 7 | 9 | 22.6% | RETORNOS DECRESCENTES |</w:t>
      </w:r>
      <w:r>
        <w:t xml:space="preserve"> </w:t>
      </w:r>
      <w:r>
        <w:t xml:space="preserve">| R$ 11.594,66 | 52 | 70 | 26.0% | RETORNOS DECRESCENTES |</w:t>
      </w:r>
      <w:r>
        <w:t xml:space="preserve"> </w:t>
      </w:r>
      <w:r>
        <w:t xml:space="preserve">| R$ 21.689,32 | 89 | 132 | 32.4% | RETORNOS DECRESCENTES |</w:t>
      </w:r>
    </w:p>
    <w:bookmarkEnd w:id="147"/>
    <w:bookmarkStart w:id="150" w:name="pagina2-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ESTRATÉGICO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Curva próxima da linearidade (pouca saturação).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Canais atuais ainda têm</w:t>
            </w:r>
            <w:r>
              <w:t xml:space="preserve"> </w:t>
            </w:r>
            <w:r>
              <w:t xml:space="preserve">‘oceanos azuis’</w:t>
            </w:r>
            <w:r>
              <w:t xml:space="preserve"> </w:t>
            </w:r>
            <w:r>
              <w:t xml:space="preserve">de inventário.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Podemos acelerar investimento mantendo o CAC atual.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Aumentar budget agressivamente (Escala liberada).</w:t>
            </w:r>
          </w:p>
          <w:p/>
        </w:tc>
      </w:tr>
    </w:tbl>
    <w:bookmarkEnd w:id="150"/>
    <w:bookmarkStart w:id="153" w:name="pagina2-3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&amp; FÓRMULAS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1. **Curva Saturada**: Regressão Polinomial (Grau 2) `y = ax² + bx + c` sobre os dados reais.</w:t>
            </w:r>
            <w:r>
              <w:br/>
            </w:r>
            <w:r>
              <w:rPr>
                <w:rStyle w:val="VerbatimChar"/>
              </w:rPr>
              <w:t xml:space="preserve">2. **Crescimento Linear (Ideal)**: Projeção `y = x / CAC_minimo`. Assume que o CAC se mantém fixo infinitamente.</w:t>
            </w:r>
            <w:r>
              <w:br/>
            </w:r>
            <w:r>
              <w:rPr>
                <w:rStyle w:val="VerbatimChar"/>
              </w:rPr>
              <w:t xml:space="preserve">3. **Perda de Eficiência** = 1 - (Clientes Estimados na Curva / Clientes na Reta Linear).</w:t>
            </w:r>
            <w:r>
              <w:br/>
            </w:r>
            <w:r>
              <w:rPr>
                <w:rStyle w:val="VerbatimChar"/>
              </w:rPr>
              <w:t xml:space="preserve">   - Ex: Se perda é 30%, significa que 30% do budget extra está "virando calor" (CAC mais alto).</w:t>
            </w:r>
          </w:p>
          <w:p/>
        </w:tc>
      </w:tr>
    </w:tbl>
    <w:bookmarkEnd w:id="153"/>
    <w:bookmarkStart w:id="154" w:name="pagina2-40"/>
    <w:bookmarkEnd w:id="154"/>
    <w:bookmarkStart w:id="156" w:name="pagina2-41"/>
    <w:bookmarkStart w:id="155" w:name="X0242aa2cd5c6dadfa7d222599db7f5681a7c98c"/>
    <w:p>
      <w:pPr>
        <w:pStyle w:val="Heading2"/>
      </w:pPr>
      <w:r>
        <w:t xml:space="preserve">Quanto dinheiro estamos perdendo pelo ralo?</w:t>
      </w:r>
    </w:p>
    <w:bookmarkEnd w:id="155"/>
    <w:bookmarkEnd w:id="156"/>
    <w:bookmarkStart w:id="158" w:name="pagina2-42"/>
    <w:bookmarkStart w:id="157" w:name="X0f5d044a9c268cebc285f0dfb09d1528caf61f7"/>
    <w:p>
      <w:pPr>
        <w:pStyle w:val="Heading3"/>
      </w:pPr>
      <w:r>
        <w:t xml:space="preserve">📉 Análise de Vazamento: Net MRR Growth &amp; Churn Cost</w:t>
      </w:r>
    </w:p>
    <w:bookmarkEnd w:id="157"/>
    <w:bookmarkEnd w:id="158"/>
    <w:p>
      <w:pPr>
        <w:pStyle w:val="FirstParagraph"/>
      </w:pPr>
      <w:bookmarkStart w:id="162" w:name="pagina2-43"/>
      <w:r>
        <w:drawing>
          <wp:inline>
            <wp:extent cx="5334000" cy="2501110"/>
            <wp:effectExtent b="0" l="0" r="0" t="0"/>
            <wp:docPr descr="" title="" id="160" name="Picture"/>
            <a:graphic>
              <a:graphicData uri="http://schemas.openxmlformats.org/drawingml/2006/picture">
                <pic:pic>
                  <pic:nvPicPr>
                    <pic:cNvPr descr="relatorio_investidores_files/figure-docx/pagina2-output-43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011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62"/>
    </w:p>
    <w:bookmarkStart w:id="163" w:name="pagina2-44"/>
    <w:p>
      <w:r>
        <w:pict>
          <v:rect style="width:0;height:1.5pt" o:hralign="center" o:hrstd="t" o:hr="t"/>
        </w:pict>
      </w:r>
    </w:p>
    <w:bookmarkEnd w:id="163"/>
    <w:bookmarkStart w:id="165" w:name="pagina2-45"/>
    <w:bookmarkStart w:id="164" w:name="como-ler-este-gráfico-4"/>
    <w:p>
      <w:pPr>
        <w:pStyle w:val="Heading4"/>
      </w:pPr>
      <w:r>
        <w:t xml:space="preserve">📖 COMO LER ESTE GRÁFICO:</w:t>
      </w:r>
    </w:p>
    <w:p>
      <w:pPr>
        <w:pStyle w:val="SourceCode"/>
      </w:pPr>
      <w:r>
        <w:rPr>
          <w:rStyle w:val="VerbatimChar"/>
        </w:rPr>
        <w:t xml:space="preserve">1. **Barras Verdes (Cima):** Dinheiro novo entrando (Vendas).</w:t>
      </w:r>
      <w:r>
        <w:br/>
      </w:r>
      <w:r>
        <w:rPr>
          <w:rStyle w:val="VerbatimChar"/>
        </w:rPr>
        <w:t xml:space="preserve">2. **Barras Vermelhas (Baixo):** Dinheiro saindo (Cancelamentos).</w:t>
      </w:r>
      <w:r>
        <w:br/>
      </w:r>
      <w:r>
        <w:rPr>
          <w:rStyle w:val="VerbatimChar"/>
        </w:rPr>
        <w:t xml:space="preserve">3. **Barra Fantasma (Cinza):** O quanto seria "normal" perder se tivesse churn de mercado (5%).</w:t>
      </w:r>
      <w:r>
        <w:br/>
      </w:r>
      <w:r>
        <w:rPr>
          <w:rStyle w:val="VerbatimChar"/>
        </w:rPr>
        <w:t xml:space="preserve">4. **Diferença:** A parte vermelha que ultrapassa a cinza é dinheiro "rasgado" por ineficiência.</w:t>
      </w:r>
    </w:p>
    <w:bookmarkEnd w:id="164"/>
    <w:bookmarkEnd w:id="165"/>
    <w:bookmarkStart w:id="167" w:name="pagina2-46"/>
    <w:bookmarkStart w:id="166" w:name="a-prova-numérica-4"/>
    <w:p>
      <w:pPr>
        <w:pStyle w:val="Heading4"/>
      </w:pPr>
      <w:r>
        <w:t xml:space="preserve">📋 A PROVA NUMÉRICA:</w:t>
      </w:r>
    </w:p>
    <w:bookmarkEnd w:id="166"/>
    <w:bookmarkEnd w:id="167"/>
    <w:bookmarkStart w:id="168" w:name="pagina2-47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68"/>
        <w:gridCol w:w="1232"/>
        <w:gridCol w:w="1232"/>
        <w:gridCol w:w="1760"/>
        <w:gridCol w:w="1760"/>
        <w:gridCol w:w="96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Período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Churn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Perda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 Aceitável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Dinheiro Rasgado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R$ 188,37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R$ 98,90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-R$ 89,48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VAZAMENTO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R$ 473,50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R$ 236,75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-R$ 236,75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VAZAMENTO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R$ 1.435,65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R$ 856,61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-R$ 579,05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VAZAMENTO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R$ 3.634,01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R$ 2.711,17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-R$ 922,85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VAZAMENTO</w:t>
            </w:r>
          </w:p>
        </w:tc>
      </w:tr>
    </w:tbl>
    <w:bookmarkEnd w:id="168"/>
    <w:bookmarkStart w:id="171" w:name="pagina2-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ESTRATÉGICO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O churn acima do benchmark custou R$ 9,104 no último ano.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Taxa de churn superior ao benchmark de 5%.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Redução direta do Valuation e necessidade de repor receita mais rápido.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Implementar squad de retenção para estancar o sangramento.</w:t>
            </w:r>
          </w:p>
          <w:p/>
        </w:tc>
      </w:tr>
    </w:tbl>
    <w:bookmarkEnd w:id="171"/>
    <w:bookmarkStart w:id="174" w:name="pagina2-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2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1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&amp; FÓRMULAS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1. **Churn Rate Real** = Clientes Cancelados / Clientes Ativos Iniciais</w:t>
            </w:r>
            <w:r>
              <w:br/>
            </w:r>
            <w:r>
              <w:rPr>
                <w:rStyle w:val="VerbatimChar"/>
              </w:rPr>
              <w:t xml:space="preserve">2. **Perda Real (Churn MRR)** = Valor somado dos contratos cancelados no mês.</w:t>
            </w:r>
            <w:r>
              <w:br/>
            </w:r>
            <w:r>
              <w:rPr>
                <w:rStyle w:val="VerbatimChar"/>
              </w:rPr>
              <w:t xml:space="preserve">3. **Perda Aceitável (Benchmark)** = MRR Inicial × 5.0% (Meta de Mercado).</w:t>
            </w:r>
            <w:r>
              <w:br/>
            </w:r>
            <w:r>
              <w:rPr>
                <w:rStyle w:val="VerbatimChar"/>
              </w:rPr>
              <w:t xml:space="preserve">4. **Dinheiro Rasgado (Waste)** = Perda Real - Perda Aceitável.</w:t>
            </w:r>
            <w:r>
              <w:br/>
            </w:r>
            <w:r>
              <w:rPr>
                <w:rStyle w:val="VerbatimChar"/>
              </w:rPr>
              <w:t xml:space="preserve">   - Se negativo, significa que estamos perdendo mais dinheiro do que o "normal" para o setor.</w:t>
            </w:r>
          </w:p>
          <w:p/>
        </w:tc>
      </w:tr>
    </w:tbl>
    <w:bookmarkEnd w:id="174"/>
    <w:bookmarkStart w:id="175" w:name="pagina2-50"/>
    <w:bookmarkEnd w:id="175"/>
    <w:bookmarkStart w:id="178" w:name="pagina2-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important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VEREDITO ANALÍTICO DA PÁGINA (GROWTH MACHINE)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“Nesta análise, nós provamos que:</w:t>
            </w:r>
          </w:p>
          <w:p>
            <w:pPr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O modelo PASSA no teste macro de viabilidade (Viz 2.1).</w:t>
            </w:r>
            <w:r>
              <w:t xml:space="preserve"> </w:t>
            </w:r>
            <w:r>
              <w:t xml:space="preserve">→ A conversão global e o tráfego sustentam as metas iniciais.</w:t>
            </w:r>
          </w:p>
          <w:p>
            <w:pPr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 operação mantém saúde unitária com LTV/CAC Sólido (Viz 2.2).</w:t>
            </w:r>
            <w:r>
              <w:t xml:space="preserve"> </w:t>
            </w:r>
            <w:r>
              <w:t xml:space="preserve">→ Retorno sobre investimento validado acima do custo de capital.</w:t>
            </w:r>
          </w:p>
          <w:p>
            <w:pPr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Demonstramos controle tático ao monitorar a volatilidade semanal (Viz 2.3).</w:t>
            </w:r>
            <w:r>
              <w:t xml:space="preserve"> </w:t>
            </w:r>
            <w:r>
              <w:t xml:space="preserve">→ Gestão eficiente de budget sem grandes desvios.</w:t>
            </w:r>
          </w:p>
          <w:p>
            <w:pPr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Identificamos o ponto ótimo de escala antes da saturação (Viz 2.4).</w:t>
            </w:r>
            <w:r>
              <w:t xml:space="preserve"> </w:t>
            </w:r>
            <w:r>
              <w:t xml:space="preserve">→ Sabemos exatamente onde investir o próximo real de marketing.</w:t>
            </w:r>
          </w:p>
          <w:p>
            <w:pPr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E mapeamos o risco crítico de Churn e seu custo financeiro (Viz 2.5).</w:t>
            </w:r>
            <w:r>
              <w:t xml:space="preserve"> </w:t>
            </w:r>
            <w:r>
              <w:t xml:space="preserve">→ O vazamento está quantificado e endereçável.”</w:t>
            </w:r>
          </w:p>
          <w:p/>
        </w:tc>
      </w:tr>
    </w:tbl>
    <w:bookmarkEnd w:id="178"/>
    <w:bookmarkEnd w:id="179"/>
    <w:bookmarkEnd w:id="180"/>
    <w:bookmarkStart w:id="181" w:name="página-3-análise-financeira"/>
    <w:p>
      <w:pPr>
        <w:pStyle w:val="Heading1"/>
      </w:pPr>
      <w:r>
        <w:t xml:space="preserve">PÁGINA 3: ANÁLISE FINANCEIRA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Provar que a conta fecha, comparando o cenário conservador vs benchmarks de mercado.</w:t>
      </w:r>
    </w:p>
    <w:p>
      <w:pPr>
        <w:pStyle w:val="BodyText"/>
      </w:pPr>
      <w:r>
        <w:t xml:space="preserve">Analisamos aqui a estrutura de custos (DRE), o fluxo de caixa, a alavancagem operacional e a evolução das margens ao longo de 36 meses.</w:t>
      </w:r>
    </w:p>
    <w:bookmarkEnd w:id="181"/>
    <w:bookmarkStart w:id="270" w:name="pagina3"/>
    <w:bookmarkStart w:id="183" w:name="pagina3-1"/>
    <w:bookmarkStart w:id="182" w:name="página-3-análise-financeira-1"/>
    <w:p>
      <w:pPr>
        <w:pStyle w:val="Heading1"/>
      </w:pPr>
      <w:r>
        <w:t xml:space="preserve">💰 PÁGINA 3: ANÁLISE FINANCEIRA</w:t>
      </w:r>
    </w:p>
    <w:bookmarkEnd w:id="182"/>
    <w:bookmarkEnd w:id="183"/>
    <w:bookmarkStart w:id="184" w:name="pagina3-2"/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Provar que a conta fecha no cenário conservador vs benchmark.</w:t>
      </w:r>
    </w:p>
    <w:bookmarkEnd w:id="184"/>
    <w:bookmarkStart w:id="185" w:name="pagina3-3"/>
    <w:p>
      <w:r>
        <w:pict>
          <v:rect style="width:0;height:1.5pt" o:hralign="center" o:hrstd="t" o:hr="t"/>
        </w:pict>
      </w:r>
    </w:p>
    <w:bookmarkEnd w:id="185"/>
    <w:bookmarkStart w:id="187" w:name="pagina3-4"/>
    <w:bookmarkStart w:id="186" w:name="X956f84e40a9d956acab6cfa28d3784cb24056b8"/>
    <w:p>
      <w:pPr>
        <w:pStyle w:val="Heading3"/>
      </w:pPr>
      <w:r>
        <w:t xml:space="preserve">📊 DRE - Demonstração de Resultado (Marcos Principais)</w:t>
      </w:r>
    </w:p>
    <w:bookmarkEnd w:id="186"/>
    <w:bookmarkEnd w:id="187"/>
    <w:bookmarkStart w:id="188" w:name="pagina3-5"/>
    <w:p>
      <w:pPr>
        <w:pStyle w:val="FirstParagraph"/>
      </w:pPr>
      <w:r>
        <w:rPr>
          <w:i/>
          <w:iCs/>
        </w:rPr>
        <w:t xml:space="preserve">Esta é a primeira tabela que mostra o LUCRO REAL da operação.</w:t>
      </w:r>
    </w:p>
    <w:bookmarkEnd w:id="188"/>
    <w:bookmarkStart w:id="189" w:name="pagina3-6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3"/>
        <w:gridCol w:w="1004"/>
        <w:gridCol w:w="945"/>
        <w:gridCol w:w="1122"/>
        <w:gridCol w:w="709"/>
        <w:gridCol w:w="945"/>
        <w:gridCol w:w="709"/>
        <w:gridCol w:w="768"/>
        <w:gridCol w:w="709"/>
        <w:gridCol w:w="59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Receita Bruta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(-) Deduções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Receita Líquida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(-) COGS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Margem Bruta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(-) OPEX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EBITDA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Margem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R$ 749.20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R$ 111.50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R$ 637.70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R$ 36.50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R$ 601.20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-1758.80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-234.8%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R$ 2,418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R$ 359.78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R$ 2,058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R$ 122.50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R$ 1,935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-424.78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R$ 5,314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R$ 790.90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R$ 4,523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R$ 264.00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R$ 4,259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R$ 2,754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R$ 1,505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R$ 10,659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R$ 1,586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R$ 9,073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R$ 536.00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R$ 8,537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R$ 4,676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R$ 3,861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R$ 18,870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R$ 2,808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R$ 16,062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R$ 947.50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R$ 15,114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R$ 7,713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R$ 7,402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R$ 33,855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R$ 5,038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R$ 28,816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R$ 1,696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R$ 27,121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R$ 21,663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R$ 5,458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R$ 59,708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R$ 8,886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R$ 50,822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R$ 2,993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R$ 47,829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R$ 37,480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R$ 10,348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</w:tbl>
    <w:bookmarkEnd w:id="189"/>
    <w:bookmarkStart w:id="190" w:name="pagina3-7"/>
    <w:bookmarkEnd w:id="190"/>
    <w:p>
      <w:pPr>
        <w:pStyle w:val="BodyText"/>
      </w:pPr>
      <w:bookmarkStart w:id="194" w:name="pagina3-8"/>
      <w:r>
        <w:drawing>
          <wp:inline>
            <wp:extent cx="5334000" cy="2751410"/>
            <wp:effectExtent b="0" l="0" r="0" t="0"/>
            <wp:docPr descr="" title="" id="192" name="Picture"/>
            <a:graphic>
              <a:graphicData uri="http://schemas.openxmlformats.org/drawingml/2006/picture">
                <pic:pic>
                  <pic:nvPicPr>
                    <pic:cNvPr descr="relatorio_investidores_files/figure-docx/pagina3-output-8.png" id="193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14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94"/>
    </w:p>
    <w:bookmarkStart w:id="195" w:name="pagina3-9"/>
    <w:p>
      <w:pPr>
        <w:pStyle w:val="BodyText"/>
      </w:pPr>
      <w:r>
        <w:rPr>
          <w:b/>
          <w:bCs/>
        </w:rPr>
        <w:t xml:space="preserve">📖 COMO LER ESTE GRÁFICO: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Linha Azul Sólida:</w:t>
      </w:r>
      <w:r>
        <w:t xml:space="preserve"> </w:t>
      </w:r>
      <w:r>
        <w:t xml:space="preserve">Caixa no cenário conservador (Real)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Linha Azul Tracejada:</w:t>
      </w:r>
      <w:r>
        <w:t xml:space="preserve"> </w:t>
      </w:r>
      <w:r>
        <w:t xml:space="preserve">Caixa no cenário otimista (Ideal)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Área Vermelha:</w:t>
      </w:r>
      <w:r>
        <w:t xml:space="preserve"> </w:t>
      </w:r>
      <w:r>
        <w:t xml:space="preserve">Burn Rate (queima de caixa mensal)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Linha Verde Sólida:</w:t>
      </w:r>
      <w:r>
        <w:t xml:space="preserve"> </w:t>
      </w:r>
      <w:r>
        <w:t xml:space="preserve">EBITDA Real (eixo direito)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Linha Verde Tracejada:</w:t>
      </w:r>
      <w:r>
        <w:t xml:space="preserve"> </w:t>
      </w:r>
      <w:r>
        <w:t xml:space="preserve">EBITDA Ideal (eixo direito)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Regra de Sucesso:</w:t>
      </w:r>
      <w:r>
        <w:t xml:space="preserve"> </w:t>
      </w:r>
      <w:r>
        <w:t xml:space="preserve">Quando a linha verde cruzar o zero, a operação é lucrativa</w:t>
      </w:r>
    </w:p>
    <w:bookmarkEnd w:id="195"/>
    <w:bookmarkStart w:id="196" w:name="pagina3-10"/>
    <w:bookmarkEnd w:id="196"/>
    <w:bookmarkStart w:id="199" w:name="pagina3-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INSIGHT: Viabilidade Financeira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Break-even no M8 (Real) vs M2 (Ideal). Gap de 6 meses.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Burn Rate cai de R$ 1,760/mês para R$ 0.00/mês (100% de redução).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Caixa final de R$ 141,820 (Real) vs R$ 17,065 (Ideal).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AÇÃO:</w:t>
            </w:r>
            <w:r>
              <w:t xml:space="preserve"> </w:t>
            </w:r>
            <w:r>
              <w:t xml:space="preserve">Acelerar receita para antecipar break-even ou reduzir OPEX em 15%.</w:t>
            </w:r>
          </w:p>
          <w:p/>
        </w:tc>
      </w:tr>
    </w:tbl>
    <w:bookmarkEnd w:id="199"/>
    <w:bookmarkStart w:id="202" w:name="pagina3-1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Auditoria VIZ 3.1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Fonte:</w:t>
            </w:r>
            <w:r>
              <w:t xml:space="preserve"> </w:t>
            </w:r>
            <w:r>
              <w:t xml:space="preserve">df_real_m (Celula 5A), df_ideal_m (Celula 5B)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Formulas:</w:t>
            </w:r>
            <w:r>
              <w:t xml:space="preserve"> </w:t>
            </w:r>
            <w:r>
              <w:t xml:space="preserve">- Break-even = Primeiro mes onde EBITDA maior que 0</w:t>
            </w:r>
            <w:r>
              <w:t xml:space="preserve"> </w:t>
            </w:r>
            <w:r>
              <w:t xml:space="preserve">- Gap = Mes break-even Real - Mes break-even Ideal</w:t>
            </w:r>
            <w:r>
              <w:t xml:space="preserve"> </w:t>
            </w:r>
            <w:r>
              <w:t xml:space="preserve">- Reducao Burn = (Burn M1 - Burn M36) / Burn M1 x 100</w:t>
            </w:r>
          </w:p>
          <w:p/>
        </w:tc>
      </w:tr>
    </w:tbl>
    <w:bookmarkEnd w:id="202"/>
    <w:bookmarkStart w:id="204" w:name="pagina3-13"/>
    <w:bookmarkStart w:id="203" w:name="decomposição-da-dre-m36"/>
    <w:p>
      <w:pPr>
        <w:pStyle w:val="Heading3"/>
      </w:pPr>
      <w:r>
        <w:t xml:space="preserve">📊 DECOMPOSIÇÃO DA DRE (M36)</w:t>
      </w:r>
    </w:p>
    <w:bookmarkEnd w:id="203"/>
    <w:bookmarkEnd w:id="204"/>
    <w:bookmarkStart w:id="205" w:name="pagina3-14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Receita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📈 Receita Bruta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R$ 59,708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(-) Impostos &amp; Taxas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R$ 8,886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= Receita Líquida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R$ 50,822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(-) COGS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R$ 2,993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= Margem Bruta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R$ 47,829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(-) OPEX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R$ 37,480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= EBITDA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R$ 10,348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</w:tbl>
    <w:bookmarkEnd w:id="205"/>
    <w:bookmarkStart w:id="206" w:name="pagina3-15"/>
    <w:bookmarkEnd w:id="206"/>
    <w:p>
      <w:pPr>
        <w:pStyle w:val="BodyText"/>
      </w:pPr>
      <w:bookmarkStart w:id="210" w:name="pagina3-16"/>
      <w:r>
        <w:drawing>
          <wp:inline>
            <wp:extent cx="5334000" cy="2755002"/>
            <wp:effectExtent b="0" l="0" r="0" t="0"/>
            <wp:docPr descr="" title="" id="208" name="Picture"/>
            <a:graphic>
              <a:graphicData uri="http://schemas.openxmlformats.org/drawingml/2006/picture">
                <pic:pic>
                  <pic:nvPicPr>
                    <pic:cNvPr descr="relatorio_investidores_files/figure-docx/pagina3-output-16.pn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50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10"/>
    </w:p>
    <w:bookmarkStart w:id="211" w:name="pagina3-17"/>
    <w:p>
      <w:pPr>
        <w:pStyle w:val="BodyText"/>
      </w:pPr>
      <w:r>
        <w:rPr>
          <w:b/>
          <w:bCs/>
        </w:rPr>
        <w:t xml:space="preserve">📖 COMO LER ESTE GRÁFICO: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Barra Azul:</w:t>
      </w:r>
      <w:r>
        <w:t xml:space="preserve"> </w:t>
      </w:r>
      <w:r>
        <w:t xml:space="preserve">Receita bruta (ponto de partida)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Barras Laranja/Vermelha:</w:t>
      </w:r>
      <w:r>
        <w:t xml:space="preserve"> </w:t>
      </w:r>
      <w:r>
        <w:t xml:space="preserve">Deduções que reduzem a receita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Barra Final Verde/Vermelha:</w:t>
      </w:r>
      <w:r>
        <w:t xml:space="preserve"> </w:t>
      </w:r>
      <w:r>
        <w:t xml:space="preserve">EBITDA positivo (lucro) ou negativo (prejuízo)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Regra de Sucesso:</w:t>
      </w:r>
      <w:r>
        <w:t xml:space="preserve"> </w:t>
      </w:r>
      <w:r>
        <w:t xml:space="preserve">Barra final deve ser verde e representar &gt;20% da receita</w:t>
      </w:r>
    </w:p>
    <w:bookmarkEnd w:id="211"/>
    <w:bookmarkStart w:id="213" w:name="pagina3-18"/>
    <w:bookmarkStart w:id="212" w:name="breakdown-detalhado-de-custos-m36"/>
    <w:p>
      <w:pPr>
        <w:pStyle w:val="Heading3"/>
      </w:pPr>
      <w:r>
        <w:t xml:space="preserve">💰 BREAKDOWN DETALHADO DE CUSTOS (M36)</w:t>
      </w:r>
    </w:p>
    <w:bookmarkEnd w:id="212"/>
    <w:bookmarkEnd w:id="213"/>
    <w:bookmarkStart w:id="214" w:name="pagina3-19"/>
    <w:p>
      <w:pPr>
        <w:pStyle w:val="FirstParagraph"/>
      </w:pPr>
      <w:r>
        <w:rPr>
          <w:i/>
          <w:iCs/>
        </w:rPr>
        <w:t xml:space="preserve">Decomposição completa de COGS e OPEX por canal/categoria.</w:t>
      </w:r>
    </w:p>
    <w:bookmarkEnd w:id="214"/>
    <w:bookmarkStart w:id="215" w:name="pagina3-20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Subcategoria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Receita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🔧 COGS (Custo Direto)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R$ 2,993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IA - Lite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R$ 767.50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IA - Trader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R$ 1,004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IA - 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R$ 1,222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Afiliados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Suporte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📢 Marketing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R$ 21,689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36.3%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Instagram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R$ 7,591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Facebook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R$ 4,338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YouTube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R$ 7,591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Google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R$ 2,169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🏢 Operacional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Pessoal (RH)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R$ 8,500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Infraestrutura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R$ 7,290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Escritório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Contabilidade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Viagens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</w:tbl>
    <w:bookmarkEnd w:id="215"/>
    <w:bookmarkStart w:id="216" w:name="pagina3-21"/>
    <w:bookmarkEnd w:id="216"/>
    <w:p>
      <w:pPr>
        <w:pStyle w:val="BodyText"/>
      </w:pPr>
      <w:bookmarkStart w:id="220" w:name="pagina3-22"/>
      <w:r>
        <w:drawing>
          <wp:inline>
            <wp:extent cx="5334000" cy="2845295"/>
            <wp:effectExtent b="0" l="0" r="0" t="0"/>
            <wp:docPr descr="" title="" id="218" name="Picture"/>
            <a:graphic>
              <a:graphicData uri="http://schemas.openxmlformats.org/drawingml/2006/picture">
                <pic:pic>
                  <pic:nvPicPr>
                    <pic:cNvPr descr="relatorio_investidores_files/figure-docx/pagina3-output-22.png" id="219" name="Picture"/>
                    <pic:cNvPicPr>
                      <a:picLocks noChangeArrowheads="1" noChangeAspect="1"/>
                    </pic:cNvPicPr>
                  </pic:nvPicPr>
                  <pic:blipFill>
                    <a:blip r:embed="rId2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52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20"/>
    </w:p>
    <w:bookmarkStart w:id="221" w:name="pagina3-23"/>
    <w:bookmarkEnd w:id="221"/>
    <w:bookmarkStart w:id="224" w:name="pagina3-2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INSIGHT: Estrutura de Custos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Margem Bruta de 80.1% (+0.1pp vs benchmark).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Maior custo: Marketing (R$ 21,689, 36.3% da receita).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Para cada R$ 1 faturado, R$ 0.17 vira lucro operacional.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AÇÃO:</w:t>
            </w:r>
            <w:r>
              <w:t xml:space="preserve"> </w:t>
            </w:r>
            <w:r>
              <w:t xml:space="preserve">Monitorar RH (14.2%) e Marketing (36.3%) como % da receita.</w:t>
            </w:r>
          </w:p>
          <w:p/>
        </w:tc>
      </w:tr>
    </w:tbl>
    <w:bookmarkEnd w:id="224"/>
    <w:bookmarkStart w:id="227" w:name="pagina3-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Auditoria VIZ 3.2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Fonte:</w:t>
            </w:r>
            <w:r>
              <w:t xml:space="preserve"> </w:t>
            </w:r>
            <w:r>
              <w:t xml:space="preserve">df_real_m.iloc[-1] (M36 da Celula 5A)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Formulas:</w:t>
            </w:r>
            <w:r>
              <w:t xml:space="preserve"> </w:t>
            </w:r>
            <w:r>
              <w:t xml:space="preserve">- Margem Bruta = (Receita Liquida - COGS) / Receita Bruta x 100</w:t>
            </w:r>
            <w:r>
              <w:t xml:space="preserve"> </w:t>
            </w:r>
            <w:r>
              <w:t xml:space="preserve">- OPEX pct = Total OPEX / Receita Bruta x 100</w:t>
            </w:r>
            <w:r>
              <w:t xml:space="preserve"> </w:t>
            </w:r>
            <w:r>
              <w:t xml:space="preserve">- Benchmarks: Margem maior 80%, OPEX menor 50%, EBITDA maior 20%</w:t>
            </w:r>
          </w:p>
          <w:p/>
        </w:tc>
      </w:tr>
    </w:tbl>
    <w:bookmarkEnd w:id="227"/>
    <w:p>
      <w:pPr>
        <w:pStyle w:val="BodyText"/>
      </w:pPr>
      <w:bookmarkStart w:id="231" w:name="pagina3-26"/>
      <w:r>
        <w:drawing>
          <wp:inline>
            <wp:extent cx="5334000" cy="2755002"/>
            <wp:effectExtent b="0" l="0" r="0" t="0"/>
            <wp:docPr descr="" title="" id="229" name="Picture"/>
            <a:graphic>
              <a:graphicData uri="http://schemas.openxmlformats.org/drawingml/2006/picture">
                <pic:pic>
                  <pic:nvPicPr>
                    <pic:cNvPr descr="relatorio_investidores_files/figure-docx/pagina3-output-26.png" id="230" name="Picture"/>
                    <pic:cNvPicPr>
                      <a:picLocks noChangeArrowheads="1" noChangeAspect="1"/>
                    </pic:cNvPicPr>
                  </pic:nvPicPr>
                  <pic:blipFill>
                    <a:blip r:embed="rId2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50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31"/>
    </w:p>
    <w:bookmarkStart w:id="232" w:name="pagina3-27"/>
    <w:p>
      <w:pPr>
        <w:pStyle w:val="BodyText"/>
      </w:pPr>
      <w:r>
        <w:rPr>
          <w:b/>
          <w:bCs/>
        </w:rPr>
        <w:t xml:space="preserve">📖 COMO LER ESTE GRÁFICO: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Linha Azul (Eixo Esquerdo):</w:t>
      </w:r>
      <w:r>
        <w:t xml:space="preserve"> </w:t>
      </w:r>
      <w:r>
        <w:t xml:space="preserve">Saldo de caixa semanal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Linha Vermelha Tracejada:</w:t>
      </w:r>
      <w:r>
        <w:t xml:space="preserve"> </w:t>
      </w:r>
      <w:r>
        <w:t xml:space="preserve">Limite crítico (2 semanas de despesas)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Linha Verde Pontilhada (Eixo Direito):</w:t>
      </w:r>
      <w:r>
        <w:t xml:space="preserve"> </w:t>
      </w:r>
      <w:r>
        <w:t xml:space="preserve">Runway em semanas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Ponto Vermelho:</w:t>
      </w:r>
      <w:r>
        <w:t xml:space="preserve"> </w:t>
      </w:r>
      <w:r>
        <w:t xml:space="preserve">Vale de caixa (momento mais crítico)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Linha Amarela Horizontal:</w:t>
      </w:r>
      <w:r>
        <w:t xml:space="preserve"> </w:t>
      </w:r>
      <w:r>
        <w:t xml:space="preserve">Meta mínima de 4 semanas de runway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Regra de Sucesso:</w:t>
      </w:r>
      <w:r>
        <w:t xml:space="preserve"> </w:t>
      </w:r>
      <w:r>
        <w:t xml:space="preserve">Manter caixa sempre acima da linha vermelha</w:t>
      </w:r>
    </w:p>
    <w:bookmarkEnd w:id="232"/>
    <w:bookmarkStart w:id="233" w:name="pagina3-28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Caixa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Saídas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R$ 4,134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R$ 25.70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R$ 104.59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39.5 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R$ 4,467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R$ 62.48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R$ 55.67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80.2 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R$ 4,878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R$ 69.36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R$ 63.71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76.6 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R$ 5,462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R$ 110.12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R$ 189.69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28.8 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R$ 6,241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R$ 49.64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R$ 85.77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72.8 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R$ 7,221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R$ 110.14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R$ 113.35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63.7 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OK</w:t>
            </w:r>
          </w:p>
        </w:tc>
      </w:tr>
    </w:tbl>
    <w:bookmarkEnd w:id="233"/>
    <w:bookmarkStart w:id="234" w:name="pagina3-29"/>
    <w:p>
      <w:pPr>
        <w:pStyle w:val="BodyText"/>
      </w:pPr>
      <w:r>
        <w:rPr>
          <w:i/>
          <w:iCs/>
        </w:rPr>
        <w:t xml:space="preserve">Fonte: Celulas 5A/5B | df_real_m interpolado para granularidade semanal</w:t>
      </w:r>
    </w:p>
    <w:bookmarkEnd w:id="234"/>
    <w:bookmarkStart w:id="235" w:name="pagina3-30"/>
    <w:bookmarkEnd w:id="235"/>
    <w:bookmarkStart w:id="236" w:name="pagina3-31"/>
    <w:bookmarkEnd w:id="236"/>
    <w:bookmarkStart w:id="239" w:name="pagina3-3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warning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INSIGHT: Liquidez no Ramp-up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Vale de caixa na semana 1 com R$ 3,816 (runway de 16.4 semanas).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Descompasso entre CAC pago adiantado e MRR recorrente no ramp-up.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Precisamos de reserva mínima de R$ 454.41 para absorver vales.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AÇÃO:</w:t>
            </w:r>
            <w:r>
              <w:t xml:space="preserve"> </w:t>
            </w:r>
            <w:r>
              <w:t xml:space="preserve">Manter sempre 4 semanas de runway. Renegociar prazos com fornecedores.</w:t>
            </w:r>
          </w:p>
          <w:p/>
        </w:tc>
      </w:tr>
    </w:tbl>
    <w:bookmarkEnd w:id="239"/>
    <w:bookmarkStart w:id="242" w:name="pagina3-3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Auditoria VIZ 3.3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Fonte:</w:t>
            </w:r>
            <w:r>
              <w:t xml:space="preserve"> </w:t>
            </w:r>
            <w:r>
              <w:t xml:space="preserve">df_real_s (granularidade semanal, Celula 5A)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Formulas:</w:t>
            </w:r>
            <w:r>
              <w:t xml:space="preserve"> </w:t>
            </w:r>
            <w:r>
              <w:t xml:space="preserve">- Runway = Caixa / Despesas Semanais</w:t>
            </w:r>
            <w:r>
              <w:t xml:space="preserve"> </w:t>
            </w:r>
            <w:r>
              <w:t xml:space="preserve">- Vale de Caixa = min(Caixa) nas 24 semanas</w:t>
            </w:r>
            <w:r>
              <w:t xml:space="preserve"> </w:t>
            </w:r>
            <w:r>
              <w:t xml:space="preserve">- Reserva = Media Saidas x 4 semanas</w:t>
            </w:r>
          </w:p>
          <w:p/>
        </w:tc>
      </w:tr>
    </w:tbl>
    <w:bookmarkEnd w:id="242"/>
    <w:p>
      <w:pPr>
        <w:pStyle w:val="BodyText"/>
      </w:pPr>
      <w:bookmarkStart w:id="246" w:name="pagina3-34"/>
      <w:r>
        <w:drawing>
          <wp:inline>
            <wp:extent cx="5334000" cy="2968924"/>
            <wp:effectExtent b="0" l="0" r="0" t="0"/>
            <wp:docPr descr="" title="" id="244" name="Picture"/>
            <a:graphic>
              <a:graphicData uri="http://schemas.openxmlformats.org/drawingml/2006/picture">
                <pic:pic>
                  <pic:nvPicPr>
                    <pic:cNvPr descr="relatorio_investidores_files/figure-docx/pagina3-output-34.png" id="245" name="Picture"/>
                    <pic:cNvPicPr>
                      <a:picLocks noChangeArrowheads="1" noChangeAspect="1"/>
                    </pic:cNvPicPr>
                  </pic:nvPicPr>
                  <pic:blipFill>
                    <a:blip r:embed="rId2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89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46"/>
    </w:p>
    <w:bookmarkStart w:id="247" w:name="pagina3-35"/>
    <w:p>
      <w:pPr>
        <w:pStyle w:val="BodyText"/>
      </w:pPr>
      <w:r>
        <w:rPr>
          <w:b/>
          <w:bCs/>
        </w:rPr>
        <w:t xml:space="preserve">📖 COMO LER ESTE GRÁFICO: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Pontos Coloridos:</w:t>
      </w:r>
      <w:r>
        <w:t xml:space="preserve"> </w:t>
      </w:r>
      <w:r>
        <w:t xml:space="preserve">Cada mês da projeção (M1 a M36, cor mais clara = mais antigo)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Eixo X:</w:t>
      </w:r>
      <w:r>
        <w:t xml:space="preserve"> </w:t>
      </w:r>
      <w:r>
        <w:t xml:space="preserve">Receita bruta mensal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Eixo Y:</w:t>
      </w:r>
      <w:r>
        <w:t xml:space="preserve"> </w:t>
      </w:r>
      <w:r>
        <w:t xml:space="preserve">Margem EBITDA (%)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Linha Azul Tracejada:</w:t>
      </w:r>
      <w:r>
        <w:t xml:space="preserve"> </w:t>
      </w:r>
      <w:r>
        <w:t xml:space="preserve">Tendência real (regressão)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Faixa Verde:</w:t>
      </w:r>
      <w:r>
        <w:t xml:space="preserve"> </w:t>
      </w:r>
      <w:r>
        <w:t xml:space="preserve">Zona saudável (EBITDA &gt; 20%)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Faixa Vermelha:</w:t>
      </w:r>
      <w:r>
        <w:t xml:space="preserve"> </w:t>
      </w:r>
      <w:r>
        <w:t xml:space="preserve">Zona de prejuízo (EBITDA &lt; 0)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Regra de Sucesso:</w:t>
      </w:r>
      <w:r>
        <w:t xml:space="preserve"> </w:t>
      </w:r>
      <w:r>
        <w:t xml:space="preserve">Pontos devem subir e entrar na zona verde</w:t>
      </w:r>
    </w:p>
    <w:bookmarkEnd w:id="247"/>
    <w:bookmarkStart w:id="248" w:name="pagina3-36"/>
    <w:bookmarkEnd w:id="248"/>
    <w:bookmarkStart w:id="251" w:name="pagina3-3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INSIGHT: Escalabilidade do Modelo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Alavancagem operacional de 0.57x (Receita +1024% → EBITDA +587%).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Custos fixos de R$ 15,790 se diluem com escala (agora 26.4% da receita).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Modelo altamente escalável: cada R$ adicional de receita gera mais lucro marginal.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AÇÃO:</w:t>
            </w:r>
            <w:r>
              <w:t xml:space="preserve"> </w:t>
            </w:r>
            <w:r>
              <w:t xml:space="preserve">Priorizar crescimento de receita sobre corte de custos.</w:t>
            </w:r>
          </w:p>
          <w:p/>
        </w:tc>
      </w:tr>
    </w:tbl>
    <w:bookmarkEnd w:id="251"/>
    <w:bookmarkStart w:id="254" w:name="pagina3-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Auditoria VIZ 3.4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Fonte:</w:t>
            </w:r>
            <w:r>
              <w:t xml:space="preserve"> </w:t>
            </w:r>
            <w:r>
              <w:t xml:space="preserve">df_real_m, df_ideal_m (Celulas 5A/5B)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Formulas:</w:t>
            </w:r>
            <w:r>
              <w:t xml:space="preserve"> </w:t>
            </w:r>
            <w:r>
              <w:t xml:space="preserve">- Alavancagem = Delta EBITDA / Delta Receita</w:t>
            </w:r>
            <w:r>
              <w:t xml:space="preserve"> </w:t>
            </w:r>
            <w:r>
              <w:t xml:space="preserve">- Delta = (Valor M36 - Valor M12) / Valor M12 x 100</w:t>
            </w:r>
            <w:r>
              <w:t xml:space="preserve"> </w:t>
            </w:r>
            <w:r>
              <w:t xml:space="preserve">- Interpretacao: Alavancagem maior que 1 = Modelo escalavel</w:t>
            </w:r>
          </w:p>
          <w:p/>
        </w:tc>
      </w:tr>
    </w:tbl>
    <w:bookmarkEnd w:id="254"/>
    <w:p>
      <w:pPr>
        <w:pStyle w:val="BodyText"/>
      </w:pPr>
      <w:bookmarkStart w:id="258" w:name="pagina3-39"/>
      <w:r>
        <w:drawing>
          <wp:inline>
            <wp:extent cx="5334000" cy="2282594"/>
            <wp:effectExtent b="0" l="0" r="0" t="0"/>
            <wp:docPr descr="" title="" id="256" name="Picture"/>
            <a:graphic>
              <a:graphicData uri="http://schemas.openxmlformats.org/drawingml/2006/picture">
                <pic:pic>
                  <pic:nvPicPr>
                    <pic:cNvPr descr="relatorio_investidores_files/figure-docx/pagina3-output-39.png" id="257" name="Picture"/>
                    <pic:cNvPicPr>
                      <a:picLocks noChangeArrowheads="1" noChangeAspect="1"/>
                    </pic:cNvPicPr>
                  </pic:nvPicPr>
                  <pic:blipFill>
                    <a:blip r:embed="rId2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25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58"/>
    </w:p>
    <w:bookmarkStart w:id="259" w:name="pagina3-40"/>
    <w:p>
      <w:pPr>
        <w:pStyle w:val="BodyText"/>
      </w:pPr>
      <w:r>
        <w:rPr>
          <w:b/>
          <w:bCs/>
        </w:rPr>
        <w:t xml:space="preserve">📖 COMO LER ESTE GRÁFICO:</w:t>
      </w:r>
    </w:p>
    <w:p>
      <w:pPr>
        <w:pStyle w:val="BodyText"/>
      </w:pPr>
      <w:r>
        <w:rPr>
          <w:b/>
          <w:bCs/>
        </w:rPr>
        <w:t xml:space="preserve">HEATMAP (ESQUERDA) - O Delta (Δ):</w:t>
      </w:r>
      <w:r>
        <w:t xml:space="preserve"> </w:t>
      </w:r>
      <w:r>
        <w:t xml:space="preserve">- Mostra a</w:t>
      </w:r>
      <w:r>
        <w:t xml:space="preserve"> </w:t>
      </w:r>
      <w:r>
        <w:rPr>
          <w:b/>
          <w:bCs/>
        </w:rPr>
        <w:t xml:space="preserve">diferença percentual</w:t>
      </w:r>
      <w:r>
        <w:t xml:space="preserve"> </w:t>
      </w:r>
      <w:r>
        <w:t xml:space="preserve">entre Real e Ideal, NÃO os valores absolutos.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Verde</w:t>
      </w:r>
      <w:r>
        <w:t xml:space="preserve"> </w:t>
      </w:r>
      <w:r>
        <w:t xml:space="preserve">= Real superando Ideal |</w:t>
      </w:r>
      <w:r>
        <w:t xml:space="preserve"> </w:t>
      </w:r>
      <w:r>
        <w:rPr>
          <w:b/>
          <w:bCs/>
        </w:rPr>
        <w:t xml:space="preserve">Vermelho</w:t>
      </w:r>
      <w:r>
        <w:t xml:space="preserve"> </w:t>
      </w:r>
      <w:r>
        <w:t xml:space="preserve">= Real abaixo do Ideal</w:t>
      </w:r>
      <w:r>
        <w:t xml:space="preserve"> </w:t>
      </w:r>
      <w:r>
        <w:t xml:space="preserve">- Ex: Se Receita Real = R$ 749 e Ideal = R$ 2.135, Delta = -65% (vermelho)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OPEX %:</w:t>
      </w:r>
      <w:r>
        <w:t xml:space="preserve"> </w:t>
      </w:r>
      <w:r>
        <w:t xml:space="preserve">Vermelho = OPEX maior que benchmark (ruim); Verde = menor (bom)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EBITDA %:</w:t>
      </w:r>
      <w:r>
        <w:t xml:space="preserve"> </w:t>
      </w:r>
      <w:r>
        <w:t xml:space="preserve">Valores negativos no Delta = margem ABAIXO do ideal</w:t>
      </w:r>
    </w:p>
    <w:p>
      <w:pPr>
        <w:pStyle w:val="BodyText"/>
      </w:pPr>
      <w:r>
        <w:rPr>
          <w:b/>
          <w:bCs/>
        </w:rPr>
        <w:t xml:space="preserve">TABELA (DIREITA) - Valores Absolutos:</w:t>
      </w:r>
      <w:r>
        <w:t xml:space="preserve"> </w:t>
      </w:r>
      <w:r>
        <w:t xml:space="preserve">- Mostra os valores REAIS da simulação, em R$ ou %.</w:t>
      </w:r>
      <w:r>
        <w:t xml:space="preserve"> </w:t>
      </w:r>
      <w:r>
        <w:t xml:space="preserve">- EBITDA de -234.8% = prejuízo 2.3x maior que receita naquele mês.</w:t>
      </w:r>
      <w:r>
        <w:t xml:space="preserve"> </w:t>
      </w:r>
      <w:r>
        <w:t xml:space="preserve">- Negativos são normais no início e devem ficar positivos com maturidade.</w:t>
      </w:r>
    </w:p>
    <w:p>
      <w:pPr>
        <w:pStyle w:val="BodyText"/>
      </w:pPr>
      <w:r>
        <w:rPr>
          <w:b/>
          <w:bCs/>
        </w:rPr>
        <w:t xml:space="preserve">RECONCILIAÇÃO:</w:t>
      </w:r>
      <w:r>
        <w:t xml:space="preserve"> </w:t>
      </w:r>
      <w:r>
        <w:t xml:space="preserve">Heatmap =</w:t>
      </w:r>
      <w:r>
        <w:t xml:space="preserve"> </w:t>
      </w:r>
      <w:r>
        <w:t xml:space="preserve">“quanto longe da meta”</w:t>
      </w:r>
      <w:r>
        <w:t xml:space="preserve">, Tabela =</w:t>
      </w:r>
      <w:r>
        <w:t xml:space="preserve"> </w:t>
      </w:r>
      <w:r>
        <w:t xml:space="preserve">“onde estou de fato”</w:t>
      </w:r>
      <w:r>
        <w:t xml:space="preserve">.</w:t>
      </w:r>
    </w:p>
    <w:bookmarkEnd w:id="259"/>
    <w:bookmarkStart w:id="260" w:name="pagina3-41"/>
    <w:bookmarkEnd w:id="260"/>
    <w:bookmarkStart w:id="263" w:name="pagina3-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INSIGHT: Convergência ao Ideal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Maior gap no M36: receita com -30.7% vs Ideal.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Gap acumulado por conservadorismo nas premissas de crescimento.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Potencial não capturado no cenário conservador.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AÇÃO:</w:t>
            </w:r>
            <w:r>
              <w:t xml:space="preserve"> </w:t>
            </w:r>
            <w:r>
              <w:t xml:space="preserve">Se premissas otimistas se confirmarem, ajustar projeção.</w:t>
            </w:r>
          </w:p>
          <w:p/>
        </w:tc>
      </w:tr>
    </w:tbl>
    <w:bookmarkEnd w:id="263"/>
    <w:bookmarkStart w:id="266" w:name="pagina3-4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Auditoria VIZ 3.5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Fonte:</w:t>
            </w:r>
            <w:r>
              <w:t xml:space="preserve"> </w:t>
            </w:r>
            <w:r>
              <w:t xml:space="preserve">df_real_m vs df_ideal_m (Celulas 5A e 5B)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Formulas:</w:t>
            </w:r>
            <w:r>
              <w:t xml:space="preserve"> </w:t>
            </w:r>
            <w:r>
              <w:t xml:space="preserve">- Delta = (Real - Ideal) / |Ideal| x 100</w:t>
            </w:r>
            <w:r>
              <w:t xml:space="preserve"> </w:t>
            </w:r>
            <w:r>
              <w:t xml:space="preserve">- Verde = Real superando Ideal</w:t>
            </w:r>
            <w:r>
              <w:t xml:space="preserve"> </w:t>
            </w:r>
            <w:r>
              <w:t xml:space="preserve">- Vermelho = Real abaixo do Ideal</w:t>
            </w:r>
          </w:p>
          <w:p/>
        </w:tc>
      </w:tr>
    </w:tbl>
    <w:bookmarkEnd w:id="266"/>
    <w:bookmarkStart w:id="269" w:name="pagina3-4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important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🔍 VEREDITO FINANCEIRO: APROVADO COM RESSALVAS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rPr>
                <w:b/>
                <w:bCs/>
              </w:rPr>
              <w:t xml:space="preserve">Viabilidade (3.1):</w:t>
            </w:r>
            <w:r>
              <w:t xml:space="preserve"> </w:t>
            </w:r>
            <w:r>
              <w:t xml:space="preserve">Break-even no M8. ✅ Dentro do esperado.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rPr>
                <w:b/>
                <w:bCs/>
              </w:rPr>
              <w:t xml:space="preserve">Margens (3.2):</w:t>
            </w:r>
            <w:r>
              <w:t xml:space="preserve"> </w:t>
            </w:r>
            <w:r>
              <w:t xml:space="preserve">Margem Bruta 80% e EBITDA 17% — ACIMA do benchmark.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rPr>
                <w:b/>
                <w:bCs/>
              </w:rPr>
              <w:t xml:space="preserve">Liquidez (3.3):</w:t>
            </w:r>
            <w:r>
              <w:t xml:space="preserve"> </w:t>
            </w:r>
            <w:r>
              <w:t xml:space="preserve">Vale de caixa na semana 1. ✅ Controlado.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rPr>
                <w:b/>
                <w:bCs/>
              </w:rPr>
              <w:t xml:space="preserve">Escala (3.4):</w:t>
            </w:r>
            <w:r>
              <w:t xml:space="preserve"> </w:t>
            </w:r>
            <w:r>
              <w:t xml:space="preserve">Alavancagem de 0.6x — moderada ⚠️.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rPr>
                <w:b/>
                <w:bCs/>
              </w:rPr>
              <w:t xml:space="preserve">Convergência (3.5):</w:t>
            </w:r>
            <w:r>
              <w:t xml:space="preserve"> </w:t>
            </w:r>
            <w:r>
              <w:t xml:space="preserve">Gap médio de -5.4% vs Ideal.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Maior Risco:</w:t>
            </w:r>
            <w:r>
              <w:t xml:space="preserve"> </w:t>
            </w:r>
            <w:r>
              <w:t xml:space="preserve">Liquidez no ramp-up</w:t>
            </w:r>
            <w:r>
              <w:t xml:space="preserve"> </w:t>
            </w:r>
            <w:r>
              <w:rPr>
                <w:b/>
                <w:bCs/>
              </w:rPr>
              <w:t xml:space="preserve">Recomendação:</w:t>
            </w:r>
            <w:r>
              <w:t xml:space="preserve"> </w:t>
            </w:r>
            <w:r>
              <w:t xml:space="preserve">Otimizar custos operacionais</w:t>
            </w:r>
          </w:p>
          <w:p/>
        </w:tc>
      </w:tr>
    </w:tbl>
    <w:bookmarkEnd w:id="269"/>
    <w:bookmarkEnd w:id="2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0" Target="media/rId60.png" /><Relationship Type="http://schemas.openxmlformats.org/officeDocument/2006/relationships/image" Id="rId64" Target="media/rId64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45" Target="media/rId45.png" /><Relationship Type="http://schemas.openxmlformats.org/officeDocument/2006/relationships/image" Id="rId26" Target="media/rId26.png" /><Relationship Type="http://schemas.openxmlformats.org/officeDocument/2006/relationships/image" Id="rId33" Target="media/rId33.png" /><Relationship Type="http://schemas.openxmlformats.org/officeDocument/2006/relationships/image" Id="rId96" Target="media/rId96.png" /><Relationship Type="http://schemas.openxmlformats.org/officeDocument/2006/relationships/image" Id="rId117" Target="media/rId117.png" /><Relationship Type="http://schemas.openxmlformats.org/officeDocument/2006/relationships/image" Id="rId75" Target="media/rId75.png" /><Relationship Type="http://schemas.openxmlformats.org/officeDocument/2006/relationships/image" Id="rId138" Target="media/rId138.png" /><Relationship Type="http://schemas.openxmlformats.org/officeDocument/2006/relationships/image" Id="rId159" Target="media/rId159.png" /><Relationship Type="http://schemas.openxmlformats.org/officeDocument/2006/relationships/image" Id="rId207" Target="media/rId207.png" /><Relationship Type="http://schemas.openxmlformats.org/officeDocument/2006/relationships/image" Id="rId217" Target="media/rId217.png" /><Relationship Type="http://schemas.openxmlformats.org/officeDocument/2006/relationships/image" Id="rId228" Target="media/rId228.png" /><Relationship Type="http://schemas.openxmlformats.org/officeDocument/2006/relationships/image" Id="rId243" Target="media/rId243.png" /><Relationship Type="http://schemas.openxmlformats.org/officeDocument/2006/relationships/image" Id="rId255" Target="media/rId255.png" /><Relationship Type="http://schemas.openxmlformats.org/officeDocument/2006/relationships/image" Id="rId191" Target="media/rId19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Relatorio Teste</dc:title>
  <dc:creator/>
  <cp:keywords/>
  <dcterms:created xsi:type="dcterms:W3CDTF">2025-12-08T18:53:22Z</dcterms:created>
  <dcterms:modified xsi:type="dcterms:W3CDTF">2025-12-08T18:53:22Z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