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2.png" ContentType="image/png"/>
  <Override PartName="/word/media/rId20.png" ContentType="image/png"/>
  <Override PartName="/word/media/rId350.png" ContentType="image/png"/>
  <Override PartName="/word/media/rId719.png" ContentType="image/png"/>
  <Override PartName="/word/media/rId55.png" ContentType="image/png"/>
  <Override PartName="/word/media/rId66.png" ContentType="image/png"/>
  <Override PartName="/word/media/rId88.png" ContentType="image/png"/>
  <Override PartName="/word/media/rId139.png" ContentType="image/png"/>
  <Override PartName="/word/media/rId116.png" ContentType="image/png"/>
  <Override PartName="/word/media/rId162.png" ContentType="image/png"/>
  <Override PartName="/word/media/rId185.png" ContentType="image/png"/>
  <Override PartName="/word/media/rId208.png" ContentType="image/png"/>
  <Override PartName="/word/media/rId231.png" ContentType="image/png"/>
  <Override PartName="/word/media/rId254.png" ContentType="image/png"/>
  <Override PartName="/word/media/rId315.png" ContentType="image/png"/>
  <Override PartName="/word/media/rId326.png" ContentType="image/png"/>
  <Override PartName="/word/media/rId339.png" ContentType="image/png"/>
  <Override PartName="/word/media/rId361.png" ContentType="image/png"/>
  <Override PartName="/word/media/rId375.png" ContentType="image/png"/>
  <Override PartName="/word/media/rId288.png" ContentType="image/png"/>
  <Override PartName="/word/media/rId416.png" ContentType="image/png"/>
  <Override PartName="/word/media/rId393.png" ContentType="image/png"/>
  <Override PartName="/word/media/rId439.png" ContentType="image/png"/>
  <Override PartName="/word/media/rId462.png" ContentType="image/png"/>
  <Override PartName="/word/media/rId485.png" ContentType="image/png"/>
  <Override PartName="/word/media/rId528.png" ContentType="image/png"/>
  <Override PartName="/word/media/rId538.png" ContentType="image/png"/>
  <Override PartName="/word/media/rId567.png" ContentType="image/png"/>
  <Override PartName="/word/media/rId577.png" ContentType="image/png"/>
  <Override PartName="/word/media/rId588.png" ContentType="image/png"/>
  <Override PartName="/word/media/rId619.png" ContentType="image/png"/>
  <Override PartName="/word/media/rId659.png" ContentType="image/png"/>
  <Override PartName="/word/media/rId680.png" ContentType="image/png"/>
  <Override PartName="/word/media/rId7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Start w:id="24" w:name="sumário"/>
    <w:p>
      <w:pPr>
        <w:pStyle w:val="Heading2"/>
      </w:pPr>
      <w:r>
        <w:t xml:space="preserve">Sumário</w:t>
      </w:r>
    </w:p>
    <w:bookmarkStart w:id="23" w:name="TOC"/>
    <w:bookmarkEnd w:id="23"/>
    <w:bookmarkEnd w:id="24"/>
    <w:bookmarkEnd w:id="25"/>
    <w:bookmarkStart w:id="26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6"/>
    <w:bookmarkStart w:id="33" w:name="introducao-executiva"/>
    <w:p>
      <w:pPr>
        <w:pStyle w:val="Heading1"/>
      </w:pPr>
      <w:r>
        <w:t xml:space="preserve">Introducao Executiva</w:t>
      </w:r>
    </w:p>
    <w:bookmarkStart w:id="32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7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7"/>
    <w:bookmarkStart w:id="28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8"/>
    <w:bookmarkStart w:id="29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bookmarkEnd w:id="29"/>
    <w:bookmarkStart w:id="30" w:name="tier-4---unit-economics-operação"/>
    <w:p>
      <w:pPr>
        <w:pStyle w:val="Heading3"/>
      </w:pPr>
      <w:r>
        <w:t xml:space="preserve">Tier 4 - Unit Economics &amp; Operação</w:t>
      </w:r>
    </w:p>
    <w:p>
      <w:pPr>
        <w:pStyle w:val="FirstParagraph"/>
      </w:pPr>
      <w:r>
        <w:t xml:space="preserve">Validacao da saude unitaria e eficiencia operacional:</w:t>
      </w:r>
    </w:p>
    <w:p>
      <w:pPr>
        <w:pStyle w:val="Compact"/>
        <w:numPr>
          <w:ilvl w:val="0"/>
          <w:numId w:val="1006"/>
        </w:numPr>
      </w:pPr>
      <w:r>
        <w:t xml:space="preserve">LTV/CAC Evolution</w:t>
      </w:r>
    </w:p>
    <w:p>
      <w:pPr>
        <w:pStyle w:val="Compact"/>
        <w:numPr>
          <w:ilvl w:val="0"/>
          <w:numId w:val="1006"/>
        </w:numPr>
      </w:pPr>
      <w:r>
        <w:t xml:space="preserve">Payback Period</w:t>
      </w:r>
    </w:p>
    <w:p>
      <w:pPr>
        <w:pStyle w:val="Compact"/>
        <w:numPr>
          <w:ilvl w:val="0"/>
          <w:numId w:val="1006"/>
        </w:numPr>
      </w:pPr>
      <w:r>
        <w:t xml:space="preserve">ARPU por Cohort</w:t>
      </w:r>
    </w:p>
    <w:p>
      <w:pPr>
        <w:pStyle w:val="Compact"/>
        <w:numPr>
          <w:ilvl w:val="0"/>
          <w:numId w:val="1006"/>
        </w:numPr>
      </w:pPr>
      <w:r>
        <w:t xml:space="preserve">Analise dos fundamentos de escala</w:t>
      </w:r>
    </w:p>
    <w:bookmarkEnd w:id="30"/>
    <w:bookmarkStart w:id="31" w:name="tier-5---analise-de-risco-cenarios"/>
    <w:p>
      <w:pPr>
        <w:pStyle w:val="Heading3"/>
      </w:pPr>
      <w:r>
        <w:t xml:space="preserve">Tier 5 - Analise de Risco &amp; Cenarios</w:t>
      </w:r>
    </w:p>
    <w:p>
      <w:pPr>
        <w:pStyle w:val="FirstParagraph"/>
      </w:pPr>
      <w:r>
        <w:t xml:space="preserve">Quantificacao da incerteza via Monte Carlo:</w:t>
      </w:r>
    </w:p>
    <w:p>
      <w:pPr>
        <w:pStyle w:val="Compact"/>
        <w:numPr>
          <w:ilvl w:val="0"/>
          <w:numId w:val="1007"/>
        </w:numPr>
      </w:pPr>
      <w:r>
        <w:t xml:space="preserve">Simulações estocásticas (33k+ cenários)</w:t>
      </w:r>
    </w:p>
    <w:p>
      <w:pPr>
        <w:pStyle w:val="Compact"/>
        <w:numPr>
          <w:ilvl w:val="0"/>
          <w:numId w:val="1007"/>
        </w:numPr>
      </w:pPr>
      <w:r>
        <w:t xml:space="preserve">Value at Risk (VaR) financeiro</w:t>
      </w:r>
    </w:p>
    <w:p>
      <w:pPr>
        <w:pStyle w:val="Compact"/>
        <w:numPr>
          <w:ilvl w:val="0"/>
          <w:numId w:val="1007"/>
        </w:numPr>
      </w:pPr>
      <w:r>
        <w:t xml:space="preserve">Análise de sensibilidade e</w:t>
      </w:r>
      <w:r>
        <w:t xml:space="preserve"> </w:t>
      </w:r>
      <w:r>
        <w:t xml:space="preserve">“Cisne Negro”</w:t>
      </w:r>
    </w:p>
    <w:p>
      <w:pPr>
        <w:pStyle w:val="Compact"/>
        <w:numPr>
          <w:ilvl w:val="0"/>
          <w:numId w:val="1007"/>
        </w:numPr>
      </w:pPr>
      <w:r>
        <w:t xml:space="preserve">Trajetória de Runway probabilística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4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4"/>
    <w:bookmarkStart w:id="35" w:name="setup-do-ambiente"/>
    <w:p>
      <w:pPr>
        <w:pStyle w:val="Heading1"/>
      </w:pPr>
      <w:r>
        <w:t xml:space="preserve">Setup do Ambiente</w:t>
      </w:r>
    </w:p>
    <w:bookmarkEnd w:id="35"/>
    <w:bookmarkStart w:id="36" w:name="execucao-das-simulacoes"/>
    <w:p>
      <w:pPr>
        <w:pStyle w:val="Heading1"/>
      </w:pPr>
      <w:r>
        <w:t xml:space="preserve">Execucao das Simulacoes</w:t>
      </w:r>
    </w:p>
    <w:bookmarkEnd w:id="36"/>
    <w:bookmarkStart w:id="109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08" w:name="tier1"/>
    <w:bookmarkStart w:id="38" w:name="tier1-1"/>
    <w:bookmarkStart w:id="37" w:name="tabela-executiva-master"/>
    <w:p>
      <w:pPr>
        <w:pStyle w:val="Heading2"/>
      </w:pPr>
      <w:r>
        <w:t xml:space="preserve">1.1 TABELA EXECUTIVA MASTER</w:t>
      </w:r>
    </w:p>
    <w:bookmarkEnd w:id="37"/>
    <w:bookmarkEnd w:id="38"/>
    <w:bookmarkStart w:id="40" w:name="tier1-2"/>
    <w:bookmarkStart w:id="39" w:name="como-está-a-saúde-geral-do-negócio"/>
    <w:p>
      <w:pPr>
        <w:pStyle w:val="Heading2"/>
      </w:pPr>
      <w:r>
        <w:t xml:space="preserve">Como está a saúde geral do negócio?</w:t>
      </w:r>
    </w:p>
    <w:bookmarkEnd w:id="39"/>
    <w:bookmarkEnd w:id="40"/>
    <w:bookmarkStart w:id="42" w:name="tier1-3"/>
    <w:bookmarkStart w:id="41" w:name="viz-1.1-tabela-executiva-master"/>
    <w:p>
      <w:pPr>
        <w:pStyle w:val="Heading3"/>
      </w:pPr>
      <w:r>
        <w:t xml:space="preserve">VIZ 1.1 Tabela Executiva Master</w:t>
      </w:r>
    </w:p>
    <w:bookmarkEnd w:id="41"/>
    <w:bookmarkEnd w:id="42"/>
    <w:bookmarkStart w:id="44" w:name="tier1-4"/>
    <w:bookmarkStart w:id="43" w:name="evolução-dos-indicadores-m1-m36"/>
    <w:p>
      <w:pPr>
        <w:pStyle w:val="Heading4"/>
      </w:pPr>
      <w:r>
        <w:t xml:space="preserve">EVOLUÇÃO DOS INDICADORES (M1 → M36):</w:t>
      </w:r>
    </w:p>
    <w:bookmarkEnd w:id="43"/>
    <w:bookmarkEnd w:id="44"/>
    <w:bookmarkStart w:id="45" w:name="tier1-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**RECEITA**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R$ 1.0k</w:t>
            </w:r>
          </w:p>
        </w:tc>
        <w:tc>
          <w:tcPr/>
          <w:p>
            <w:pPr>
              <w:pStyle w:val="Compact"/>
            </w:pPr>
            <w:r>
              <w:t xml:space="preserve">R$ 3.1k</w:t>
            </w:r>
          </w:p>
        </w:tc>
        <w:tc>
          <w:tcPr/>
          <w:p>
            <w:pPr>
              <w:pStyle w:val="Compact"/>
            </w:pPr>
            <w:r>
              <w:t xml:space="preserve">R$ 6.0k</w:t>
            </w:r>
          </w:p>
        </w:tc>
        <w:tc>
          <w:tcPr/>
          <w:p>
            <w:pPr>
              <w:pStyle w:val="Compact"/>
            </w:pPr>
            <w:r>
              <w:t xml:space="preserve">R$ 50.4k</w:t>
            </w:r>
          </w:p>
        </w:tc>
        <w:tc>
          <w:tcPr/>
          <w:p>
            <w:pPr>
              <w:pStyle w:val="Compact"/>
            </w:pPr>
            <w:r>
              <w:t xml:space="preserve">R$ 186.3k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 (Anual)</w:t>
            </w:r>
          </w:p>
        </w:tc>
        <w:tc>
          <w:tcPr/>
          <w:p>
            <w:pPr>
              <w:pStyle w:val="Compact"/>
            </w:pPr>
            <w:r>
              <w:t xml:space="preserve">R$ 12.2k</w:t>
            </w:r>
          </w:p>
        </w:tc>
        <w:tc>
          <w:tcPr/>
          <w:p>
            <w:pPr>
              <w:pStyle w:val="Compact"/>
            </w:pPr>
            <w:r>
              <w:t xml:space="preserve">R$ 37.5k</w:t>
            </w:r>
          </w:p>
        </w:tc>
        <w:tc>
          <w:tcPr/>
          <w:p>
            <w:pPr>
              <w:pStyle w:val="Compact"/>
            </w:pPr>
            <w:r>
              <w:t xml:space="preserve">R$ 72.2k</w:t>
            </w:r>
          </w:p>
        </w:tc>
        <w:tc>
          <w:tcPr/>
          <w:p>
            <w:pPr>
              <w:pStyle w:val="Compact"/>
            </w:pPr>
            <w:r>
              <w:t xml:space="preserve">R$ 605.0k</w:t>
            </w:r>
          </w:p>
        </w:tc>
        <w:tc>
          <w:tcPr/>
          <w:p>
            <w:pPr>
              <w:pStyle w:val="Compact"/>
            </w:pPr>
            <w:r>
              <w:t xml:space="preserve">R$ 2.2M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493</w:t>
            </w:r>
          </w:p>
        </w:tc>
        <w:tc>
          <w:tcPr/>
          <w:p>
            <w:pPr>
              <w:pStyle w:val="Compact"/>
            </w:pPr>
            <w:r>
              <w:t xml:space="preserve">1,657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**UNIT ECONOMICS**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</w:pPr>
            <w:r>
              <w:t xml:space="preserve">1.11x</w:t>
            </w:r>
          </w:p>
        </w:tc>
        <w:tc>
          <w:tcPr/>
          <w:p>
            <w:pPr>
              <w:pStyle w:val="Compact"/>
            </w:pPr>
            <w:r>
              <w:t xml:space="preserve">2.09x</w:t>
            </w:r>
          </w:p>
        </w:tc>
        <w:tc>
          <w:tcPr/>
          <w:p>
            <w:pPr>
              <w:pStyle w:val="Compact"/>
            </w:pPr>
            <w:r>
              <w:t xml:space="preserve">3.05x</w:t>
            </w:r>
          </w:p>
        </w:tc>
        <w:tc>
          <w:tcPr/>
          <w:p>
            <w:pPr>
              <w:pStyle w:val="Compact"/>
            </w:pPr>
            <w:r>
              <w:t xml:space="preserve">5.28x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</w:pPr>
            <w:r>
              <w:t xml:space="preserve">R$ 625</w:t>
            </w:r>
          </w:p>
        </w:tc>
        <w:tc>
          <w:tcPr/>
          <w:p>
            <w:pPr>
              <w:pStyle w:val="Compact"/>
            </w:pPr>
            <w:r>
              <w:t xml:space="preserve">R$ 357</w:t>
            </w:r>
          </w:p>
        </w:tc>
        <w:tc>
          <w:tcPr/>
          <w:p>
            <w:pPr>
              <w:pStyle w:val="Compact"/>
            </w:pPr>
            <w:r>
              <w:t xml:space="preserve">R$ 278</w:t>
            </w:r>
          </w:p>
        </w:tc>
        <w:tc>
          <w:tcPr/>
          <w:p>
            <w:pPr>
              <w:pStyle w:val="Compact"/>
            </w:pPr>
            <w:r>
              <w:t xml:space="preserve">R$ 287</w:t>
            </w:r>
          </w:p>
        </w:tc>
        <w:tc>
          <w:tcPr/>
          <w:p>
            <w:pPr>
              <w:pStyle w:val="Compact"/>
            </w:pPr>
            <w:r>
              <w:t xml:space="preserve">R$ 250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</w:pPr>
            <w: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5.5%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</w:pPr>
            <w:r>
              <w:t xml:space="preserve">7.5m</w:t>
            </w:r>
          </w:p>
        </w:tc>
        <w:tc>
          <w:tcPr/>
          <w:p>
            <w:pPr>
              <w:pStyle w:val="Compact"/>
            </w:pPr>
            <w:r>
              <w:t xml:space="preserve">4.4m</w:t>
            </w:r>
          </w:p>
        </w:tc>
        <w:tc>
          <w:tcPr/>
          <w:p>
            <w:pPr>
              <w:pStyle w:val="Compact"/>
            </w:pPr>
            <w:r>
              <w:t xml:space="preserve">3.3m</w:t>
            </w:r>
          </w:p>
        </w:tc>
        <w:tc>
          <w:tcPr/>
          <w:p>
            <w:pPr>
              <w:pStyle w:val="Compact"/>
            </w:pPr>
            <w:r>
              <w:t xml:space="preserve">3.4m</w:t>
            </w:r>
          </w:p>
        </w:tc>
        <w:tc>
          <w:tcPr/>
          <w:p>
            <w:pPr>
              <w:pStyle w:val="Compact"/>
            </w:pPr>
            <w:r>
              <w:t xml:space="preserve">&lt;12m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**CAIXA &amp; RUNWAY**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</w:pPr>
            <w:r>
              <w:t xml:space="preserve">R$ 4.0k</w:t>
            </w:r>
          </w:p>
        </w:tc>
        <w:tc>
          <w:tcPr/>
          <w:p>
            <w:pPr>
              <w:pStyle w:val="Compact"/>
            </w:pPr>
            <w:r>
              <w:t xml:space="preserve">R$ 8.5k</w:t>
            </w:r>
          </w:p>
        </w:tc>
        <w:tc>
          <w:tcPr/>
          <w:p>
            <w:pPr>
              <w:pStyle w:val="Compact"/>
            </w:pPr>
            <w:r>
              <w:t xml:space="preserve">R$ 12.1k</w:t>
            </w:r>
          </w:p>
        </w:tc>
        <w:tc>
          <w:tcPr/>
          <w:p>
            <w:pPr>
              <w:pStyle w:val="Compact"/>
            </w:pPr>
            <w:r>
              <w:t xml:space="preserve">R$ 165.4k</w:t>
            </w:r>
          </w:p>
        </w:tc>
        <w:tc>
          <w:tcPr/>
          <w:p>
            <w:pPr>
              <w:pStyle w:val="Compact"/>
            </w:pPr>
            <w:r>
              <w:t xml:space="preserve">R$ 50.0k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</w:pPr>
            <w:r>
              <w:t xml:space="preserve">1.9m</w:t>
            </w:r>
          </w:p>
        </w:tc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3.2m</w:t>
            </w:r>
          </w:p>
        </w:tc>
        <w:tc>
          <w:tcPr/>
          <w:p>
            <w:pPr>
              <w:pStyle w:val="Compact"/>
            </w:pPr>
            <w:r>
              <w:t xml:space="preserve">6.2m</w:t>
            </w:r>
          </w:p>
        </w:tc>
        <w:tc>
          <w:tcPr/>
          <w:p>
            <w:pPr>
              <w:pStyle w:val="Compact"/>
            </w:pPr>
            <w:r>
              <w:t xml:space="preserve">&gt;12m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</w:pPr>
            <w:r>
              <w:t xml:space="preserve">R$ 2.5k</w:t>
            </w:r>
          </w:p>
        </w:tc>
        <w:tc>
          <w:tcPr/>
          <w:p>
            <w:pPr>
              <w:pStyle w:val="Compact"/>
            </w:pPr>
            <w:r>
              <w:t xml:space="preserve">R$ 815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**MARGENS &amp; RETORNO**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81.3%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70.0%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</w:pPr>
            <w:r>
              <w:t xml:space="preserve">R$ -2.5k</w:t>
            </w:r>
          </w:p>
        </w:tc>
        <w:tc>
          <w:tcPr/>
          <w:p>
            <w:pPr>
              <w:pStyle w:val="Compact"/>
            </w:pPr>
            <w:r>
              <w:t xml:space="preserve">R$ -815</w:t>
            </w:r>
          </w:p>
        </w:tc>
        <w:tc>
          <w:tcPr/>
          <w:p>
            <w:pPr>
              <w:pStyle w:val="Compact"/>
            </w:pPr>
            <w:r>
              <w:t xml:space="preserve">R$ 1.5k</w:t>
            </w:r>
          </w:p>
        </w:tc>
        <w:tc>
          <w:tcPr/>
          <w:p>
            <w:pPr>
              <w:pStyle w:val="Compact"/>
            </w:pPr>
            <w:r>
              <w:t xml:space="preserve">R$ 17.6k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**INVESTIDOR**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Investimento Realizado (Total)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R$ 27.0k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Potencial (Exit 5x ARR)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5502%</w:t>
            </w:r>
          </w:p>
        </w:tc>
        <w:tc>
          <w:tcPr/>
          <w:p>
            <w:pPr>
              <w:pStyle w:val="Compact"/>
            </w:pPr>
            <w:r>
              <w:t xml:space="preserve">&gt;100%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Realizado (Caixa M36)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206%</w:t>
            </w:r>
          </w:p>
        </w:tc>
        <w:tc>
          <w:tcPr/>
          <w:p>
            <w:pPr>
              <w:pStyle w:val="Compact"/>
            </w:pPr>
            <w:r>
              <w:t xml:space="preserve">&gt;0%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Estimado (5x ARR)</w:t>
            </w:r>
          </w:p>
        </w:tc>
        <w:tc>
          <w:tcPr/>
          <w:p>
            <w:pPr>
              <w:pStyle w:val="Compact"/>
            </w:pPr>
            <w:r>
              <w:t xml:space="preserve">R$ 61.1k</w:t>
            </w:r>
          </w:p>
        </w:tc>
        <w:tc>
          <w:tcPr/>
          <w:p>
            <w:pPr>
              <w:pStyle w:val="Compact"/>
            </w:pPr>
            <w:r>
              <w:t xml:space="preserve">R$ 187.6k</w:t>
            </w:r>
          </w:p>
        </w:tc>
        <w:tc>
          <w:tcPr/>
          <w:p>
            <w:pPr>
              <w:pStyle w:val="Compact"/>
            </w:pPr>
            <w:r>
              <w:t xml:space="preserve">R$ 360.8k</w:t>
            </w:r>
          </w:p>
        </w:tc>
        <w:tc>
          <w:tcPr/>
          <w:p>
            <w:pPr>
              <w:pStyle w:val="Compact"/>
            </w:pPr>
            <w:r>
              <w:t xml:space="preserve">R$ 3.0M</w:t>
            </w:r>
          </w:p>
        </w:tc>
        <w:tc>
          <w:tcPr/>
          <w:p>
            <w:pPr>
              <w:pStyle w:val="Compact"/>
            </w:pPr>
            <w:r>
              <w:t xml:space="preserve">&gt;R$ 1.0M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Break-Even (Mês Lucrativo)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5"/>
    <w:bookmarkStart w:id="46" w:name="tier1-6"/>
    <w:bookmarkEnd w:id="46"/>
    <w:bookmarkStart w:id="47" w:name="tier1-7"/>
    <w:bookmarkEnd w:id="47"/>
    <w:bookmarkStart w:id="48" w:name="tier1-8"/>
    <w:p>
      <w:r>
        <w:pict>
          <v:rect style="width:0;height:1.5pt" o:hralign="center" o:hrstd="t" o:hr="t"/>
        </w:pict>
      </w:r>
    </w:p>
    <w:bookmarkEnd w:id="48"/>
    <w:bookmarkStart w:id="50" w:name="tier1-9"/>
    <w:bookmarkStart w:id="49" w:name="insight-estratégico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4 métrica(s) em estado CRÍTICO: MRR, ARR (Anual), Usuários Ativos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Análise automática comparando M36 vs Benchmarks de mercado.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Esta tabela mostra a evolução temporal (M1→M36) dos principais indicadores de viabilidade do negócio.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Priorizar correção imediata de: MRR</w:t>
      </w:r>
    </w:p>
    <w:bookmarkEnd w:id="49"/>
    <w:bookmarkEnd w:id="50"/>
    <w:bookmarkStart w:id="51" w:name="tier1-10"/>
    <w:bookmarkEnd w:id="51"/>
    <w:bookmarkStart w:id="53" w:name="tier1-11"/>
    <w:bookmarkStart w:id="52" w:name="painel-de-controle-kpis"/>
    <w:p>
      <w:pPr>
        <w:pStyle w:val="Heading2"/>
      </w:pPr>
      <w:r>
        <w:t xml:space="preserve">PAINEL DE CONTROLE (KPIs)</w:t>
      </w:r>
    </w:p>
    <w:bookmarkEnd w:id="52"/>
    <w:bookmarkEnd w:id="53"/>
    <w:bookmarkStart w:id="54" w:name="tier1-12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4"/>
    <w:p>
      <w:pPr>
        <w:pStyle w:val="BodyText"/>
      </w:pPr>
      <w:bookmarkStart w:id="58" w:name="tier1-13"/>
      <w:r>
        <w:drawing>
          <wp:inline>
            <wp:extent cx="5334000" cy="165946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latorio_completo_files/figure-docx/tier1-output-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bookmarkStart w:id="59" w:name="tier1-14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9"/>
    <w:bookmarkStart w:id="61" w:name="tier1-15"/>
    <w:bookmarkStart w:id="60" w:name="glossário-dos-kpis"/>
    <w:p>
      <w:pPr>
        <w:pStyle w:val="Heading3"/>
      </w:pPr>
      <w:r>
        <w:t xml:space="preserve">GLOSSÁRIO DOS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36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Receita Mensal Recorrente</w:t>
            </w:r>
          </w:p>
        </w:tc>
        <w:tc>
          <w:tcPr/>
          <w:p>
            <w:pPr>
              <w:pStyle w:val="Compact"/>
            </w:pPr>
            <w:r>
              <w:t xml:space="preserve">Quanto dinheiro entra TODO mês de forma previsível.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(Exit)</w:t>
            </w:r>
          </w:p>
        </w:tc>
        <w:tc>
          <w:tcPr/>
          <w:p>
            <w:pPr>
              <w:pStyle w:val="Compact"/>
            </w:pPr>
            <w:r>
              <w:t xml:space="preserve">Retorno Potencial</w:t>
            </w:r>
          </w:p>
        </w:tc>
        <w:tc>
          <w:tcPr/>
          <w:p>
            <w:pPr>
              <w:pStyle w:val="Compact"/>
            </w:pPr>
            <w:r>
              <w:t xml:space="preserve">Retorno se vender a empresa hoje (50% do Valuation - Investimento).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(Caixa)</w:t>
            </w:r>
          </w:p>
        </w:tc>
        <w:tc>
          <w:tcPr/>
          <w:p>
            <w:pPr>
              <w:pStyle w:val="Compact"/>
            </w:pPr>
            <w:r>
              <w:t xml:space="preserve">Retorno Realizado</w:t>
            </w:r>
          </w:p>
        </w:tc>
        <w:tc>
          <w:tcPr/>
          <w:p>
            <w:pPr>
              <w:pStyle w:val="Compact"/>
            </w:pPr>
            <w:r>
              <w:t xml:space="preserve">Retorno se liquidar a empresa hoje (50% do Caixa - Investimento).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Valuation (Exit)</w:t>
            </w:r>
          </w:p>
        </w:tc>
        <w:tc>
          <w:tcPr/>
          <w:p>
            <w:pPr>
              <w:pStyle w:val="Compact"/>
            </w:pPr>
            <w:r>
              <w:t xml:space="preserve">Valor estimado de venda da empresa, calculado como</w:t>
            </w:r>
            <w:r>
              <w:t xml:space="preserve"> </w:t>
            </w:r>
            <w:r>
              <w:rPr>
                <w:b/>
                <w:bCs/>
              </w:rPr>
              <w:t xml:space="preserve">5x a Receita Anual (ARR)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LTV/CAC</w:t>
            </w:r>
          </w:p>
        </w:tc>
        <w:tc>
          <w:tcPr/>
          <w:p>
            <w:pPr>
              <w:pStyle w:val="Compact"/>
            </w:pPr>
            <w:r>
              <w:t xml:space="preserve">Retorno por Cliente</w:t>
            </w:r>
          </w:p>
        </w:tc>
        <w:tc>
          <w:tcPr/>
          <w:p>
            <w:pPr>
              <w:pStyle w:val="Compact"/>
            </w:pPr>
            <w:r>
              <w:t xml:space="preserve">Para cada R$ 1 gasto para trazer um cliente, quantos R$ ele gera de volta. Meta: ≥3x.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Churn</w:t>
            </w:r>
          </w:p>
        </w:tc>
        <w:tc>
          <w:tcPr/>
          <w:p>
            <w:pPr>
              <w:pStyle w:val="Compact"/>
            </w:pPr>
            <w:r>
              <w:t xml:space="preserve">Evasão de Clientes</w:t>
            </w:r>
          </w:p>
        </w:tc>
        <w:tc>
          <w:tcPr/>
          <w:p>
            <w:pPr>
              <w:pStyle w:val="Compact"/>
            </w:pPr>
            <w:r>
              <w:t xml:space="preserve">De cada 100 clientes, quantos cancelam por mês. Meta: &lt;5%.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Fôlego Financeiro</w:t>
            </w:r>
          </w:p>
        </w:tc>
        <w:tc>
          <w:tcPr/>
          <w:p>
            <w:pPr>
              <w:pStyle w:val="Compact"/>
            </w:pPr>
            <w:r>
              <w:t xml:space="preserve">Com o caixa atual, quantos meses a empresa sobrevive SEM nova receita. Meta: &gt;12 meses.</w:t>
            </w:r>
          </w:p>
        </w:tc>
      </w:tr>
    </w:tbl>
    <w:bookmarkEnd w:id="60"/>
    <w:bookmarkEnd w:id="61"/>
    <w:bookmarkStart w:id="62" w:name="tier1-16"/>
    <w:p>
      <w:r>
        <w:pict>
          <v:rect style="width:0;height:1.5pt" o:hralign="center" o:hrstd="t" o:hr="t"/>
        </w:pict>
      </w:r>
    </w:p>
    <w:bookmarkEnd w:id="62"/>
    <w:bookmarkStart w:id="64" w:name="tier1-17"/>
    <w:bookmarkStart w:id="63" w:name="evolução-mrr-vs-usuários"/>
    <w:p>
      <w:pPr>
        <w:pStyle w:val="Heading3"/>
      </w:pPr>
      <w:r>
        <w:t xml:space="preserve">EVOLUÇÃO MRR vs USUÁRIOS</w:t>
      </w:r>
    </w:p>
    <w:bookmarkEnd w:id="63"/>
    <w:bookmarkEnd w:id="64"/>
    <w:bookmarkStart w:id="65" w:name="tier1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65"/>
    <w:p>
      <w:pPr>
        <w:pStyle w:val="BodyText"/>
      </w:pPr>
      <w:bookmarkStart w:id="69" w:name="tier1-19"/>
      <w:r>
        <w:drawing>
          <wp:inline>
            <wp:extent cx="5334000" cy="289319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latorio_completo_files/figure-docx/tier1-output-1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"/>
    </w:p>
    <w:bookmarkStart w:id="70" w:name="tier1-20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70"/>
    <w:bookmarkStart w:id="72" w:name="tier1-21"/>
    <w:bookmarkStart w:id="71" w:name="como-ler-este-gráfico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correlação entre o crescimento da receita recorrente (MRR - Linha Sólida) e a base de usuários ativos (Linha Pontilhada).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(MRR Real):</w:t>
      </w:r>
      <w:r>
        <w:t xml:space="preserve"> </w:t>
      </w:r>
      <w:r>
        <w:t xml:space="preserve">Receita recorrente mensal no cenário conservador.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Tracejada Verde (MRR Ideal):</w:t>
      </w:r>
      <w:r>
        <w:t xml:space="preserve"> </w:t>
      </w:r>
      <w:r>
        <w:t xml:space="preserve">Meta de receita baseada em benchmarks de mercado.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Pontilhada Roxa (Usuários):</w:t>
      </w:r>
      <w:r>
        <w:t xml:space="preserve"> </w:t>
      </w:r>
      <w:r>
        <w:t xml:space="preserve">Quantidade de clientes ativos pagantes (Eixo Direito).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As linhas devem crescer juntas. Se a linha Roxa (Usuários) sobe mas a Preta (MRR) não, indica queda no ticket médio ou churn financeiro.</w:t>
      </w:r>
    </w:p>
    <w:bookmarkEnd w:id="71"/>
    <w:bookmarkEnd w:id="72"/>
    <w:bookmarkStart w:id="73" w:name="tier1-22"/>
    <w:p>
      <w:r>
        <w:pict>
          <v:rect style="width:0;height:1.5pt" o:hralign="center" o:hrstd="t" o:hr="t"/>
        </w:pict>
      </w:r>
    </w:p>
    <w:bookmarkEnd w:id="73"/>
    <w:bookmarkStart w:id="75" w:name="tier1-23"/>
    <w:bookmarkStart w:id="74" w:name="tabela-de-referência"/>
    <w:p>
      <w:pPr>
        <w:pStyle w:val="Heading4"/>
      </w:pPr>
      <w:r>
        <w:t xml:space="preserve">TABELA DE REFERÊNCIA</w:t>
      </w:r>
    </w:p>
    <w:bookmarkEnd w:id="74"/>
    <w:bookmarkEnd w:id="75"/>
    <w:bookmarkStart w:id="76" w:name="tier1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R$ 186.3k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72.9%</w:t>
            </w:r>
          </w:p>
        </w:tc>
      </w:tr>
    </w:tbl>
    <w:bookmarkEnd w:id="76"/>
    <w:bookmarkStart w:id="77" w:name="tier1-25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7"/>
    <w:bookmarkStart w:id="78" w:name="tier1-26"/>
    <w:bookmarkEnd w:id="78"/>
    <w:bookmarkStart w:id="80" w:name="tier1-27"/>
    <w:bookmarkStart w:id="79" w:name="tabela-de-milestones-real-vs-ideal"/>
    <w:p>
      <w:pPr>
        <w:pStyle w:val="Heading4"/>
      </w:pPr>
      <w:r>
        <w:t xml:space="preserve">🏁 TABELA DE MILESTONES (REAL VS IDEAL)</w:t>
      </w:r>
    </w:p>
    <w:bookmarkEnd w:id="79"/>
    <w:bookmarkEnd w:id="80"/>
    <w:bookmarkStart w:id="81" w:name="tier1-28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81"/>
    <w:bookmarkStart w:id="82" w:name="tier1-2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128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R$ 76.4k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1657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</w:tbl>
    <w:bookmarkEnd w:id="82"/>
    <w:bookmarkStart w:id="83" w:name="tier1-30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83"/>
    <w:bookmarkStart w:id="84" w:name="tier1-31"/>
    <w:p>
      <w:r>
        <w:pict>
          <v:rect style="width:0;height:1.5pt" o:hralign="center" o:hrstd="t" o:hr="t"/>
        </w:pict>
      </w:r>
    </w:p>
    <w:bookmarkEnd w:id="84"/>
    <w:bookmarkStart w:id="86" w:name="tier1-32"/>
    <w:bookmarkStart w:id="85" w:name="eficiência-de-marketing-roi"/>
    <w:p>
      <w:pPr>
        <w:pStyle w:val="Heading3"/>
      </w:pPr>
      <w:r>
        <w:t xml:space="preserve">EFICIÊNCIA DE MARKETING (ROI)</w:t>
      </w:r>
    </w:p>
    <w:bookmarkEnd w:id="85"/>
    <w:bookmarkEnd w:id="86"/>
    <w:bookmarkStart w:id="87" w:name="tier1-3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7"/>
    <w:p>
      <w:pPr>
        <w:pStyle w:val="BodyText"/>
      </w:pPr>
      <w:bookmarkStart w:id="91" w:name="tier1-34"/>
      <w:r>
        <w:drawing>
          <wp:inline>
            <wp:extent cx="5334000" cy="317884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relatorio_completo_files/figure-docx/tier1-output-34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1"/>
    </w:p>
    <w:bookmarkStart w:id="92" w:name="tier1-35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92"/>
    <w:bookmarkStart w:id="94" w:name="tier1-36"/>
    <w:bookmarkStart w:id="93" w:name="como-ler-este-gráfico-1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Comparativo direto entre dinheiro investido em Marketing (Azul) e receita recorrente gerada (Verde).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 Azul (Investimento):</w:t>
      </w:r>
      <w:r>
        <w:t xml:space="preserve"> </w:t>
      </w:r>
      <w:r>
        <w:t xml:space="preserve">Custo total de marketing no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 Verde (MRR):</w:t>
      </w:r>
      <w:r>
        <w:t xml:space="preserve"> </w:t>
      </w:r>
      <w:r>
        <w:t xml:space="preserve">Receita recorrente total no final do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Eficiência (Box):</w:t>
      </w:r>
      <w:r>
        <w:t xml:space="preserve"> </w:t>
      </w:r>
      <w:r>
        <w:t xml:space="preserve">Quantas vezes o MRR cobre o Marketing (Ideal &gt; 1.0x).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No início, é normal a barra Azul ser maior (investimento inicial).</w:t>
      </w:r>
      <w:r>
        <w:t xml:space="preserve"> </w:t>
      </w:r>
      <w:r>
        <w:t xml:space="preserve">- A partir do Mês 6, a barra Verde DEVE ultrapassar a Azul e continuar crescendo (efeito</w:t>
      </w:r>
      <w:r>
        <w:t xml:space="preserve"> </w:t>
      </w:r>
      <w:r>
        <w:t xml:space="preserve">“J-Curve”</w:t>
      </w:r>
      <w:r>
        <w:t xml:space="preserve">).</w:t>
      </w:r>
    </w:p>
    <w:bookmarkEnd w:id="93"/>
    <w:bookmarkEnd w:id="94"/>
    <w:bookmarkStart w:id="95" w:name="tier1-37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5"/>
    <w:bookmarkStart w:id="96" w:name="tier1-38"/>
    <w:bookmarkEnd w:id="96"/>
    <w:bookmarkStart w:id="98" w:name="tier1-39"/>
    <w:bookmarkStart w:id="97" w:name="insights-estratégicos-do-cockpit"/>
    <w:p>
      <w:pPr>
        <w:pStyle w:val="Heading2"/>
      </w:pPr>
      <w:r>
        <w:t xml:space="preserve">INSIGHTS ESTRATÉGICOS DO COCKPIT</w:t>
      </w:r>
    </w:p>
    <w:bookmarkEnd w:id="97"/>
    <w:bookmarkEnd w:id="98"/>
    <w:bookmarkStart w:id="100" w:name="tier1-40"/>
    <w:bookmarkStart w:id="99" w:name="insight-1-saúde-unitária-ltvcac"/>
    <w:p>
      <w:pPr>
        <w:pStyle w:val="Heading3"/>
      </w:pPr>
      <w:r>
        <w:t xml:space="preserve">INSIGHT 1: Saúde Unitária (LTV/CAC)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LTV/CAC = 5.28x no cenário conservador.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Relação entre valor do cliente (LTV) e custo de aquisição (CAC).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Cada R$ 1 investido em aquisição retorna R$ 5.28.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Escalar aquisição se &gt; 3.0x. Revisar CAC/Churn se &lt; 3.0x.</w:t>
      </w:r>
    </w:p>
    <w:bookmarkEnd w:id="99"/>
    <w:bookmarkEnd w:id="100"/>
    <w:bookmarkStart w:id="102" w:name="tier1-41"/>
    <w:bookmarkStart w:id="101" w:name="insight-2-gap-de-receita"/>
    <w:p>
      <w:pPr>
        <w:pStyle w:val="Heading3"/>
      </w:pPr>
      <w:r>
        <w:t xml:space="preserve">INSIGHT 2: Gap de Receita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Gap de R$ 135.9k/mês (73%) entre Real e Ideal.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Diferença entre projeção conservadora e cenário benchmark de mercado.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O cenário Ideal tem MRR R$ 135.9k maior/mês. Em 12 meses, isso equivale a ~R$ 1.6M adicionais de receita.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Aumentar conversão ou reduzir churn para aproximar do cenário Ideal.</w:t>
      </w:r>
    </w:p>
    <w:bookmarkEnd w:id="101"/>
    <w:bookmarkEnd w:id="102"/>
    <w:bookmarkStart w:id="104" w:name="tier1-42"/>
    <w:bookmarkStart w:id="103" w:name="insight-3-saúde-de-caixa"/>
    <w:p>
      <w:pPr>
        <w:pStyle w:val="Heading3"/>
      </w:pPr>
      <w:r>
        <w:t xml:space="preserve">INSIGHT 3: Saúde de Caixa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Runway de 6.2 meses com caixa de R$ 165.4k.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Caixa disponível ÷ Despesas mensais (R$ 26.6k).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Tempo de sobrevivência sem nova receita.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Manter &gt;12 meses. Se &lt;6 meses, revisar custos urgente.</w:t>
      </w:r>
    </w:p>
    <w:bookmarkEnd w:id="103"/>
    <w:bookmarkEnd w:id="104"/>
    <w:bookmarkStart w:id="106" w:name="tier1-43"/>
    <w:bookmarkStart w:id="105" w:name="auditoria-fórmulas"/>
    <w:p>
      <w:pPr>
        <w:pStyle w:val="Heading3"/>
      </w:pPr>
      <w:r>
        <w:t xml:space="preserve">AUDITORIA &amp; FÓRMULAS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LTV</w:t>
      </w:r>
      <w:r>
        <w:t xml:space="preserve"> </w:t>
      </w:r>
      <w:r>
        <w:t xml:space="preserve">= ARPU × (1 / Churn Rate)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CAC</w:t>
      </w:r>
      <w:r>
        <w:t xml:space="preserve"> </w:t>
      </w:r>
      <w:r>
        <w:t xml:space="preserve">= (Gasto Marketing + Gasto Vendas) / Novos Clientes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LTV/CAC</w:t>
      </w:r>
      <w:r>
        <w:t xml:space="preserve"> </w:t>
      </w:r>
      <w:r>
        <w:t xml:space="preserve">= LTV ÷ CAC (Meta: ≥3.0x)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Runway</w:t>
      </w:r>
      <w:r>
        <w:t xml:space="preserve"> </w:t>
      </w:r>
      <w:r>
        <w:t xml:space="preserve">= Caixa Disponível ÷ Despesas Mensais</w:t>
      </w:r>
    </w:p>
    <w:p>
      <w:pPr>
        <w:pStyle w:val="FirstParagraph"/>
      </w:pPr>
      <w:r>
        <w:rPr>
          <w:b/>
          <w:bCs/>
        </w:rPr>
        <w:t xml:space="preserve">6. AUDITORIA DE ROI (Exemplo M36):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Investimento Total:</w:t>
      </w:r>
      <w:r>
        <w:t xml:space="preserve"> </w:t>
      </w:r>
      <w:r>
        <w:t xml:space="preserve">R$ 27.000 (R$ 19k Empresa + R$ 8k Equipamentos)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Equity do Investidor:</w:t>
      </w:r>
      <w:r>
        <w:t xml:space="preserve"> </w:t>
      </w:r>
      <w:r>
        <w:t xml:space="preserve">50%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A. Cenário CAIXA (Liquidação):</w:t>
      </w:r>
      <w:r>
        <w:t xml:space="preserve"> </w:t>
      </w:r>
      <w:r>
        <w:t xml:space="preserve">* Caixa Final: R$ 165.753</w:t>
      </w:r>
      <w:r>
        <w:t xml:space="preserve"> </w:t>
      </w:r>
      <w:r>
        <w:t xml:space="preserve">* Parte do Investidor (50%): R$ 82.876</w:t>
      </w:r>
      <w:r>
        <w:t xml:space="preserve"> </w:t>
      </w:r>
      <w:r>
        <w:t xml:space="preserve">* Lucro Líquido: R$ 82.876 - R$ 27.000 = R$ 55.876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ROI Realizado:</w:t>
      </w:r>
      <w:r>
        <w:t xml:space="preserve"> </w:t>
      </w:r>
      <w:r>
        <w:t xml:space="preserve">(55.876 / 27.000) =</w:t>
      </w:r>
      <w:r>
        <w:t xml:space="preserve"> </w:t>
      </w:r>
      <w:r>
        <w:rPr>
          <w:b/>
          <w:bCs/>
        </w:rPr>
        <w:t xml:space="preserve">206%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B. Cenário EXIT (Venda):</w:t>
      </w:r>
      <w:r>
        <w:t xml:space="preserve"> </w:t>
      </w:r>
      <w:r>
        <w:t xml:space="preserve">* Valuation (5x ARR): R$ 1.2M</w:t>
      </w:r>
      <w:r>
        <w:t xml:space="preserve"> </w:t>
      </w:r>
      <w:r>
        <w:t xml:space="preserve">* Parte do Investidor (50%): R$ 600k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ROI Potencial:</w:t>
      </w:r>
      <w:r>
        <w:t xml:space="preserve"> </w:t>
      </w:r>
      <w:r>
        <w:t xml:space="preserve">(600k - 27k) / 27k =</w:t>
      </w:r>
      <w:r>
        <w:t xml:space="preserve"> </w:t>
      </w:r>
      <w:r>
        <w:rPr>
          <w:b/>
          <w:bCs/>
        </w:rPr>
        <w:t xml:space="preserve">2.122%</w:t>
      </w:r>
    </w:p>
    <w:bookmarkEnd w:id="105"/>
    <w:bookmarkEnd w:id="106"/>
    <w:bookmarkStart w:id="107" w:name="tier1-44"/>
    <w:bookmarkEnd w:id="107"/>
    <w:bookmarkEnd w:id="108"/>
    <w:bookmarkEnd w:id="109"/>
    <w:bookmarkStart w:id="276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11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10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275" w:name="tier2"/>
    <w:bookmarkStart w:id="113" w:name="tier2-1"/>
    <w:bookmarkStart w:id="112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2"/>
    <w:bookmarkEnd w:id="113"/>
    <w:bookmarkStart w:id="115" w:name="tier2-2"/>
    <w:bookmarkStart w:id="114" w:name="X27189b9416f46ea32aa0375b17e560a8347bc71"/>
    <w:p>
      <w:pPr>
        <w:pStyle w:val="Heading3"/>
      </w:pPr>
      <w:r>
        <w:t xml:space="preserve">VIZ 2.1: Funil de Aquisição (Conservador vs Benchmark)</w:t>
      </w:r>
    </w:p>
    <w:bookmarkEnd w:id="114"/>
    <w:bookmarkEnd w:id="115"/>
    <w:p>
      <w:pPr>
        <w:pStyle w:val="FirstParagraph"/>
      </w:pPr>
      <w:bookmarkStart w:id="119" w:name="tier2-3"/>
      <w:r>
        <w:drawing>
          <wp:inline>
            <wp:extent cx="5334000" cy="244964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9"/>
    </w:p>
    <w:bookmarkStart w:id="120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20"/>
    <w:bookmarkStart w:id="121" w:name="tier2-5"/>
    <w:p>
      <w:r>
        <w:pict>
          <v:rect style="width:0;height:1.5pt" o:hralign="center" o:hrstd="t" o:hr="t"/>
        </w:pict>
      </w:r>
    </w:p>
    <w:bookmarkEnd w:id="121"/>
    <w:bookmarkStart w:id="123" w:name="tier2-6"/>
    <w:bookmarkStart w:id="122" w:name="como-ler-este-gráfico-2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Gráfico de barras comparando o</w:t>
      </w:r>
      <w:r>
        <w:t xml:space="preserve"> </w:t>
      </w:r>
      <w:r>
        <w:rPr>
          <w:b/>
          <w:bCs/>
        </w:rPr>
        <w:t xml:space="preserve">Funil de Vendas Real</w:t>
      </w:r>
      <w:r>
        <w:t xml:space="preserve"> </w:t>
      </w:r>
      <w:r>
        <w:t xml:space="preserve">(barras escuras) com a</w:t>
      </w:r>
      <w:r>
        <w:t xml:space="preserve"> </w:t>
      </w:r>
      <w:r>
        <w:rPr>
          <w:b/>
          <w:bCs/>
        </w:rPr>
        <w:t xml:space="preserve">Meta de Mercado</w:t>
      </w:r>
      <w:r>
        <w:t xml:space="preserve"> </w:t>
      </w:r>
      <w:r>
        <w:t xml:space="preserve">(barras cinzas).</w:t>
      </w:r>
    </w:p>
    <w:p>
      <w:pPr>
        <w:pStyle w:val="BodyText"/>
      </w:pPr>
      <w:r>
        <w:rPr>
          <w:b/>
          <w:bCs/>
        </w:rPr>
        <w:t xml:space="preserve">COMO LER 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Escuras (Preto/Verde):</w:t>
      </w:r>
      <w:r>
        <w:t xml:space="preserve"> </w:t>
      </w:r>
      <w:r>
        <w:t xml:space="preserve">Volume REAL alcançado em cada etapa do funil no cenário conservador.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Cinza (Fundo Tracejado):</w:t>
      </w:r>
      <w:r>
        <w:t xml:space="preserve"> </w:t>
      </w:r>
      <w:r>
        <w:t xml:space="preserve">Benchmark de mercado (quanto deveríamos ter se estivéssemos na média do setor).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(Escala Logarítmica):</w:t>
      </w:r>
      <w:r>
        <w:t xml:space="preserve"> </w:t>
      </w:r>
      <w:r>
        <w:t xml:space="preserve">Comprime números grandes para facilitar visualização. Ex: 10.000 visitantes vs 64 vendas ficam visíveis juntos.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Visitantes (Real):</w:t>
      </w:r>
      <w:r>
        <w:t xml:space="preserve"> </w:t>
      </w:r>
      <w:r>
        <w:t xml:space="preserve">Quantas pessoas únicas chegaram ao site.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Conv. Global Real:</w:t>
      </w:r>
      <w:r>
        <w:t xml:space="preserve"> </w:t>
      </w:r>
      <w:r>
        <w:t xml:space="preserve">De cada 100 visitantes, quantos viraram pagantes (%).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Conv. Meta (Ideal):</w:t>
      </w:r>
      <w:r>
        <w:t xml:space="preserve"> </w:t>
      </w:r>
      <w:r>
        <w:t xml:space="preserve">A conversão esperada se estivéssemos no padrão de mercado.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Δ (Delta):</w:t>
      </w:r>
      <w:r>
        <w:t xml:space="preserve"> </w:t>
      </w:r>
      <w:r>
        <w:t xml:space="preserve">Diferença em pontos percentuais (p.p.). Negativo = abaixo da meta.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Se todas as barras escuras preencherem ou ultrapassarem as cinzas, a operação está no trilho certo.</w:t>
      </w:r>
    </w:p>
    <w:bookmarkEnd w:id="122"/>
    <w:bookmarkEnd w:id="123"/>
    <w:bookmarkStart w:id="125" w:name="tier2-7"/>
    <w:bookmarkStart w:id="124" w:name="detalhamento-do-funil-real-vs-meta"/>
    <w:p>
      <w:pPr>
        <w:pStyle w:val="Heading4"/>
      </w:pPr>
      <w:r>
        <w:t xml:space="preserve">Detalhamento do Funil (Real vs Meta)</w:t>
      </w:r>
    </w:p>
    <w:bookmarkEnd w:id="124"/>
    <w:bookmarkEnd w:id="125"/>
    <w:bookmarkStart w:id="126" w:name="tier2-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</w:pPr>
            <w:r>
              <w:t xml:space="preserve">Δ (Delta)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1475</w:t>
            </w:r>
          </w:p>
        </w:tc>
        <w:tc>
          <w:tcPr/>
          <w:p>
            <w:pPr>
              <w:pStyle w:val="Compact"/>
            </w:pPr>
            <w:r>
              <w:t xml:space="preserve">0.27%</w:t>
            </w:r>
          </w:p>
        </w:tc>
        <w:tc>
          <w:tcPr/>
          <w:p>
            <w:pPr>
              <w:pStyle w:val="Compact"/>
            </w:pPr>
            <w:r>
              <w:t xml:space="preserve">0.34%</w:t>
            </w:r>
          </w:p>
        </w:tc>
        <w:tc>
          <w:tcPr/>
          <w:p>
            <w:pPr>
              <w:pStyle w:val="Compact"/>
            </w:pPr>
            <w:r>
              <w:t xml:space="preserve">-0.07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1608</w:t>
            </w:r>
          </w:p>
        </w:tc>
        <w:tc>
          <w:tcPr/>
          <w:p>
            <w:pPr>
              <w:pStyle w:val="Compact"/>
            </w:pPr>
            <w:r>
              <w:t xml:space="preserve">0.44%</w:t>
            </w:r>
          </w:p>
        </w:tc>
        <w:tc>
          <w:tcPr/>
          <w:p>
            <w:pPr>
              <w:pStyle w:val="Compact"/>
            </w:pPr>
            <w:r>
              <w:t xml:space="preserve">0.59%</w:t>
            </w:r>
          </w:p>
        </w:tc>
        <w:tc>
          <w:tcPr/>
          <w:p>
            <w:pPr>
              <w:pStyle w:val="Compact"/>
            </w:pPr>
            <w:r>
              <w:t xml:space="preserve">-0.16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1726</w:t>
            </w:r>
          </w:p>
        </w:tc>
        <w:tc>
          <w:tcPr/>
          <w:p>
            <w:pPr>
              <w:pStyle w:val="Compact"/>
            </w:pPr>
            <w:r>
              <w:t xml:space="preserve">0.52%</w:t>
            </w:r>
          </w:p>
        </w:tc>
        <w:tc>
          <w:tcPr/>
          <w:p>
            <w:pPr>
              <w:pStyle w:val="Compact"/>
            </w:pPr>
            <w:r>
              <w:t xml:space="preserve">0.77%</w:t>
            </w:r>
          </w:p>
        </w:tc>
        <w:tc>
          <w:tcPr/>
          <w:p>
            <w:pPr>
              <w:pStyle w:val="Compact"/>
            </w:pPr>
            <w:r>
              <w:t xml:space="preserve">-0.25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10330</w:t>
            </w:r>
          </w:p>
        </w:tc>
        <w:tc>
          <w:tcPr/>
          <w:p>
            <w:pPr>
              <w:pStyle w:val="Compact"/>
            </w:pPr>
            <w:r>
              <w:t xml:space="preserve">0.62%</w:t>
            </w:r>
          </w:p>
        </w:tc>
        <w:tc>
          <w:tcPr/>
          <w:p>
            <w:pPr>
              <w:pStyle w:val="Compact"/>
            </w:pPr>
            <w:r>
              <w:t xml:space="preserve">0.79%</w:t>
            </w:r>
          </w:p>
        </w:tc>
        <w:tc>
          <w:tcPr/>
          <w:p>
            <w:pPr>
              <w:pStyle w:val="Compact"/>
            </w:pPr>
            <w:r>
              <w:t xml:space="preserve">-0.17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</w:tbl>
    <w:bookmarkEnd w:id="126"/>
    <w:bookmarkStart w:id="127" w:name="tier2-9"/>
    <w:bookmarkEnd w:id="127"/>
    <w:bookmarkStart w:id="128" w:name="tier2-10"/>
    <w:bookmarkEnd w:id="128"/>
    <w:bookmarkStart w:id="129" w:name="tier2-11"/>
    <w:p>
      <w:r>
        <w:pict>
          <v:rect style="width:0;height:1.5pt" o:hralign="center" o:hrstd="t" o:hr="t"/>
        </w:pict>
      </w:r>
    </w:p>
    <w:bookmarkEnd w:id="129"/>
    <w:bookmarkStart w:id="131" w:name="tier2-12"/>
    <w:bookmarkStart w:id="130" w:name="insight-estratégico-1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No M36, a conversão global está 0.17 p.p. abaixo da meta.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Gargalo identificado na etapa de Trial -&gt; Pagante.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Custo de aquisição (CAC) está pressionado.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Revisar onboarding e réguas de email marketing (P1).</w:t>
      </w:r>
    </w:p>
    <w:bookmarkEnd w:id="130"/>
    <w:bookmarkEnd w:id="131"/>
    <w:bookmarkStart w:id="133" w:name="tier2-13"/>
    <w:bookmarkStart w:id="132" w:name="auditoria-fórmulas-1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Taxa de Conversão Global</w:t>
      </w:r>
      <w:r>
        <w:t xml:space="preserve"> </w:t>
      </w:r>
      <w:r>
        <w:t xml:space="preserve">= (Novos Pagantes / Visitantes Únicos) × 100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Delta (Δ)</w:t>
      </w:r>
      <w:r>
        <w:t xml:space="preserve"> </w:t>
      </w:r>
      <w:r>
        <w:t xml:space="preserve">= Conversão Real - Conversão Meta (em pontos percentuais)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Leads (Trials):</w:t>
      </w:r>
      <w:r>
        <w:t xml:space="preserve"> </w:t>
      </w:r>
      <w:r>
        <w:t xml:space="preserve">Visitantes que iniciaram o período de teste gratuito (demonstraram interesse).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Novas Vendas:</w:t>
      </w:r>
      <w:r>
        <w:t xml:space="preserve"> </w:t>
      </w:r>
      <w:r>
        <w:t xml:space="preserve">Usuários que se tornaram pagantes no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 Ativa:</w:t>
      </w:r>
      <w:r>
        <w:t xml:space="preserve"> </w:t>
      </w:r>
      <w:r>
        <w:t xml:space="preserve">Total de clientes pagantes ativos ao final do período.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p.p. (Pontos Percentuais):</w:t>
      </w:r>
      <w:r>
        <w:t xml:space="preserve"> </w:t>
      </w:r>
      <w:r>
        <w:t xml:space="preserve">Diferença absoluta entre duas porcentagens. Ex: 0.62% - 0.79% = -0.17 p.p.</w:t>
      </w:r>
    </w:p>
    <w:bookmarkEnd w:id="132"/>
    <w:bookmarkEnd w:id="133"/>
    <w:bookmarkStart w:id="134" w:name="tier2-14"/>
    <w:bookmarkEnd w:id="134"/>
    <w:bookmarkStart w:id="136" w:name="tier2-15"/>
    <w:bookmarkStart w:id="135" w:name="o-negócio-para-em-pé-saúde-unitária"/>
    <w:p>
      <w:pPr>
        <w:pStyle w:val="Heading2"/>
      </w:pPr>
      <w:r>
        <w:t xml:space="preserve">O negócio para em pé? (Saúde Unitária)</w:t>
      </w:r>
    </w:p>
    <w:bookmarkEnd w:id="135"/>
    <w:bookmarkEnd w:id="136"/>
    <w:bookmarkStart w:id="138" w:name="tier2-16"/>
    <w:bookmarkStart w:id="137" w:name="X6ca99df5184dbc833481e27a9fdaa60cd5166ea"/>
    <w:p>
      <w:pPr>
        <w:pStyle w:val="Heading3"/>
      </w:pPr>
      <w:r>
        <w:t xml:space="preserve">VIZ 2.2: Evolução LTV/CAC vs Zonas de Risco</w:t>
      </w:r>
    </w:p>
    <w:bookmarkEnd w:id="137"/>
    <w:bookmarkEnd w:id="138"/>
    <w:p>
      <w:pPr>
        <w:pStyle w:val="FirstParagraph"/>
      </w:pPr>
      <w:bookmarkStart w:id="142" w:name="tier2-17"/>
      <w:r>
        <w:drawing>
          <wp:inline>
            <wp:extent cx="5334000" cy="2587907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7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2"/>
    </w:p>
    <w:bookmarkStart w:id="143" w:name="tier2-18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43"/>
    <w:bookmarkStart w:id="144" w:name="tier2-19"/>
    <w:p>
      <w:r>
        <w:pict>
          <v:rect style="width:0;height:1.5pt" o:hralign="center" o:hrstd="t" o:hr="t"/>
        </w:pict>
      </w:r>
    </w:p>
    <w:bookmarkEnd w:id="144"/>
    <w:bookmarkStart w:id="146" w:name="tier2-20"/>
    <w:bookmarkStart w:id="145" w:name="como-ler-este-gráfico-3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evolução do índice de eficiência financeira (LTV/CAC) ao longo do tempo, sobreposto a zonas coloridas de risco.</w:t>
      </w:r>
    </w:p>
    <w:p>
      <w:pPr>
        <w:pStyle w:val="BodyText"/>
      </w:pPr>
      <w:r>
        <w:rPr>
          <w:b/>
          <w:bCs/>
        </w:rPr>
        <w:t xml:space="preserve">COMO LER 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Azul:</w:t>
      </w:r>
      <w:r>
        <w:t xml:space="preserve"> </w:t>
      </w:r>
      <w:r>
        <w:t xml:space="preserve">Valor do LTV/CAC Real em cada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Verde (&gt;3x):</w:t>
      </w:r>
      <w:r>
        <w:t xml:space="preserve"> </w:t>
      </w:r>
      <w:r>
        <w:t xml:space="preserve">Operação altamente eficiente. Cada R$1 investido retorna R$3+. Pode escalar agressivamente.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Amarela (1x-3x):</w:t>
      </w:r>
      <w:r>
        <w:t xml:space="preserve"> </w:t>
      </w:r>
      <w:r>
        <w:t xml:space="preserve">Operação sustentável, mas margem apertada. Crescimento lento.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Vermelha (&lt;1x):</w:t>
      </w:r>
      <w:r>
        <w:t xml:space="preserve"> </w:t>
      </w:r>
      <w:r>
        <w:t xml:space="preserve">Destruição de valor. Cada cliente CUSTA mais do que gera (Prejuízo).</w:t>
      </w:r>
    </w:p>
    <w:p>
      <w:pPr>
        <w:pStyle w:val="BodyText"/>
      </w:pPr>
      <w:r>
        <w:rPr>
          <w:b/>
          <w:bCs/>
        </w:rPr>
        <w:t xml:space="preserve">DIFERENÇA ENTRE LTV/CAC e MRR/MARKETING (Tier 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MRR/Marketing (Tier 1):</w:t>
      </w:r>
      <w:r>
        <w:t xml:space="preserve"> </w:t>
      </w:r>
      <w:r>
        <w:t xml:space="preserve">Quanto de receita mensal gera por cada R$1 gasto. É uma visão de curto prazo (mês a mês).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 (Este Gráfico):</w:t>
      </w:r>
      <w:r>
        <w:t xml:space="preserve"> </w:t>
      </w:r>
      <w:r>
        <w:t xml:space="preserve">Quanto o cliente gera durante TODA sua vida útil por cada R$1 investido. É uma visão de longo prazo (ciclo de vida).</w:t>
      </w:r>
    </w:p>
    <w:p>
      <w:pPr>
        <w:pStyle w:val="BodyText"/>
      </w:pPr>
      <w:r>
        <w:rPr>
          <w:b/>
          <w:bCs/>
        </w:rPr>
        <w:t xml:space="preserve">POR QUE ISSO IMPORTA?</w:t>
      </w:r>
      <w:r>
        <w:t xml:space="preserve"> </w:t>
      </w:r>
      <w:r>
        <w:t xml:space="preserve">Um negócio pode ter MRR/Marketing baixo nos primeiros meses, mas LTV/CAC alto se a retenção for forte (cliente paga por 2 anos). Por isso analisamos os dois.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Mantenha a linha azul na zona verde ou amarela. Se entrar no vermelho, CONGELE investimentos.</w:t>
      </w:r>
    </w:p>
    <w:bookmarkEnd w:id="145"/>
    <w:bookmarkEnd w:id="146"/>
    <w:bookmarkStart w:id="148" w:name="tier2-21"/>
    <w:bookmarkStart w:id="147" w:name="evolução-da-eficiência-ltvcac"/>
    <w:p>
      <w:pPr>
        <w:pStyle w:val="Heading4"/>
      </w:pPr>
      <w:r>
        <w:t xml:space="preserve">Evolução da Eficiência LTV/CAC</w:t>
      </w:r>
    </w:p>
    <w:bookmarkEnd w:id="147"/>
    <w:bookmarkEnd w:id="148"/>
    <w:bookmarkStart w:id="149" w:name="tier2-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</w:pPr>
            <w:r>
              <w:t xml:space="preserve">Distância</w:t>
            </w:r>
          </w:p>
        </w:tc>
        <w:tc>
          <w:tcPr/>
          <w:p>
            <w:pPr>
              <w:pStyle w:val="Compac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2.09x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-0.91x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3.05x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+0.05x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4.11x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+1.11x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5.28x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+2.28x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</w:tbl>
    <w:bookmarkEnd w:id="149"/>
    <w:bookmarkStart w:id="150" w:name="tier2-23"/>
    <w:bookmarkEnd w:id="150"/>
    <w:bookmarkStart w:id="151" w:name="tier2-24"/>
    <w:bookmarkEnd w:id="151"/>
    <w:bookmarkStart w:id="152" w:name="tier2-25"/>
    <w:p>
      <w:r>
        <w:pict>
          <v:rect style="width:0;height:1.5pt" o:hralign="center" o:hrstd="t" o:hr="t"/>
        </w:pict>
      </w:r>
    </w:p>
    <w:bookmarkEnd w:id="152"/>
    <w:bookmarkStart w:id="154" w:name="tier2-26"/>
    <w:bookmarkStart w:id="153" w:name="insight-estratégico-2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LTV/CAC encerra o período em 5.3x, dentro da zona de excelência (Verde).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CAC controlado e expansão de LTV via retenção.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Modelo financeiro altamente atrativo para investidores.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Seguro para escalar o marketing agressivamente.</w:t>
      </w:r>
    </w:p>
    <w:bookmarkEnd w:id="153"/>
    <w:bookmarkEnd w:id="154"/>
    <w:bookmarkStart w:id="156" w:name="tier2-27"/>
    <w:bookmarkStart w:id="155" w:name="auditoria-fórmulas-2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LTV (Lifetime Value)</w:t>
      </w:r>
      <w:r>
        <w:t xml:space="preserve"> </w:t>
      </w:r>
      <w:r>
        <w:t xml:space="preserve">= ARPU × (1 / Churn Rate) × Margem Bruta %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(Custo Aquisição)</w:t>
      </w:r>
      <w:r>
        <w:t xml:space="preserve"> </w:t>
      </w:r>
      <w:r>
        <w:t xml:space="preserve">= Gastos Marketing Totais / Novos Clientes Pagantes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LTV/CAC</w:t>
      </w:r>
      <w:r>
        <w:t xml:space="preserve"> </w:t>
      </w:r>
      <w:r>
        <w:t xml:space="preserve">= LTV ÷ CAC</w:t>
      </w:r>
    </w:p>
    <w:p>
      <w:pPr>
        <w:pStyle w:val="BodyText"/>
      </w:pPr>
      <w:r>
        <w:rPr>
          <w:b/>
          <w:bCs/>
        </w:rPr>
        <w:t xml:space="preserve">ZONAS DE RISCO: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&gt;3.0x:</w:t>
      </w:r>
      <w:r>
        <w:t xml:space="preserve"> </w:t>
      </w:r>
      <w:r>
        <w:t xml:space="preserve">Alta eficiência (Escalável sem medo)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1.0x - 3.0x:</w:t>
      </w:r>
      <w:r>
        <w:t xml:space="preserve"> </w:t>
      </w:r>
      <w:r>
        <w:t xml:space="preserve">Operação paga contas mas cresce devagar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&lt;1.0x:</w:t>
      </w:r>
      <w:r>
        <w:t xml:space="preserve"> </w:t>
      </w:r>
      <w:r>
        <w:t xml:space="preserve">Destruição de valor (Cada cliente dá prejuízo)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ARPU:</w:t>
      </w:r>
      <w:r>
        <w:t xml:space="preserve"> </w:t>
      </w:r>
      <w:r>
        <w:t xml:space="preserve">Receita Média por Usuário (Average Revenue Per User)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cancelam por mês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Bruta:</w:t>
      </w:r>
      <w:r>
        <w:t xml:space="preserve"> </w:t>
      </w:r>
      <w:r>
        <w:t xml:space="preserve">Receita menos custos diretos (COGS)</w:t>
      </w:r>
    </w:p>
    <w:bookmarkEnd w:id="155"/>
    <w:bookmarkEnd w:id="156"/>
    <w:bookmarkStart w:id="157" w:name="tier2-28"/>
    <w:bookmarkEnd w:id="157"/>
    <w:bookmarkStart w:id="159" w:name="tier2-29"/>
    <w:bookmarkStart w:id="158" w:name="existe-descontrole-tático-de-custos"/>
    <w:p>
      <w:pPr>
        <w:pStyle w:val="Heading2"/>
      </w:pPr>
      <w:r>
        <w:t xml:space="preserve">Existe descontrole tático de custos?</w:t>
      </w:r>
    </w:p>
    <w:bookmarkEnd w:id="158"/>
    <w:bookmarkEnd w:id="159"/>
    <w:bookmarkStart w:id="161" w:name="tier2-30"/>
    <w:bookmarkStart w:id="160" w:name="viz-2.3-volatilidade-semanal-do-cac-spc"/>
    <w:p>
      <w:pPr>
        <w:pStyle w:val="Heading3"/>
      </w:pPr>
      <w:r>
        <w:t xml:space="preserve">VIZ 2.3: Volatilidade Semanal do CAC (SPC)</w:t>
      </w:r>
    </w:p>
    <w:bookmarkEnd w:id="160"/>
    <w:bookmarkEnd w:id="161"/>
    <w:p>
      <w:pPr>
        <w:pStyle w:val="FirstParagraph"/>
      </w:pPr>
      <w:bookmarkStart w:id="165" w:name="tier2-31"/>
      <w:r>
        <w:drawing>
          <wp:inline>
            <wp:extent cx="5334000" cy="260745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5"/>
    </w:p>
    <w:bookmarkStart w:id="166" w:name="tier2-32"/>
    <w:p>
      <w:pPr>
        <w:pStyle w:val="BodyText"/>
      </w:pPr>
      <w:r>
        <w:rPr>
          <w:i/>
          <w:iCs/>
        </w:rPr>
        <w:t xml:space="preserve">Fonte: df_real_s (CAC Semanal) | Media: R$ 544</w:t>
      </w:r>
    </w:p>
    <w:bookmarkEnd w:id="166"/>
    <w:bookmarkStart w:id="167" w:name="tier2-33"/>
    <w:p>
      <w:r>
        <w:pict>
          <v:rect style="width:0;height:1.5pt" o:hralign="center" o:hrstd="t" o:hr="t"/>
        </w:pict>
      </w:r>
    </w:p>
    <w:bookmarkEnd w:id="167"/>
    <w:bookmarkStart w:id="169" w:name="tier2-34"/>
    <w:bookmarkStart w:id="168" w:name="como-ler-este-gráfico-4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Controle Estatistico (SPC) do CAC semanal para detectar anomalias operacionais.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com Pontos:</w:t>
      </w:r>
      <w:r>
        <w:t xml:space="preserve"> </w:t>
      </w:r>
      <w:r>
        <w:t xml:space="preserve">Custo de Aquisicao (CAC) real em cada semana.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Horizontal:</w:t>
      </w:r>
      <w:r>
        <w:t xml:space="preserve"> </w:t>
      </w:r>
      <w:r>
        <w:t xml:space="preserve">Media historica do CAC (o</w:t>
      </w:r>
      <w:r>
        <w:t xml:space="preserve"> </w:t>
      </w:r>
      <w:r>
        <w:t xml:space="preserve">“centro”</w:t>
      </w:r>
      <w:r>
        <w:t xml:space="preserve"> </w:t>
      </w:r>
      <w:r>
        <w:t xml:space="preserve">do tunel).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Cinza (Tunel):</w:t>
      </w:r>
      <w:r>
        <w:t xml:space="preserve"> </w:t>
      </w:r>
      <w:r>
        <w:t xml:space="preserve">Intervalo de variacao estatistica aceitavel (+/-2 Desvios Padrao).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Vermelhos:</w:t>
      </w:r>
      <w:r>
        <w:t xml:space="preserve"> </w:t>
      </w:r>
      <w:r>
        <w:t xml:space="preserve">Semanas com CAC FORA do tunel (anomalias que exigem investigacao).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Semana:</w:t>
      </w:r>
      <w:r>
        <w:t xml:space="preserve"> </w:t>
      </w:r>
      <w:r>
        <w:t xml:space="preserve">Identificador da semana (S1, S10,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Real:</w:t>
      </w:r>
      <w:r>
        <w:t xml:space="preserve"> </w:t>
      </w:r>
      <w:r>
        <w:t xml:space="preserve">Custo de trazer 1 cliente naquela semana especifica.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Media (Centro):</w:t>
      </w:r>
      <w:r>
        <w:t xml:space="preserve"> </w:t>
      </w:r>
      <w:r>
        <w:t xml:space="preserve">Valor medio de todas as semanas (mesmo para todas as linhas).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UCL (Limite):</w:t>
      </w:r>
      <w:r>
        <w:t xml:space="preserve"> </w:t>
      </w:r>
      <w:r>
        <w:t xml:space="preserve">Limite Superior de Controle. Se CAC &gt; UCL, e anomalia.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“CONTROLADO”</w:t>
      </w:r>
      <w:r>
        <w:t xml:space="preserve"> </w:t>
      </w:r>
      <w:r>
        <w:t xml:space="preserve">(dentro do tunel) ou</w:t>
      </w:r>
      <w:r>
        <w:t xml:space="preserve"> </w:t>
      </w:r>
      <w:r>
        <w:t xml:space="preserve">“ANOMALIA”</w:t>
      </w:r>
      <w:r>
        <w:t xml:space="preserve"> </w:t>
      </w:r>
      <w:r>
        <w:t xml:space="preserve">(fora do tunel).</w:t>
      </w:r>
    </w:p>
    <w:p>
      <w:pPr>
        <w:pStyle w:val="BodyText"/>
      </w:pPr>
      <w:r>
        <w:rPr>
          <w:b/>
          <w:bCs/>
        </w:rPr>
        <w:t xml:space="preserve">POR QUE O UCL E IGUAL EM TODAS AS LINHAS?</w:t>
      </w:r>
      <w:r>
        <w:t xml:space="preserve"> </w:t>
      </w:r>
      <w:r>
        <w:t xml:space="preserve">O UCL e um</w:t>
      </w:r>
      <w:r>
        <w:t xml:space="preserve"> </w:t>
      </w:r>
      <w:r>
        <w:rPr>
          <w:b/>
          <w:bCs/>
        </w:rPr>
        <w:t xml:space="preserve">limite fixo</w:t>
      </w:r>
      <w:r>
        <w:t xml:space="preserve"> </w:t>
      </w:r>
      <w:r>
        <w:t xml:space="preserve">calculado uma unica vez (Media + 2xDesvio Padrao). Ele nao muda por semana. O que muda e o CAC Real.</w:t>
      </w:r>
    </w:p>
    <w:p>
      <w:pPr>
        <w:pStyle w:val="BodyText"/>
      </w:pPr>
      <w:r>
        <w:rPr>
          <w:b/>
          <w:bCs/>
        </w:rPr>
        <w:t xml:space="preserve">COMO INVESTIGAR ANOMALIAS (FONTES DE DADOS):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Google Ads / Meta Ads:</w:t>
      </w:r>
      <w:r>
        <w:t xml:space="preserve"> </w:t>
      </w:r>
      <w:r>
        <w:t xml:space="preserve">Verifique CPCs e impressoes da semana.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Google Analytics:</w:t>
      </w:r>
      <w:r>
        <w:t xml:space="preserve"> </w:t>
      </w:r>
      <w:r>
        <w:t xml:space="preserve">Cheque origem do trafego e taxa de rejeicao.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CRM/Pipeline:</w:t>
      </w:r>
      <w:r>
        <w:t xml:space="preserve"> </w:t>
      </w:r>
      <w:r>
        <w:t xml:space="preserve">Verifique se houve campanha promocional ou bug no checkout.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Calendario:</w:t>
      </w:r>
      <w:r>
        <w:t xml:space="preserve"> </w:t>
      </w:r>
      <w:r>
        <w:t xml:space="preserve">Compare com datas comemorativas ou eventos do setor.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Se um ponto vermelho aparecer, NAO entre em panico. Investigue primeiro. Pode ser um teste A/B bem-sucedido ou uma sazonalidade prevista.</w:t>
      </w:r>
    </w:p>
    <w:bookmarkEnd w:id="168"/>
    <w:bookmarkEnd w:id="169"/>
    <w:bookmarkStart w:id="171" w:name="tier2-35"/>
    <w:bookmarkStart w:id="170" w:name="monitoramento-de-anomalias-semanal"/>
    <w:p>
      <w:pPr>
        <w:pStyle w:val="Heading4"/>
      </w:pPr>
      <w:r>
        <w:t xml:space="preserve">Monitoramento de Anomalias (Semanal)</w:t>
      </w:r>
    </w:p>
    <w:bookmarkEnd w:id="170"/>
    <w:bookmarkEnd w:id="171"/>
    <w:bookmarkStart w:id="172" w:name="tier2-3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CAC Real</w:t>
            </w:r>
          </w:p>
        </w:tc>
        <w:tc>
          <w:tcPr/>
          <w:p>
            <w:pPr>
              <w:pStyle w:val="Compac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R$ 768.29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R$ 725.55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R$ 812.50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R$ 383.45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R$ 420.01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</w:tbl>
    <w:bookmarkEnd w:id="172"/>
    <w:bookmarkStart w:id="173" w:name="tier2-37"/>
    <w:bookmarkEnd w:id="173"/>
    <w:bookmarkStart w:id="174" w:name="tier2-38"/>
    <w:bookmarkEnd w:id="174"/>
    <w:bookmarkStart w:id="175" w:name="tier2-39"/>
    <w:p>
      <w:r>
        <w:pict>
          <v:rect style="width:0;height:1.5pt" o:hralign="center" o:hrstd="t" o:hr="t"/>
        </w:pict>
      </w:r>
    </w:p>
    <w:bookmarkEnd w:id="175"/>
    <w:bookmarkStart w:id="177" w:name="tier2-40"/>
    <w:bookmarkStart w:id="176" w:name="insight-estratégico-3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Identificados 1 semanas com volatilidade estatística anormal.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Provável teste de canal novo ou sazonalidade agressiva.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Risco de estourar budget mensal se a correção não for imediata.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Investigar</w:t>
      </w:r>
      <w:r>
        <w:t xml:space="preserve"> </w:t>
      </w:r>
      <w:r>
        <w:t xml:space="preserve">‘root cause’</w:t>
      </w:r>
      <w:r>
        <w:t xml:space="preserve"> </w:t>
      </w:r>
      <w:r>
        <w:t xml:space="preserve">das semanas vermelhas na tabela.</w:t>
      </w:r>
    </w:p>
    <w:bookmarkEnd w:id="176"/>
    <w:bookmarkEnd w:id="177"/>
    <w:bookmarkStart w:id="179" w:name="tier2-41"/>
    <w:bookmarkStart w:id="178" w:name="auditoria-fórmulas-3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CAC Semanal</w:t>
      </w:r>
      <w:r>
        <w:t xml:space="preserve"> </w:t>
      </w:r>
      <w:r>
        <w:t xml:space="preserve">= Custo Marketing da Semana ÷ Novos Clientes da Semana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Média (Centro)</w:t>
      </w:r>
      <w:r>
        <w:t xml:space="preserve"> </w:t>
      </w:r>
      <w:r>
        <w:t xml:space="preserve">= Soma de todos os CACs ÷ Número de semanas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Desvio Padrão (σ)</w:t>
      </w:r>
      <w:r>
        <w:t xml:space="preserve"> </w:t>
      </w:r>
      <w:r>
        <w:t xml:space="preserve">= Dispersão dos valores em torno da média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UCL (Upper Control Limit)</w:t>
      </w:r>
      <w:r>
        <w:t xml:space="preserve"> </w:t>
      </w:r>
      <w:r>
        <w:t xml:space="preserve">= Média + (2 × σ)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LCL (Lower Control Limit)</w:t>
      </w:r>
      <w:r>
        <w:t xml:space="preserve"> </w:t>
      </w:r>
      <w:r>
        <w:t xml:space="preserve">= Média - (2 × σ)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SPC (Statistical Process Control):</w:t>
      </w:r>
      <w:r>
        <w:t xml:space="preserve"> </w:t>
      </w:r>
      <w:r>
        <w:t xml:space="preserve">Método de monitoramento de qualidade usado em manufatura e operações.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UCL (Upper Control Limit):</w:t>
      </w:r>
      <w:r>
        <w:t xml:space="preserve"> </w:t>
      </w:r>
      <w:r>
        <w:t xml:space="preserve">Limite superior. Valores acima disso são estatisticamente anormais (apenas 2.5% de chance de ocorrer naturalmente).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LCL (Lower Control Limit):</w:t>
      </w:r>
      <w:r>
        <w:t xml:space="preserve"> </w:t>
      </w:r>
      <w:r>
        <w:t xml:space="preserve">Limite inferior. Valores abaixo podem indicar oportunidade (CAC muito baixo) OU erro de dados.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Anomalia:</w:t>
      </w:r>
      <w:r>
        <w:t xml:space="preserve"> </w:t>
      </w:r>
      <w:r>
        <w:t xml:space="preserve">Ponto fora do túnel de controle. Pode ser positivo (oportunidade) ou negativo (problema).</w:t>
      </w:r>
    </w:p>
    <w:bookmarkEnd w:id="178"/>
    <w:bookmarkEnd w:id="179"/>
    <w:bookmarkStart w:id="180" w:name="tier2-42"/>
    <w:bookmarkEnd w:id="180"/>
    <w:bookmarkStart w:id="182" w:name="tier2-43"/>
    <w:bookmarkStart w:id="181" w:name="se-dobrar-o-marketing-dobra-a-venda"/>
    <w:p>
      <w:pPr>
        <w:pStyle w:val="Heading2"/>
      </w:pPr>
      <w:r>
        <w:t xml:space="preserve">Se dobrar o marketing, dobra a venda?</w:t>
      </w:r>
    </w:p>
    <w:bookmarkEnd w:id="181"/>
    <w:bookmarkEnd w:id="182"/>
    <w:bookmarkStart w:id="184" w:name="tier2-44"/>
    <w:bookmarkStart w:id="183" w:name="X47e36e4358bac78457fb10215c4b9b69a1abe83"/>
    <w:p>
      <w:pPr>
        <w:pStyle w:val="Heading3"/>
      </w:pPr>
      <w:r>
        <w:t xml:space="preserve">VIZ 2.4: Curva de Escala e Elasticidade de Canal</w:t>
      </w:r>
    </w:p>
    <w:bookmarkEnd w:id="183"/>
    <w:bookmarkEnd w:id="184"/>
    <w:p>
      <w:pPr>
        <w:pStyle w:val="FirstParagraph"/>
      </w:pPr>
      <w:bookmarkStart w:id="188" w:name="tier2-45"/>
      <w:r>
        <w:drawing>
          <wp:inline>
            <wp:extent cx="5334000" cy="2785910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5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8"/>
    </w:p>
    <w:bookmarkStart w:id="189" w:name="tier2-46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89"/>
    <w:bookmarkStart w:id="190" w:name="tier2-47"/>
    <w:p>
      <w:r>
        <w:pict>
          <v:rect style="width:0;height:1.5pt" o:hralign="center" o:hrstd="t" o:hr="t"/>
        </w:pict>
      </w:r>
    </w:p>
    <w:bookmarkEnd w:id="190"/>
    <w:bookmarkStart w:id="192" w:name="tier2-48"/>
    <w:bookmarkStart w:id="191" w:name="como-ler-este-gráfico-5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elasticidade de canal que responde:</w:t>
      </w:r>
      <w:r>
        <w:t xml:space="preserve"> </w:t>
      </w:r>
      <w:r>
        <w:t xml:space="preserve">“Se eu dobrar o investimento em marketing, as vendas dobram?”</w:t>
      </w:r>
    </w:p>
    <w:p>
      <w:pPr>
        <w:pStyle w:val="BodyText"/>
      </w:pPr>
      <w:r>
        <w:rPr>
          <w:b/>
          <w:bCs/>
        </w:rPr>
        <w:t xml:space="preserve">RESPOSTA DIRETA: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 linha azul estiver PARALELA a linha cinza tracejada:</w:t>
      </w:r>
      <w:r>
        <w:t xml:space="preserve"> </w:t>
      </w:r>
      <w:r>
        <w:t xml:space="preserve">SIM, dobrar marketing = dobra vendas.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 linha azul estiver CURVANDO PARA BAIXO:</w:t>
      </w:r>
      <w:r>
        <w:t xml:space="preserve"> </w:t>
      </w:r>
      <w:r>
        <w:t xml:space="preserve">NAO, dobrar marketing traz MENOS que o dobro de vendas (saturacao).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Bolinhas Azuis:</w:t>
      </w:r>
      <w:r>
        <w:t xml:space="preserve"> </w:t>
      </w:r>
      <w:r>
        <w:t xml:space="preserve">Cada bolinha e um mes real. Cor mais escura = mes mais recente.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Solida (Tendencia):</w:t>
      </w:r>
      <w:r>
        <w:t xml:space="preserve"> </w:t>
      </w:r>
      <w:r>
        <w:t xml:space="preserve">Curva ajustada que mostra o comportamento real.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Cinza Tracejada (Linear):</w:t>
      </w:r>
      <w:r>
        <w:t xml:space="preserve"> </w:t>
      </w:r>
      <w:r>
        <w:t xml:space="preserve">Cenario ideal onde o CAC nunca sobe.</w:t>
      </w:r>
    </w:p>
    <w:p>
      <w:pPr>
        <w:pStyle w:val="BodyText"/>
      </w:pPr>
      <w:r>
        <w:rPr>
          <w:b/>
          <w:bCs/>
        </w:rPr>
        <w:t xml:space="preserve">DIFERENCA DESTE GRAFICO PARA O LTV/CAC: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 (VIZ 2.2):</w:t>
      </w:r>
      <w:r>
        <w:t xml:space="preserve"> </w:t>
      </w:r>
      <w:r>
        <w:t xml:space="preserve">Mede eficiencia PASSADA (quanto ja retornou).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Este Grafico (VIZ 2.4):</w:t>
      </w:r>
      <w:r>
        <w:t xml:space="preserve"> </w:t>
      </w:r>
      <w:r>
        <w:t xml:space="preserve">Projeta eficiencia FUTURA (quanto VAI retornar se aumentar budget).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Se a linha azul estiver</w:t>
      </w:r>
      <w:r>
        <w:t xml:space="preserve"> </w:t>
      </w:r>
      <w:r>
        <w:t xml:space="preserve">“deitando”</w:t>
      </w:r>
      <w:r>
        <w:t xml:space="preserve"> </w:t>
      </w:r>
      <w:r>
        <w:t xml:space="preserve">(curvando para baixo), e um sinal de alerta. Significa que os canais atuais estao saturando e voce precisa diversificar.</w:t>
      </w:r>
    </w:p>
    <w:bookmarkEnd w:id="191"/>
    <w:bookmarkEnd w:id="192"/>
    <w:bookmarkStart w:id="194" w:name="tier2-49"/>
    <w:bookmarkStart w:id="193" w:name="teste-de-elasticidade-de-canal"/>
    <w:p>
      <w:pPr>
        <w:pStyle w:val="Heading4"/>
      </w:pPr>
      <w:r>
        <w:t xml:space="preserve">Teste de Elasticidade de Canal</w:t>
      </w:r>
    </w:p>
    <w:bookmarkEnd w:id="193"/>
    <w:bookmarkEnd w:id="194"/>
    <w:bookmarkStart w:id="195" w:name="tier2-5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R$ 2.500,00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R$ 10.425,02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EFICIENCIA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195"/>
    <w:bookmarkStart w:id="196" w:name="tier2-51"/>
    <w:bookmarkEnd w:id="196"/>
    <w:bookmarkStart w:id="197" w:name="tier2-52"/>
    <w:bookmarkEnd w:id="197"/>
    <w:bookmarkStart w:id="198" w:name="tier2-53"/>
    <w:p>
      <w:r>
        <w:pict>
          <v:rect style="width:0;height:1.5pt" o:hralign="center" o:hrstd="t" o:hr="t"/>
        </w:pict>
      </w:r>
    </w:p>
    <w:bookmarkEnd w:id="198"/>
    <w:bookmarkStart w:id="200" w:name="tier2-54"/>
    <w:bookmarkStart w:id="199" w:name="insight-estratégico-4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Curva próxima da linearidade (pouca saturação).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Canais atuais ainda têm</w:t>
      </w:r>
      <w:r>
        <w:t xml:space="preserve"> </w:t>
      </w:r>
      <w:r>
        <w:t xml:space="preserve">‘oceanos azuis’</w:t>
      </w:r>
      <w:r>
        <w:t xml:space="preserve"> </w:t>
      </w:r>
      <w:r>
        <w:t xml:space="preserve">de inventário.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Podemos acelerar investimento mantendo o CAC atual.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Aumentar budget agressivamente (Escala liberada).</w:t>
      </w:r>
    </w:p>
    <w:bookmarkEnd w:id="199"/>
    <w:bookmarkEnd w:id="200"/>
    <w:bookmarkStart w:id="202" w:name="tier2-55"/>
    <w:bookmarkStart w:id="201" w:name="auditoria-fórmulas-4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Curva Saturada:</w:t>
      </w:r>
      <w:r>
        <w:t xml:space="preserve"> </w:t>
      </w:r>
      <w:r>
        <w:t xml:space="preserve">Regressao Polinomial (Grau 2) y = ax2 + bx + 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Crescimento Linear (Ideal):</w:t>
      </w:r>
      <w:r>
        <w:t xml:space="preserve"> </w:t>
      </w:r>
      <w:r>
        <w:t xml:space="preserve">y = x / CAC_minimo (assume CAC fixo para sempre)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Perda de Eficiencia</w:t>
      </w:r>
      <w:r>
        <w:t xml:space="preserve"> </w:t>
      </w:r>
      <w:r>
        <w:t xml:space="preserve">= 1 - (Clientes Reais / Clientes Teoricos)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Elasticidade:</w:t>
      </w:r>
      <w:r>
        <w:t xml:space="preserve"> </w:t>
      </w:r>
      <w:r>
        <w:t xml:space="preserve">Razao entre variacao de vendas e variacao de investimento. Elasticidade 1.0 = dobrou budget, dobrou vendas.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Saturacao:</w:t>
      </w:r>
      <w:r>
        <w:t xml:space="preserve"> </w:t>
      </w:r>
      <w:r>
        <w:t xml:space="preserve">Ponto onde aumentar investimento traz retornos decrescentes.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de Eficiencia:</w:t>
      </w:r>
      <w:r>
        <w:t xml:space="preserve"> </w:t>
      </w:r>
      <w:r>
        <w:t xml:space="preserve">Quanto do budget extra esta</w:t>
      </w:r>
      <w:r>
        <w:t xml:space="preserve"> </w:t>
      </w:r>
      <w:r>
        <w:t xml:space="preserve">“virando calor”</w:t>
      </w:r>
      <w:r>
        <w:t xml:space="preserve"> </w:t>
      </w:r>
      <w:r>
        <w:t xml:space="preserve">(CAC mais alto).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Linear Teorico:</w:t>
      </w:r>
      <w:r>
        <w:t xml:space="preserve"> </w:t>
      </w:r>
      <w:r>
        <w:t xml:space="preserve">Cenario impossivel onde o CAC nunca sobe, nao importa o volume.</w:t>
      </w:r>
    </w:p>
    <w:bookmarkEnd w:id="201"/>
    <w:bookmarkEnd w:id="202"/>
    <w:bookmarkStart w:id="203" w:name="tier2-56"/>
    <w:bookmarkEnd w:id="203"/>
    <w:bookmarkStart w:id="205" w:name="tier2-57"/>
    <w:bookmarkStart w:id="204" w:name="quanto-economizamos-com-trafego-organico"/>
    <w:p>
      <w:pPr>
        <w:pStyle w:val="Heading2"/>
      </w:pPr>
      <w:r>
        <w:t xml:space="preserve">Quanto economizamos com trafego organico?</w:t>
      </w:r>
    </w:p>
    <w:bookmarkEnd w:id="204"/>
    <w:bookmarkEnd w:id="205"/>
    <w:bookmarkStart w:id="207" w:name="tier2-58"/>
    <w:bookmarkStart w:id="206" w:name="Xbf9c13bdd560aa6e4cb3ac153bfd6c2225c39ab"/>
    <w:p>
      <w:pPr>
        <w:pStyle w:val="Heading3"/>
      </w:pPr>
      <w:r>
        <w:t xml:space="preserve">VIZ 2.5: Impacto do Mix de Canais (CAC Pago vs Blended)</w:t>
      </w:r>
    </w:p>
    <w:bookmarkEnd w:id="206"/>
    <w:bookmarkEnd w:id="207"/>
    <w:p>
      <w:pPr>
        <w:pStyle w:val="FirstParagraph"/>
      </w:pPr>
      <w:bookmarkStart w:id="211" w:name="tier2-59"/>
      <w:r>
        <w:drawing>
          <wp:inline>
            <wp:extent cx="5334000" cy="229588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9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1"/>
    </w:p>
    <w:bookmarkStart w:id="212" w:name="tier2-60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12"/>
    <w:bookmarkStart w:id="213" w:name="tier2-61"/>
    <w:p>
      <w:r>
        <w:pict>
          <v:rect style="width:0;height:1.5pt" o:hralign="center" o:hrstd="t" o:hr="t"/>
        </w:pict>
      </w:r>
    </w:p>
    <w:bookmarkEnd w:id="213"/>
    <w:bookmarkStart w:id="215" w:name="tier2-62"/>
    <w:bookmarkStart w:id="214" w:name="como-ler-este-gráfico-6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Comparativo entre o custo de aquisicao se dependessemos 100% de anuncios (Vermelho) vs o custo real misturando organico (Azul).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(CAC Pago):</w:t>
      </w:r>
      <w:r>
        <w:t xml:space="preserve"> </w:t>
      </w:r>
      <w:r>
        <w:t xml:space="preserve">Quanto custaria trazer 1 cliente se TODO o trafego viesse de anuncios.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Solida (CAC Blended):</w:t>
      </w:r>
      <w:r>
        <w:t xml:space="preserve"> </w:t>
      </w:r>
      <w:r>
        <w:t xml:space="preserve">Custo real por cliente, considerando trafego organico + pago.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Azul Clara:</w:t>
      </w:r>
      <w:r>
        <w:t xml:space="preserve"> </w:t>
      </w:r>
      <w:r>
        <w:t xml:space="preserve">Representa a ECONOMIA gerada pelo trafego organico.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Pago:</w:t>
      </w:r>
      <w:r>
        <w:t xml:space="preserve"> </w:t>
      </w:r>
      <w:r>
        <w:t xml:space="preserve">Custo por cliente se fosse 100% pago.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Blended:</w:t>
      </w:r>
      <w:r>
        <w:t xml:space="preserve"> </w:t>
      </w:r>
      <w:r>
        <w:t xml:space="preserve">Custo real por cliente (misturado).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Economia/Cliente:</w:t>
      </w:r>
      <w:r>
        <w:t xml:space="preserve"> </w:t>
      </w:r>
      <w:r>
        <w:t xml:space="preserve">Diferenca entre Pago e Blended. Quanto voce economiza por cliente gratuito.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Economizado:</w:t>
      </w:r>
      <w:r>
        <w:t xml:space="preserve"> </w:t>
      </w:r>
      <w:r>
        <w:t xml:space="preserve">Economia multiplicada pelo numero de clientes novos no mes.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afastadas:</w:t>
      </w:r>
      <w:r>
        <w:t xml:space="preserve"> </w:t>
      </w:r>
      <w:r>
        <w:t xml:space="preserve">SEO, Indicacoes e Branding estao gerando trafego gratuito (Otimo!).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juntas:</w:t>
      </w:r>
      <w:r>
        <w:t xml:space="preserve"> </w:t>
      </w:r>
      <w:r>
        <w:t xml:space="preserve">O crescimento e 100% dependente de anuncios pagos (Risco alto).</w:t>
      </w:r>
    </w:p>
    <w:bookmarkEnd w:id="214"/>
    <w:bookmarkEnd w:id="215"/>
    <w:bookmarkStart w:id="217" w:name="tier2-63"/>
    <w:bookmarkStart w:id="216" w:name="economia-de-canal"/>
    <w:p>
      <w:pPr>
        <w:pStyle w:val="Heading4"/>
      </w:pPr>
      <w:r>
        <w:t xml:space="preserve">ECONOMIA DE CANAL</w:t>
      </w:r>
    </w:p>
    <w:bookmarkEnd w:id="216"/>
    <w:bookmarkEnd w:id="217"/>
    <w:bookmarkStart w:id="218" w:name="tier2-6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R$ 357,14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R$ 142,86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R$ 416,67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R$ 277,78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R$ 138,89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R$ 1.250,00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R$ 374,38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R$ 272,28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R$ 102,10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R$ 2.246,30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R$ 359,80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R$ 73,09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R$ 4.677,46</w:t>
            </w:r>
          </w:p>
        </w:tc>
      </w:tr>
    </w:tbl>
    <w:bookmarkEnd w:id="218"/>
    <w:bookmarkStart w:id="219" w:name="tier2-65"/>
    <w:bookmarkEnd w:id="219"/>
    <w:bookmarkStart w:id="220" w:name="tier2-66"/>
    <w:bookmarkEnd w:id="220"/>
    <w:bookmarkStart w:id="221" w:name="tier2-67"/>
    <w:p>
      <w:r>
        <w:pict>
          <v:rect style="width:0;height:1.5pt" o:hralign="center" o:hrstd="t" o:hr="t"/>
        </w:pict>
      </w:r>
    </w:p>
    <w:bookmarkEnd w:id="221"/>
    <w:bookmarkStart w:id="223" w:name="tier2-68"/>
    <w:bookmarkStart w:id="222" w:name="insight-estratégico-5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Tráfego orgânico reduz o CAC em R$ 73,09 por cliente.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Mix balanceado entre canais pagos e gratuitos.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Menor sensibilidade a aumentos de CPM nas plataformas de ads.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Manter investimento em SEO para ampliar o gap.</w:t>
      </w:r>
    </w:p>
    <w:bookmarkEnd w:id="222"/>
    <w:bookmarkEnd w:id="223"/>
    <w:bookmarkStart w:id="225" w:name="tier2-69"/>
    <w:bookmarkStart w:id="224" w:name="auditoria-fórmulas-5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CAC Pago</w:t>
      </w:r>
      <w:r>
        <w:t xml:space="preserve"> </w:t>
      </w:r>
      <w:r>
        <w:t xml:space="preserve">= Gasto em Ads / Novos Clientes (vindos de Ads)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Blended</w:t>
      </w:r>
      <w:r>
        <w:t xml:space="preserve"> </w:t>
      </w:r>
      <w:r>
        <w:t xml:space="preserve">= Gasto Total em Marketing / Novos Clientes (TOTAIS, inclusive organicos)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Economia</w:t>
      </w:r>
      <w:r>
        <w:t xml:space="preserve"> </w:t>
      </w:r>
      <w:r>
        <w:t xml:space="preserve">= CAC Pago - CAC Blended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Blended:</w:t>
      </w:r>
      <w:r>
        <w:t xml:space="preserve"> </w:t>
      </w:r>
      <w:r>
        <w:t xml:space="preserve">“Misturado”</w:t>
      </w:r>
      <w:r>
        <w:t xml:space="preserve">. Significa que estamos calculando o custo medio considerando TODOS os clientes, nao so os de ads.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Organico:</w:t>
      </w:r>
      <w:r>
        <w:t xml:space="preserve"> </w:t>
      </w:r>
      <w:r>
        <w:t xml:space="preserve">Trafego que vem</w:t>
      </w:r>
      <w:r>
        <w:t xml:space="preserve"> </w:t>
      </w:r>
      <w:r>
        <w:t xml:space="preserve">“de graca”</w:t>
      </w:r>
      <w:r>
        <w:t xml:space="preserve"> </w:t>
      </w:r>
      <w:r>
        <w:t xml:space="preserve">- SEO, indicacoes, redes sociais nao-pagas.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Economia Organica:</w:t>
      </w:r>
      <w:r>
        <w:t xml:space="preserve"> </w:t>
      </w:r>
      <w:r>
        <w:t xml:space="preserve">Quanto voce economiza por nao depender 100% de anuncios pagos.</w:t>
      </w:r>
    </w:p>
    <w:bookmarkEnd w:id="224"/>
    <w:bookmarkEnd w:id="225"/>
    <w:bookmarkStart w:id="226" w:name="tier2-70"/>
    <w:bookmarkEnd w:id="226"/>
    <w:bookmarkStart w:id="228" w:name="tier2-71"/>
    <w:bookmarkStart w:id="227" w:name="X0242aa2cd5c6dadfa7d222599db7f5681a7c98c"/>
    <w:p>
      <w:pPr>
        <w:pStyle w:val="Heading2"/>
      </w:pPr>
      <w:r>
        <w:t xml:space="preserve">Quanto dinheiro estamos perdendo pelo ralo?</w:t>
      </w:r>
    </w:p>
    <w:bookmarkEnd w:id="227"/>
    <w:bookmarkEnd w:id="228"/>
    <w:bookmarkStart w:id="230" w:name="tier2-72"/>
    <w:bookmarkStart w:id="229" w:name="X2a25d86c05984e5469d3731a8ae56ff31c84d71"/>
    <w:p>
      <w:pPr>
        <w:pStyle w:val="Heading3"/>
      </w:pPr>
      <w:r>
        <w:t xml:space="preserve">VIZ 2.6: Analise de Vazamento (Net Growth e Churn)</w:t>
      </w:r>
    </w:p>
    <w:bookmarkEnd w:id="229"/>
    <w:bookmarkEnd w:id="230"/>
    <w:p>
      <w:pPr>
        <w:pStyle w:val="FirstParagraph"/>
      </w:pPr>
      <w:bookmarkStart w:id="234" w:name="tier2-73"/>
      <w:r>
        <w:drawing>
          <wp:inline>
            <wp:extent cx="5334000" cy="2525006"/>
            <wp:effectExtent b="0" l="0" r="0" t="0"/>
            <wp:docPr descr="" title="" id="23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73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4"/>
    </w:p>
    <w:bookmarkStart w:id="235" w:name="tier2-74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35"/>
    <w:bookmarkStart w:id="236" w:name="tier2-75"/>
    <w:p>
      <w:r>
        <w:pict>
          <v:rect style="width:0;height:1.5pt" o:hralign="center" o:hrstd="t" o:hr="t"/>
        </w:pict>
      </w:r>
    </w:p>
    <w:bookmarkEnd w:id="236"/>
    <w:bookmarkStart w:id="238" w:name="tier2-76"/>
    <w:bookmarkStart w:id="237" w:name="como-ler-este-gráfico-7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vazamento de receita que mostra o quanto entra (vendas) vs quanto sai (cancelamentos) por mes.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Verdes (Acima de 0):</w:t>
      </w:r>
      <w:r>
        <w:t xml:space="preserve"> </w:t>
      </w:r>
      <w:r>
        <w:t xml:space="preserve">Receita NOVA que entrou no mes (novas vendas).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Vermelhas (Abaixo de 0):</w:t>
      </w:r>
      <w:r>
        <w:t xml:space="preserve"> </w:t>
      </w:r>
      <w:r>
        <w:t xml:space="preserve">Receita PERDIDA por cancelamentos (churn real).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Cinzas (Fundo):</w:t>
      </w:r>
      <w:r>
        <w:t xml:space="preserve"> </w:t>
      </w:r>
      <w:r>
        <w:t xml:space="preserve">O quanto seria aceitavel perder (benchmark de 5% de churn).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(Net Growth):</w:t>
      </w:r>
      <w:r>
        <w:t xml:space="preserve"> </w:t>
      </w:r>
      <w:r>
        <w:t xml:space="preserve">RESULTADO LIQUIDO = Vendas Novas - Churn. Se positivo, a empresa cresce. Se negativo, encolhe.</w:t>
      </w:r>
    </w:p>
    <w:p>
      <w:pPr>
        <w:pStyle w:val="BodyText"/>
      </w:pPr>
      <w:r>
        <w:rPr>
          <w:b/>
          <w:bCs/>
        </w:rPr>
        <w:t xml:space="preserve">O QUE A LINHA PRETA SIGNIFICA:</w:t>
      </w:r>
      <w:r>
        <w:t xml:space="preserve"> </w:t>
      </w:r>
      <w:r>
        <w:t xml:space="preserve">A linha preta mostra o</w:t>
      </w:r>
      <w:r>
        <w:t xml:space="preserve"> </w:t>
      </w:r>
      <w:r>
        <w:rPr>
          <w:b/>
          <w:bCs/>
        </w:rPr>
        <w:t xml:space="preserve">crescimento liquido</w:t>
      </w:r>
      <w:r>
        <w:t xml:space="preserve"> </w:t>
      </w:r>
      <w:r>
        <w:t xml:space="preserve">do MRR. Ela considera TODOS os clientes, novos e antigos: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ACIMA de 0:</w:t>
      </w:r>
      <w:r>
        <w:t xml:space="preserve"> </w:t>
      </w:r>
      <w:r>
        <w:t xml:space="preserve">A empresa esta crescendo (mais vendas que cancelamentos).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NA linha 0:</w:t>
      </w:r>
      <w:r>
        <w:t xml:space="preserve"> </w:t>
      </w:r>
      <w:r>
        <w:t xml:space="preserve">Empresa estagnada (vendas = cancelamentos).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ABAIXO de 0:</w:t>
      </w:r>
      <w:r>
        <w:t xml:space="preserve"> </w:t>
      </w:r>
      <w:r>
        <w:t xml:space="preserve">Empresa encolhendo (mais cancelamentos que vendas).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cancelaram no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Real:</w:t>
      </w:r>
      <w:r>
        <w:t xml:space="preserve"> </w:t>
      </w:r>
      <w:r>
        <w:t xml:space="preserve">Valor em R$ dos contratos cancelados.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Aceitavel:</w:t>
      </w:r>
      <w:r>
        <w:t xml:space="preserve"> </w:t>
      </w:r>
      <w:r>
        <w:t xml:space="preserve">Quanto seria</w:t>
      </w:r>
      <w:r>
        <w:t xml:space="preserve"> </w:t>
      </w:r>
      <w:r>
        <w:t xml:space="preserve">“normal”</w:t>
      </w:r>
      <w:r>
        <w:t xml:space="preserve"> </w:t>
      </w:r>
      <w:r>
        <w:t xml:space="preserve">perder baseado no benchmark de 5%.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Dinheiro Rasgado:</w:t>
      </w:r>
      <w:r>
        <w:t xml:space="preserve"> </w:t>
      </w:r>
      <w:r>
        <w:t xml:space="preserve">Perda Real - Limite Aceitavel. Se positivo, estamos perdendo mais que o normal.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A parte vermelha que excede a sombra cinza e ineficiencia de retencao que corroi o crescimento.</w:t>
      </w:r>
    </w:p>
    <w:bookmarkEnd w:id="237"/>
    <w:bookmarkEnd w:id="238"/>
    <w:bookmarkStart w:id="240" w:name="tier2-77"/>
    <w:bookmarkStart w:id="239" w:name="impacto-financeiro-do-churn"/>
    <w:p>
      <w:pPr>
        <w:pStyle w:val="Heading4"/>
      </w:pPr>
      <w:r>
        <w:t xml:space="preserve">Impacto Financeiro do Churn</w:t>
      </w:r>
    </w:p>
    <w:bookmarkEnd w:id="239"/>
    <w:bookmarkEnd w:id="240"/>
    <w:bookmarkStart w:id="241" w:name="tier2-7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Churn Rate</w:t>
            </w:r>
          </w:p>
        </w:tc>
        <w:tc>
          <w:tcPr/>
          <w:p>
            <w:pPr>
              <w:pStyle w:val="Compact"/>
            </w:pPr>
            <w:r>
              <w:t xml:space="preserve">Perda Real</w:t>
            </w:r>
          </w:p>
        </w:tc>
        <w:tc>
          <w:tcPr/>
          <w:p>
            <w:pPr>
              <w:pStyle w:val="Compac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R$ 201,34</w:t>
            </w:r>
          </w:p>
        </w:tc>
        <w:tc>
          <w:tcPr/>
          <w:p>
            <w:pPr>
              <w:pStyle w:val="Compact"/>
            </w:pPr>
            <w:r>
              <w:t xml:space="preserve">R$ 130,87</w:t>
            </w:r>
          </w:p>
        </w:tc>
        <w:tc>
          <w:tcPr/>
          <w:p>
            <w:pPr>
              <w:pStyle w:val="Compact"/>
            </w:pPr>
            <w:r>
              <w:t xml:space="preserve">-R$ 70,47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R$ 509,50</w:t>
            </w:r>
          </w:p>
        </w:tc>
        <w:tc>
          <w:tcPr/>
          <w:p>
            <w:pPr>
              <w:pStyle w:val="Compact"/>
            </w:pPr>
            <w:r>
              <w:t xml:space="preserve">R$ 280,23</w:t>
            </w:r>
          </w:p>
        </w:tc>
        <w:tc>
          <w:tcPr/>
          <w:p>
            <w:pPr>
              <w:pStyle w:val="Compact"/>
            </w:pPr>
            <w:r>
              <w:t xml:space="preserve">-R$ 229,27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7.4%</w:t>
            </w:r>
          </w:p>
        </w:tc>
        <w:tc>
          <w:tcPr/>
          <w:p>
            <w:pPr>
              <w:pStyle w:val="Compact"/>
            </w:pPr>
            <w:r>
              <w:t xml:space="preserve">R$ 1.018,73</w:t>
            </w:r>
          </w:p>
        </w:tc>
        <w:tc>
          <w:tcPr/>
          <w:p>
            <w:pPr>
              <w:pStyle w:val="Compact"/>
            </w:pPr>
            <w:r>
              <w:t xml:space="preserve">R$ 748,77</w:t>
            </w:r>
          </w:p>
        </w:tc>
        <w:tc>
          <w:tcPr/>
          <w:p>
            <w:pPr>
              <w:pStyle w:val="Compact"/>
            </w:pPr>
            <w:r>
              <w:t xml:space="preserve">-R$ 269,96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5.5%</w:t>
            </w:r>
          </w:p>
        </w:tc>
        <w:tc>
          <w:tcPr/>
          <w:p>
            <w:pPr>
              <w:pStyle w:val="Compact"/>
            </w:pPr>
            <w:r>
              <w:t xml:space="preserve">R$ 2.452,12</w:t>
            </w:r>
          </w:p>
        </w:tc>
        <w:tc>
          <w:tcPr/>
          <w:p>
            <w:pPr>
              <w:pStyle w:val="Compact"/>
            </w:pPr>
            <w:r>
              <w:t xml:space="preserve">R$ 2.293,76</w:t>
            </w:r>
          </w:p>
        </w:tc>
        <w:tc>
          <w:tcPr/>
          <w:p>
            <w:pPr>
              <w:pStyle w:val="Compact"/>
            </w:pPr>
            <w:r>
              <w:t xml:space="preserve">-R$ 158,37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</w:tbl>
    <w:bookmarkEnd w:id="241"/>
    <w:bookmarkStart w:id="242" w:name="tier2-79"/>
    <w:bookmarkEnd w:id="242"/>
    <w:bookmarkStart w:id="243" w:name="tier2-80"/>
    <w:bookmarkEnd w:id="243"/>
    <w:bookmarkStart w:id="244" w:name="tier2-81"/>
    <w:p>
      <w:r>
        <w:pict>
          <v:rect style="width:0;height:1.5pt" o:hralign="center" o:hrstd="t" o:hr="t"/>
        </w:pict>
      </w:r>
    </w:p>
    <w:bookmarkEnd w:id="244"/>
    <w:bookmarkStart w:id="246" w:name="tier2-82"/>
    <w:bookmarkStart w:id="245" w:name="insight-estratégico-6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O churn acima do benchmark custou R$ 2,737 no ultimo ano.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Taxa de churn superior ao benchmark de 5%.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Reducao direta do Valuation e necessidade de repor receita mais rapido.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Implementar squad de retencao para estancar o sangramento.</w:t>
      </w:r>
    </w:p>
    <w:bookmarkEnd w:id="245"/>
    <w:bookmarkEnd w:id="246"/>
    <w:bookmarkStart w:id="248" w:name="tier2-83"/>
    <w:bookmarkStart w:id="247" w:name="auditoria-fórmulas-6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Churn Rate Real</w:t>
      </w:r>
      <w:r>
        <w:t xml:space="preserve"> </w:t>
      </w:r>
      <w:r>
        <w:t xml:space="preserve">= Clientes Cancelados / Clientes Ativos Iniciais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Perda Real (Churn MRR)</w:t>
      </w:r>
      <w:r>
        <w:t xml:space="preserve"> </w:t>
      </w:r>
      <w:r>
        <w:t xml:space="preserve">= Valor somado dos contratos cancelados no mes.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Perda Aceitavel (Benchmark)</w:t>
      </w:r>
      <w:r>
        <w:t xml:space="preserve"> </w:t>
      </w:r>
      <w:r>
        <w:t xml:space="preserve">= MRR Inicial x 5.0% (Meta de Mercado).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Dinheiro Rasgado (Waste)</w:t>
      </w:r>
      <w:r>
        <w:t xml:space="preserve"> </w:t>
      </w:r>
      <w:r>
        <w:t xml:space="preserve">= Perda Real - Perda Aceitavel.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Growth (Crescimento Liquido):</w:t>
      </w:r>
      <w:r>
        <w:t xml:space="preserve"> </w:t>
      </w:r>
      <w:r>
        <w:t xml:space="preserve">Vendas Novas - Churn. Mostra se a empresa esta crescendo ou encolhendo.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cancelaram no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Benchmark 5%:</w:t>
      </w:r>
      <w:r>
        <w:t xml:space="preserve"> </w:t>
      </w:r>
      <w:r>
        <w:t xml:space="preserve">Taxa de churn considerada</w:t>
      </w:r>
      <w:r>
        <w:t xml:space="preserve"> </w:t>
      </w:r>
      <w:r>
        <w:t xml:space="preserve">“saudavel”</w:t>
      </w:r>
      <w:r>
        <w:t xml:space="preserve"> </w:t>
      </w:r>
      <w:r>
        <w:t xml:space="preserve">para SaaS.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Dinheiro Rasgado:</w:t>
      </w:r>
      <w:r>
        <w:t xml:space="preserve"> </w:t>
      </w:r>
      <w:r>
        <w:t xml:space="preserve">Perda de receita alem do esperado. Dinheiro que</w:t>
      </w:r>
      <w:r>
        <w:t xml:space="preserve"> </w:t>
      </w:r>
      <w:r>
        <w:t xml:space="preserve">“foi pro ralo”</w:t>
      </w:r>
      <w:r>
        <w:t xml:space="preserve"> </w:t>
      </w:r>
      <w:r>
        <w:t xml:space="preserve">por retencao ruim.</w:t>
      </w:r>
    </w:p>
    <w:bookmarkEnd w:id="247"/>
    <w:bookmarkEnd w:id="248"/>
    <w:bookmarkStart w:id="249" w:name="tier2-84"/>
    <w:bookmarkEnd w:id="249"/>
    <w:bookmarkStart w:id="251" w:name="tier2-85"/>
    <w:bookmarkStart w:id="250" w:name="X802d83b24eca890d4930c132154464641b14d47"/>
    <w:p>
      <w:pPr>
        <w:pStyle w:val="Heading2"/>
      </w:pPr>
      <w:r>
        <w:t xml:space="preserve">Em qual marcha o motor de crescimento esta?</w:t>
      </w:r>
    </w:p>
    <w:bookmarkEnd w:id="250"/>
    <w:bookmarkEnd w:id="251"/>
    <w:bookmarkStart w:id="253" w:name="tier2-86"/>
    <w:bookmarkStart w:id="252" w:name="Xa425d4474c72119d0c1fa3096371a2f24155f3d"/>
    <w:p>
      <w:pPr>
        <w:pStyle w:val="Heading3"/>
      </w:pPr>
      <w:r>
        <w:t xml:space="preserve">VIZ 2.7: Timeline de Investimento e Tiers de Growth</w:t>
      </w:r>
    </w:p>
    <w:bookmarkEnd w:id="252"/>
    <w:bookmarkEnd w:id="253"/>
    <w:p>
      <w:pPr>
        <w:pStyle w:val="FirstParagraph"/>
      </w:pPr>
      <w:bookmarkStart w:id="257" w:name="tier2-87"/>
      <w:r>
        <w:drawing>
          <wp:inline>
            <wp:extent cx="5334000" cy="2361045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87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1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7"/>
    </w:p>
    <w:bookmarkStart w:id="258" w:name="tier2-88"/>
    <w:p>
      <w:pPr>
        <w:pStyle w:val="BodyText"/>
      </w:pPr>
      <w:r>
        <w:rPr>
          <w:i/>
          <w:iCs/>
        </w:rPr>
        <w:t xml:space="preserve">Fonte: df_real_m (Gasto Mkt) + Premissas (Tiers)</w:t>
      </w:r>
    </w:p>
    <w:bookmarkEnd w:id="258"/>
    <w:bookmarkStart w:id="259" w:name="tier2-89"/>
    <w:p>
      <w:r>
        <w:pict>
          <v:rect style="width:0;height:1.5pt" o:hralign="center" o:hrstd="t" o:hr="t"/>
        </w:pict>
      </w:r>
    </w:p>
    <w:bookmarkEnd w:id="259"/>
    <w:bookmarkStart w:id="261" w:name="tier2-90"/>
    <w:bookmarkStart w:id="260" w:name="como-ler-este-gráfico-8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Timeline visual mostrando em qual</w:t>
      </w:r>
      <w:r>
        <w:t xml:space="preserve"> </w:t>
      </w:r>
      <w:r>
        <w:t xml:space="preserve">“marcha”</w:t>
      </w:r>
      <w:r>
        <w:t xml:space="preserve"> </w:t>
      </w:r>
      <w:r>
        <w:t xml:space="preserve">o motor de crescimento esta em cada fase do negocio.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Azuis:</w:t>
      </w:r>
      <w:r>
        <w:t xml:space="preserve"> </w:t>
      </w:r>
      <w:r>
        <w:t xml:space="preserve">Quanto dinheiro foi investido em Marketing no mes (R$).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Verde:</w:t>
      </w:r>
      <w:r>
        <w:t xml:space="preserve"> </w:t>
      </w:r>
      <w:r>
        <w:t xml:space="preserve">Volume de trafego organico gerado como RESULTADO desse investimento.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Quanto maior a barra, maior o</w:t>
      </w:r>
      <w:r>
        <w:rPr>
          <w:b/>
          <w:bCs/>
        </w:rPr>
        <w:t xml:space="preserve"> </w:t>
      </w:r>
      <w:r>
        <w:rPr>
          <w:b/>
          <w:bCs/>
        </w:rPr>
        <w:t xml:space="preserve">“Tier”</w:t>
      </w:r>
      <w:r>
        <w:rPr>
          <w:b/>
          <w:bCs/>
        </w:rPr>
        <w:t xml:space="preserve">:</w:t>
      </w:r>
      <w:r>
        <w:t xml:space="preserve"> </w:t>
      </w:r>
      <w:r>
        <w:t xml:space="preserve">Cada nivel de investimento ativa diferentes estrategias de crescimento.</w:t>
      </w:r>
    </w:p>
    <w:p>
      <w:pPr>
        <w:pStyle w:val="BodyText"/>
      </w:pPr>
      <w:r>
        <w:rPr>
          <w:b/>
          <w:bCs/>
        </w:rPr>
        <w:t xml:space="preserve">O QUE SAO OS</w:t>
      </w:r>
      <w:r>
        <w:rPr>
          <w:b/>
          <w:bCs/>
        </w:rPr>
        <w:t xml:space="preserve"> </w:t>
      </w:r>
      <w:r>
        <w:rPr>
          <w:b/>
          <w:bCs/>
        </w:rPr>
        <w:t xml:space="preserve">“TIERS”</w:t>
      </w:r>
      <w:r>
        <w:rPr>
          <w:b/>
          <w:bCs/>
        </w:rPr>
        <w:t xml:space="preserve">?</w:t>
      </w:r>
      <w:r>
        <w:t xml:space="preserve"> </w:t>
      </w:r>
      <w:r>
        <w:t xml:space="preserve">Os Tiers sao niveis de crescimento que se desbloqueiam conforme o orcamento de marketing aumenta: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0 (Hustle):</w:t>
      </w:r>
      <w:r>
        <w:t xml:space="preserve"> </w:t>
      </w:r>
      <w:r>
        <w:t xml:space="preserve">Zero investimento. Crescimento 100% no boca-a-boca.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1 (Organico Basico):</w:t>
      </w:r>
      <w:r>
        <w:t xml:space="preserve"> </w:t>
      </w:r>
      <w:r>
        <w:t xml:space="preserve">Budget baixo. Foco em conteudo e SEO simples.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2 (SEO Profissional):</w:t>
      </w:r>
      <w:r>
        <w:t xml:space="preserve"> </w:t>
      </w:r>
      <w:r>
        <w:t xml:space="preserve">Budget medio. Ativa estrategias de link building e conteudo avancado.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3+ (Growth Agressivo):</w:t>
      </w:r>
      <w:r>
        <w:t xml:space="preserve"> </w:t>
      </w:r>
      <w:r>
        <w:t xml:space="preserve">Budget alto. Ads + Influencers + PR + Viralizacao.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Periodo:</w:t>
      </w:r>
      <w:r>
        <w:t xml:space="preserve"> </w:t>
      </w:r>
      <w:r>
        <w:t xml:space="preserve">Mes de operacao (M1, M6,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 (R$):</w:t>
      </w:r>
      <w:r>
        <w:t xml:space="preserve"> </w:t>
      </w:r>
      <w:r>
        <w:t xml:space="preserve">Quanto foi investido em marketing naquele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Ativo:</w:t>
      </w:r>
      <w:r>
        <w:t xml:space="preserve"> </w:t>
      </w:r>
      <w:r>
        <w:t xml:space="preserve">Qual nivel de crescimento estava ativo baseado no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Trafego Organico:</w:t>
      </w:r>
      <w:r>
        <w:t xml:space="preserve"> </w:t>
      </w:r>
      <w:r>
        <w:t xml:space="preserve">Quantos visitantes vieram por canais gratuitos.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Se o tier esta ativo (BAIXO/MEDIO/TURBO) ou inativo (ZERO).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A ideia e ver a</w:t>
      </w:r>
      <w:r>
        <w:t xml:space="preserve"> </w:t>
      </w:r>
      <w:r>
        <w:t xml:space="preserve">“evolucao das marchas”</w:t>
      </w:r>
      <w:r>
        <w:t xml:space="preserve">. Uma empresa saudavel vai desbloqueando tiers maiores conforme a receita cresce.</w:t>
      </w:r>
    </w:p>
    <w:bookmarkEnd w:id="260"/>
    <w:bookmarkEnd w:id="261"/>
    <w:bookmarkStart w:id="263" w:name="tier2-91"/>
    <w:bookmarkStart w:id="262" w:name="histórico-de-ativação-de-tiers"/>
    <w:p>
      <w:pPr>
        <w:pStyle w:val="Heading4"/>
      </w:pPr>
      <w:r>
        <w:t xml:space="preserve">Histórico de Ativação de Tiers</w:t>
      </w:r>
    </w:p>
    <w:bookmarkEnd w:id="262"/>
    <w:bookmarkEnd w:id="263"/>
    <w:bookmarkStart w:id="264" w:name="tier2-9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Budget (R$)</w:t>
            </w:r>
          </w:p>
        </w:tc>
        <w:tc>
          <w:tcPr/>
          <w:p>
            <w:pPr>
              <w:pStyle w:val="Compact"/>
            </w:pPr>
            <w:r>
              <w:t xml:space="preserve">Tier Ativo (Growth Engine)</w:t>
            </w:r>
          </w:p>
        </w:tc>
        <w:tc>
          <w:tcPr/>
          <w:p>
            <w:pPr>
              <w:pStyle w:val="Compact"/>
            </w:pPr>
            <w:r>
              <w:t xml:space="preserve">Tráfego Orgânico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354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487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605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R$ 5.990,12</w:t>
            </w:r>
          </w:p>
        </w:tc>
        <w:tc>
          <w:tcPr/>
          <w:p>
            <w:pPr>
              <w:pStyle w:val="Compact"/>
            </w:pPr>
            <w:r>
              <w:t xml:space="preserve">Tier 4 (5.0%)</w:t>
            </w:r>
          </w:p>
        </w:tc>
        <w:tc>
          <w:tcPr/>
          <w:p>
            <w:pPr>
              <w:pStyle w:val="Compact"/>
            </w:pPr>
            <w:r>
              <w:t xml:space="preserve">1055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</w:pPr>
            <w:r>
              <w:t xml:space="preserve">Tier 5 (5.5%)</w:t>
            </w:r>
          </w:p>
        </w:tc>
        <w:tc>
          <w:tcPr/>
          <w:p>
            <w:pPr>
              <w:pStyle w:val="Compact"/>
            </w:pPr>
            <w:r>
              <w:t xml:space="preserve">2101 visitantes</w:t>
            </w:r>
          </w:p>
        </w:tc>
        <w:tc>
          <w:tcPr/>
          <w:p>
            <w:pPr>
              <w:pStyle w:val="Compact"/>
            </w:pPr>
            <w:r>
              <w:t xml:space="preserve">TURBO</w:t>
            </w:r>
          </w:p>
        </w:tc>
      </w:tr>
    </w:tbl>
    <w:bookmarkEnd w:id="264"/>
    <w:bookmarkStart w:id="265" w:name="tier2-93"/>
    <w:bookmarkEnd w:id="265"/>
    <w:bookmarkStart w:id="266" w:name="tier2-94"/>
    <w:bookmarkEnd w:id="266"/>
    <w:bookmarkStart w:id="267" w:name="tier2-95"/>
    <w:p>
      <w:r>
        <w:pict>
          <v:rect style="width:0;height:1.5pt" o:hralign="center" o:hrstd="t" o:hr="t"/>
        </w:pict>
      </w:r>
    </w:p>
    <w:bookmarkEnd w:id="267"/>
    <w:bookmarkStart w:id="269" w:name="tier2-96"/>
    <w:bookmarkStart w:id="268" w:name="insight-estratégico-7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No M36, a empresa opera com budget de R$ 18.350,04, ativando Tiers de alta performance.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Receita crescente desbloqueou budgets maiores (% da Receita).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Efeito</w:t>
      </w:r>
      <w:r>
        <w:t xml:space="preserve"> </w:t>
      </w:r>
      <w:r>
        <w:t xml:space="preserve">‘Flywheel’</w:t>
      </w:r>
      <w:r>
        <w:t xml:space="preserve">: Mais receita -&gt; Mais Mkt -&gt; Mais Orgânico -&gt; Mais Receita.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Monitorar saturação de canais para manter eficiência.</w:t>
      </w:r>
    </w:p>
    <w:bookmarkEnd w:id="268"/>
    <w:bookmarkEnd w:id="269"/>
    <w:bookmarkStart w:id="271" w:name="tier2-97"/>
    <w:bookmarkStart w:id="270" w:name="auditoria-fórmulas-7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Growth Tier</w:t>
      </w:r>
      <w:r>
        <w:t xml:space="preserve"> </w:t>
      </w:r>
      <w:r>
        <w:t xml:space="preserve">= Nivel de crescimento determinado pelo budget mensal.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Taxa Organica</w:t>
      </w:r>
      <w:r>
        <w:t xml:space="preserve"> </w:t>
      </w:r>
      <w:r>
        <w:t xml:space="preserve">= Percentual de crescimento do trafego organico ativado pelo tier.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Trafego Organico</w:t>
      </w:r>
      <w:r>
        <w:t xml:space="preserve"> </w:t>
      </w:r>
      <w:r>
        <w:t xml:space="preserve">= Visitantes do mes anterior x (1 + Taxa Organica do Tier)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Growth Tier:</w:t>
      </w:r>
      <w:r>
        <w:t xml:space="preserve"> </w:t>
      </w:r>
      <w:r>
        <w:t xml:space="preserve">Nivel de</w:t>
      </w:r>
      <w:r>
        <w:t xml:space="preserve"> </w:t>
      </w:r>
      <w:r>
        <w:t xml:space="preserve">“marcha”</w:t>
      </w:r>
      <w:r>
        <w:t xml:space="preserve"> </w:t>
      </w:r>
      <w:r>
        <w:t xml:space="preserve">do motor de crescimento. Quanto mais dinheiro, maior o tier.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Taxa Organica:</w:t>
      </w:r>
      <w:r>
        <w:t xml:space="preserve"> </w:t>
      </w:r>
      <w:r>
        <w:t xml:space="preserve">Percentual de crescimento mensal do trafego gratuito (SEO, indicacoes).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Flywheel Effect:</w:t>
      </w:r>
      <w:r>
        <w:t xml:space="preserve"> </w:t>
      </w:r>
      <w:r>
        <w:t xml:space="preserve">Ciclo virtuoso onde mais receita = mais marketing = mais organico = mais receita.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Budget:</w:t>
      </w:r>
      <w:r>
        <w:t xml:space="preserve"> </w:t>
      </w:r>
      <w:r>
        <w:t xml:space="preserve">Orcamento mensal de marketing.</w:t>
      </w:r>
    </w:p>
    <w:bookmarkEnd w:id="270"/>
    <w:bookmarkEnd w:id="271"/>
    <w:bookmarkStart w:id="272" w:name="tier2-98"/>
    <w:bookmarkEnd w:id="272"/>
    <w:bookmarkStart w:id="274" w:name="tier2-99"/>
    <w:bookmarkStart w:id="273" w:name="X67ac7d5e77c6dbbb48ed08e1069d93659a48fd0"/>
    <w:p>
      <w:pPr>
        <w:pStyle w:val="Heading3"/>
      </w:pPr>
      <w:r>
        <w:t xml:space="preserve">VEREDITO ANALÍTICO: CENÁRIO VALIDADO: MÁQUINA DE VENDAS EFICIENTE</w:t>
      </w:r>
    </w:p>
    <w:p>
      <w:pPr>
        <w:pStyle w:val="SourceCode"/>
      </w:pPr>
      <w:r>
        <w:rPr>
          <w:rStyle w:val="VerbatimChar"/>
        </w:rPr>
        <w:t xml:space="preserve">    **Diagnóstico:** A tese de crescimento apresenta **fortes evidências de validação**. O negócio demonstra alta eficiência na captura de valor e retenção sólida.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**Evidência:** Com LTV/CAC de 5.3x e Churn controlado, cada Real investido retorna multiplicado. A operação é previsível e escalável.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**Ação Recomendada:** O sinal é verde para aceleração (Scale-up). Monitorar saturação de canais conforme orçamento expande.</w:t>
      </w:r>
      <w:r>
        <w:br/>
      </w:r>
      <w:r>
        <w:rPr>
          <w:rStyle w:val="VerbatimChar"/>
        </w:rPr>
        <w:t xml:space="preserve">    </w:t>
      </w:r>
    </w:p>
    <w:bookmarkEnd w:id="273"/>
    <w:bookmarkEnd w:id="274"/>
    <w:bookmarkEnd w:id="275"/>
    <w:bookmarkEnd w:id="276"/>
    <w:bookmarkStart w:id="388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Start w:id="387" w:name="tier3"/>
    <w:bookmarkStart w:id="277" w:name="tier3-1"/>
    <w:p>
      <w:r>
        <w:pict>
          <v:rect style="width:0;height:1.5pt" o:hralign="center" o:hrstd="t" o:hr="t"/>
        </w:pict>
      </w:r>
    </w:p>
    <w:bookmarkEnd w:id="277"/>
    <w:bookmarkStart w:id="279" w:name="tier3-2"/>
    <w:bookmarkStart w:id="278" w:name="viz-3.1-evolucao-financeira"/>
    <w:p>
      <w:pPr>
        <w:pStyle w:val="Heading2"/>
      </w:pPr>
      <w:r>
        <w:t xml:space="preserve">VIZ 3.1: Evolucao Financeira</w:t>
      </w:r>
    </w:p>
    <w:bookmarkEnd w:id="278"/>
    <w:bookmarkEnd w:id="279"/>
    <w:bookmarkStart w:id="280" w:name="tier3-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80"/>
    <w:bookmarkStart w:id="282" w:name="tier3-4"/>
    <w:bookmarkStart w:id="281" w:name="X956f84e40a9d956acab6cfa28d3784cb24056b8"/>
    <w:p>
      <w:pPr>
        <w:pStyle w:val="Heading3"/>
      </w:pPr>
      <w:r>
        <w:t xml:space="preserve">DRE - Demonstração de Resultado (Marcos Principais)</w:t>
      </w:r>
    </w:p>
    <w:bookmarkEnd w:id="281"/>
    <w:bookmarkEnd w:id="282"/>
    <w:bookmarkStart w:id="283" w:name="tier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83"/>
    <w:bookmarkStart w:id="284" w:name="tier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975"/>
        <w:gridCol w:w="918"/>
        <w:gridCol w:w="1090"/>
        <w:gridCol w:w="746"/>
        <w:gridCol w:w="918"/>
        <w:gridCol w:w="803"/>
        <w:gridCol w:w="803"/>
        <w:gridCol w:w="688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R$ 126,95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R$ 892,05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-2.530,95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R$ 3.126,90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R$ 389,56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R$ 2.737,34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R$ 192,50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R$ 2.544,84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-815,16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R$ 6.014,10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R$ 5.264,83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R$ 372,50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R$ 4.892,33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R$ 1.532,33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R$ 9.710,50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R$ 1.209,78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R$ 8.500,72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R$ 7.900,22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R$ 4.392,52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R$ 3.507,70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R$ 16.403,90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R$ 2.043,68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R$ 14.360,22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R$ 13.346,72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R$ 6.850,12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R$ 6.496,60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R$ 28.422,20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R$ 3.540,98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R$ 24.881,22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R$ 1.759,00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R$ 23.122,22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R$ 15.459,88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R$ 7.662,34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R$ 6.281,66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R$ 44.139,04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R$ 3.119,50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R$ 41.019,54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R$ 23.461,04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R$ 17.558,50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84"/>
    <w:bookmarkStart w:id="285" w:name="tier3-7"/>
    <w:bookmarkEnd w:id="285"/>
    <w:bookmarkStart w:id="287" w:name="tier3-8"/>
    <w:bookmarkStart w:id="286" w:name="marco-de-break-even-o-ponto-de-virada"/>
    <w:p>
      <w:pPr>
        <w:pStyle w:val="Heading4"/>
      </w:pPr>
      <w:r>
        <w:t xml:space="preserve">🏆 MARCO DE BREAK-EVEN (O Ponto de Virada)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563"/>
        <w:gridCol w:w="1980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(Início)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(Break-Even)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 (Maturidade)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Mensal (MRR)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R$ 4.145,90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-2.530,95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R$ 17.558,50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EBITDA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em 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R$ 3.968,05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R$ 8.101,68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R$ 165.372,91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</w:t>
            </w:r>
          </w:p>
        </w:tc>
      </w:tr>
    </w:tbl>
    <w:bookmarkEnd w:id="286"/>
    <w:bookmarkEnd w:id="287"/>
    <w:p>
      <w:pPr>
        <w:pStyle w:val="BodyText"/>
      </w:pPr>
      <w:bookmarkStart w:id="291" w:name="tier3-9"/>
      <w:r>
        <w:drawing>
          <wp:inline>
            <wp:extent cx="5334000" cy="2755002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9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1"/>
    </w:p>
    <w:bookmarkStart w:id="293" w:name="tier3-10"/>
    <w:bookmarkStart w:id="292" w:name="como-ler-este-gráfico-9"/>
    <w:p>
      <w:pPr>
        <w:pStyle w:val="Heading3"/>
      </w:pPr>
      <w:r>
        <w:t xml:space="preserve">COMO LER ESTE GRÁFICO: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92"/>
    <w:bookmarkEnd w:id="293"/>
    <w:bookmarkStart w:id="295" w:name="tier3-11"/>
    <w:bookmarkStart w:id="294" w:name="insight-viabilidade-financeira"/>
    <w:p>
      <w:pPr>
        <w:pStyle w:val="Heading3"/>
      </w:pPr>
      <w:r>
        <w:t xml:space="preserve">INSIGHT: Viabilidade Financeira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Break-even no M8 (Real) vs M6 (Ideal). Gap de 2 meses.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Burn Rate mensal cai de R$ 2.531,95 para R$ 0,00 (-100% de redução)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Caixa final de R$ 165.372,91 (Real) vs R$ 652.484,21 (Ideal).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Acelerar receita para antecipar break-even ou reduzir OPEX em 15%.</w:t>
      </w:r>
    </w:p>
    <w:bookmarkEnd w:id="294"/>
    <w:bookmarkEnd w:id="295"/>
    <w:bookmarkStart w:id="297" w:name="tier3-12"/>
    <w:bookmarkStart w:id="296" w:name="auditoria-viz-3.1"/>
    <w:p>
      <w:pPr>
        <w:pStyle w:val="Heading3"/>
      </w:pPr>
      <w:r>
        <w:t xml:space="preserve">Auditoria VIZ 3.1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(Celula 5A), df_ideal_m (Celula 5B)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Break-even = Primeiro mes onde EBITDA maior que 0</w:t>
      </w:r>
      <w:r>
        <w:t xml:space="preserve"> </w:t>
      </w:r>
      <w:r>
        <w:t xml:space="preserve">- Gap = Mes break-even Real - Mes break-even Ideal</w:t>
      </w:r>
      <w:r>
        <w:t xml:space="preserve"> </w:t>
      </w:r>
      <w:r>
        <w:t xml:space="preserve">- Reducao Burn = (Burn M1 - Burn M36) / Burn M1 x 100</w:t>
      </w:r>
    </w:p>
    <w:bookmarkEnd w:id="296"/>
    <w:bookmarkEnd w:id="297"/>
    <w:bookmarkStart w:id="298" w:name="tier3-13"/>
    <w:p>
      <w:r>
        <w:pict>
          <v:rect style="width:0;height:1.5pt" o:hralign="center" o:hrstd="t" o:hr="t"/>
        </w:pict>
      </w:r>
    </w:p>
    <w:bookmarkEnd w:id="298"/>
    <w:bookmarkStart w:id="300" w:name="tier3-14"/>
    <w:bookmarkStart w:id="299" w:name="viz-3.2-estrutura-de-custos"/>
    <w:p>
      <w:pPr>
        <w:pStyle w:val="Heading2"/>
      </w:pPr>
      <w:r>
        <w:t xml:space="preserve">VIZ 3.2: Estrutura de Custos</w:t>
      </w:r>
    </w:p>
    <w:bookmarkEnd w:id="299"/>
    <w:bookmarkEnd w:id="300"/>
    <w:bookmarkStart w:id="301" w:name="tier3-15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301"/>
    <w:bookmarkStart w:id="303" w:name="tier3-16"/>
    <w:bookmarkStart w:id="302" w:name="de-onde-vem-e-para-onde-vai-o-dinheiro"/>
    <w:p>
      <w:pPr>
        <w:pStyle w:val="Heading2"/>
      </w:pPr>
      <w:r>
        <w:t xml:space="preserve">De onde vem e para onde vai o dinheiro?</w:t>
      </w:r>
    </w:p>
    <w:bookmarkEnd w:id="302"/>
    <w:bookmarkEnd w:id="303"/>
    <w:bookmarkStart w:id="305" w:name="tier3-17"/>
    <w:bookmarkStart w:id="304" w:name="viz-3.0-decomposição-da-dre-m36"/>
    <w:p>
      <w:pPr>
        <w:pStyle w:val="Heading3"/>
      </w:pPr>
      <w:r>
        <w:t xml:space="preserve">VIZ 3.0: Decomposição da DRE (M36)</w:t>
      </w:r>
    </w:p>
    <w:bookmarkEnd w:id="304"/>
    <w:bookmarkEnd w:id="305"/>
    <w:bookmarkStart w:id="307" w:name="tier3-18"/>
    <w:bookmarkStart w:id="306" w:name="dados-tabulados"/>
    <w:p>
      <w:pPr>
        <w:pStyle w:val="Heading4"/>
      </w:pPr>
      <w:r>
        <w:t xml:space="preserve">DADOS TABULADOS:</w:t>
      </w:r>
    </w:p>
    <w:bookmarkEnd w:id="306"/>
    <w:bookmarkEnd w:id="307"/>
    <w:bookmarkStart w:id="308" w:name="tier3-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% Receita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</w:pPr>
            <w:r>
              <w:t xml:space="preserve">R$ 6.281,66</w:t>
            </w:r>
          </w:p>
        </w:tc>
        <w:tc>
          <w:tcPr/>
          <w:p>
            <w:pPr>
              <w:pStyle w:val="Compact"/>
            </w:pPr>
            <w: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</w:pPr>
            <w:r>
              <w:t xml:space="preserve">R$ 44.139,04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</w:pPr>
            <w:r>
              <w:t xml:space="preserve">R$ 3.119,50</w:t>
            </w:r>
          </w:p>
        </w:tc>
        <w:tc>
          <w:tcPr/>
          <w:p>
            <w:pPr>
              <w:pStyle w:val="Compact"/>
            </w:pPr>
            <w:r>
              <w:t xml:space="preserve">6.2%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</w:pPr>
            <w:r>
              <w:t xml:space="preserve">R$ 41.019,54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</w:pPr>
            <w:r>
              <w:t xml:space="preserve">R$ 23.461,04</w:t>
            </w:r>
          </w:p>
        </w:tc>
        <w:tc>
          <w:tcPr/>
          <w:p>
            <w:pPr>
              <w:pStyle w:val="Compact"/>
            </w:pPr>
            <w:r>
              <w:t xml:space="preserve">46.5%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= EBITDA</w:t>
            </w:r>
          </w:p>
        </w:tc>
        <w:tc>
          <w:tcPr/>
          <w:p>
            <w:pPr>
              <w:pStyle w:val="Compact"/>
            </w:pPr>
            <w:r>
              <w:t xml:space="preserve">R$ 17.558,50</w:t>
            </w:r>
          </w:p>
        </w:tc>
        <w:tc>
          <w:tcPr/>
          <w:p>
            <w:pPr>
              <w:pStyle w:val="Compact"/>
            </w:pPr>
            <w:r>
              <w:t xml:space="preserve">34.8%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</w:tbl>
    <w:bookmarkEnd w:id="308"/>
    <w:bookmarkStart w:id="309" w:name="tier3-20"/>
    <w:bookmarkEnd w:id="309"/>
    <w:bookmarkStart w:id="310" w:name="tier3-21"/>
    <w:bookmarkEnd w:id="310"/>
    <w:bookmarkStart w:id="311" w:name="tier3-22"/>
    <w:p>
      <w:r>
        <w:pict>
          <v:rect style="width:0;height:1.5pt" o:hralign="center" o:hrstd="t" o:hr="t"/>
        </w:pict>
      </w:r>
    </w:p>
    <w:bookmarkEnd w:id="311"/>
    <w:bookmarkStart w:id="313" w:name="tier3-23"/>
    <w:bookmarkStart w:id="312" w:name="insight-estratégico-8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Estrutura de custos analisada.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Breakdown de M36.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Entendimento da eficiência.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Otimizar linha a linha.</w:t>
      </w:r>
    </w:p>
    <w:bookmarkEnd w:id="312"/>
    <w:bookmarkEnd w:id="313"/>
    <w:bookmarkStart w:id="314" w:name="tier3-24"/>
    <w:bookmarkEnd w:id="314"/>
    <w:p>
      <w:pPr>
        <w:pStyle w:val="FirstParagraph"/>
      </w:pPr>
      <w:bookmarkStart w:id="318" w:name="tier3-25"/>
      <w:r>
        <w:drawing>
          <wp:inline>
            <wp:extent cx="5334000" cy="2755002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5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8"/>
    </w:p>
    <w:bookmarkStart w:id="320" w:name="tier3-26"/>
    <w:bookmarkStart w:id="319" w:name="como-ler-este-gráfico-10"/>
    <w:p>
      <w:pPr>
        <w:pStyle w:val="Heading3"/>
      </w:pPr>
      <w:r>
        <w:t xml:space="preserve">COMO LER ESTE GRÁFICO: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319"/>
    <w:bookmarkEnd w:id="320"/>
    <w:bookmarkStart w:id="322" w:name="tier3-27"/>
    <w:bookmarkStart w:id="321" w:name="breakdown-detalhado-de-custos-m36"/>
    <w:p>
      <w:pPr>
        <w:pStyle w:val="Heading3"/>
      </w:pPr>
      <w:r>
        <w:t xml:space="preserve">BREAKDOWN DETALHADO DE CUSTOS (M36)</w:t>
      </w:r>
    </w:p>
    <w:bookmarkEnd w:id="321"/>
    <w:bookmarkEnd w:id="322"/>
    <w:bookmarkStart w:id="323" w:name="tier3-28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323"/>
    <w:bookmarkStart w:id="324" w:name="tier3-2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R$ 3.119,50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R$ 1.111,00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R$ 1.336,50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R$ 7.340,02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R$ 5.505,01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R$ 3.670,01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R$ 1.835,00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R$ 4.250,00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324"/>
    <w:bookmarkStart w:id="325" w:name="tier3-30"/>
    <w:bookmarkEnd w:id="325"/>
    <w:p>
      <w:pPr>
        <w:pStyle w:val="BodyText"/>
      </w:pPr>
      <w:bookmarkStart w:id="329" w:name="tier3-31"/>
      <w:r>
        <w:drawing>
          <wp:inline>
            <wp:extent cx="5334000" cy="3369451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1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9"/>
    </w:p>
    <w:bookmarkStart w:id="330" w:name="tier3-32"/>
    <w:p>
      <w:pPr>
        <w:pStyle w:val="BodyText"/>
      </w:pPr>
      <w:r>
        <w:t xml:space="preserve">ewpage</w:t>
      </w:r>
    </w:p>
    <w:bookmarkEnd w:id="330"/>
    <w:bookmarkStart w:id="332" w:name="tier3-33"/>
    <w:bookmarkStart w:id="331" w:name="insight-estrutura-de-custos"/>
    <w:p>
      <w:pPr>
        <w:pStyle w:val="Heading3"/>
      </w:pPr>
      <w:r>
        <w:t xml:space="preserve">INSIGHT: Estrutura de Custos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Margem Bruta de 81.4% (+1.4pp vs benchmark).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Maior custo: Marketing (R$ 18.350,04, 36.4% da receita).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Para cada R$ 1 faturado, R$ 0.35 vira lucro operacional.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Monitorar RH (8.4%) e Marketing (36.4%) como % da receita.</w:t>
      </w:r>
    </w:p>
    <w:bookmarkEnd w:id="331"/>
    <w:bookmarkEnd w:id="332"/>
    <w:bookmarkStart w:id="334" w:name="tier3-34"/>
    <w:bookmarkStart w:id="333" w:name="auditoria-viz-3.2"/>
    <w:p>
      <w:pPr>
        <w:pStyle w:val="Heading3"/>
      </w:pPr>
      <w:r>
        <w:t xml:space="preserve">Auditoria VIZ 3.2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df_real_m.iloc[-1] (M36 da Celula 5A)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Margem Bruta = (Receita Liquida - COGS) / Receita Bruta x 100</w:t>
      </w:r>
      <w:r>
        <w:t xml:space="preserve"> </w:t>
      </w:r>
      <w:r>
        <w:t xml:space="preserve">- OPEX pct = Total OPEX / Receita Bruta x 100</w:t>
      </w:r>
      <w:r>
        <w:t xml:space="preserve"> </w:t>
      </w:r>
      <w:r>
        <w:t xml:space="preserve">- Benchmarks: Margem maior 80%, OPEX menor 50%, EBITDA maior 20%</w:t>
      </w:r>
    </w:p>
    <w:bookmarkEnd w:id="333"/>
    <w:bookmarkEnd w:id="334"/>
    <w:bookmarkStart w:id="335" w:name="tier3-35"/>
    <w:p>
      <w:r>
        <w:pict>
          <v:rect style="width:0;height:1.5pt" o:hralign="center" o:hrstd="t" o:hr="t"/>
        </w:pict>
      </w:r>
    </w:p>
    <w:bookmarkEnd w:id="335"/>
    <w:bookmarkStart w:id="337" w:name="tier3-36"/>
    <w:bookmarkStart w:id="336" w:name="viz-3.3-fluxo-de-caixa-semanal"/>
    <w:p>
      <w:pPr>
        <w:pStyle w:val="Heading2"/>
      </w:pPr>
      <w:r>
        <w:t xml:space="preserve">VIZ 3.3: Fluxo de Caixa Semanal</w:t>
      </w:r>
    </w:p>
    <w:bookmarkEnd w:id="336"/>
    <w:bookmarkEnd w:id="337"/>
    <w:bookmarkStart w:id="338" w:name="tier3-3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Como se comportam as entradas e saidas no curto prazo?</w:t>
      </w:r>
    </w:p>
    <w:bookmarkEnd w:id="338"/>
    <w:p>
      <w:pPr>
        <w:pStyle w:val="BodyText"/>
      </w:pPr>
      <w:bookmarkStart w:id="342" w:name="tier3-38"/>
      <w:r>
        <w:drawing>
          <wp:inline>
            <wp:extent cx="5334000" cy="2755002"/>
            <wp:effectExtent b="0" l="0" r="0" t="0"/>
            <wp:docPr descr="" title="" id="340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8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2"/>
    </w:p>
    <w:bookmarkStart w:id="344" w:name="tier3-39"/>
    <w:bookmarkStart w:id="343" w:name="como-ler-este-gráfico-11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O fluxo de caixa projetado semana a semana.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Verdes:</w:t>
      </w:r>
      <w:r>
        <w:t xml:space="preserve"> </w:t>
      </w:r>
      <w:r>
        <w:t xml:space="preserve">Saldo final de caixa na semana (quanto dinheiro tem no banco).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Vermelha:</w:t>
      </w:r>
      <w:r>
        <w:t xml:space="preserve"> </w:t>
      </w:r>
      <w:r>
        <w:t xml:space="preserve">Queima de caixa (Burn Rate) semanal. Se estiver alta, o caixa desce rápido.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Zero:</w:t>
      </w:r>
      <w:r>
        <w:t xml:space="preserve"> </w:t>
      </w:r>
      <w:r>
        <w:t xml:space="preserve">O fundo do poço. Se as barras verdes tocarem aqui, a empresa quebra.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Buscamos</w:t>
      </w:r>
      <w:r>
        <w:t xml:space="preserve"> </w:t>
      </w:r>
      <w:r>
        <w:rPr>
          <w:b/>
          <w:bCs/>
        </w:rPr>
        <w:t xml:space="preserve">barras verdes crescentes</w:t>
      </w:r>
      <w:r>
        <w:t xml:space="preserve"> </w:t>
      </w:r>
      <w:r>
        <w:t xml:space="preserve">(caixa acumulando).</w:t>
      </w:r>
      <w:r>
        <w:t xml:space="preserve"> </w:t>
      </w:r>
      <w:r>
        <w:t xml:space="preserve">- Quedas bruscas indicam grandes pagamentos (folha, impostos) ou investimento em marketing.</w:t>
      </w:r>
    </w:p>
    <w:bookmarkEnd w:id="343"/>
    <w:bookmarkEnd w:id="344"/>
    <w:bookmarkStart w:id="346" w:name="tier3-40"/>
    <w:bookmarkStart w:id="345" w:name="X3438e0aef73ea19e85ddd8dc1b8392739f6ea2b"/>
    <w:p>
      <w:pPr>
        <w:pStyle w:val="Heading4"/>
      </w:pPr>
      <w:r>
        <w:t xml:space="preserve">FLUXO DE CAIXA SEMANAL DETALHADO (VISÃO 10 MESES)</w:t>
      </w:r>
    </w:p>
    <w:bookmarkEnd w:id="345"/>
    <w:bookmarkEnd w:id="346"/>
    <w:bookmarkStart w:id="347" w:name="tier3-4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372"/>
        <w:gridCol w:w="1372"/>
        <w:gridCol w:w="1478"/>
        <w:gridCol w:w="1267"/>
        <w:gridCol w:w="13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 Líq.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R$ 139,81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R$ 580,90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-441,09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R$ 374,32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R$ 631,59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-257,28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R$ 250,87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R$ 1.104,80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-853,93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R$ 478,10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R$ 1.264,07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-785,97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R$ 1.486,25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R$ 707,09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R$ 779,16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R$ 785,25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R$ 604,90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Positivo</w:t>
            </w:r>
          </w:p>
        </w:tc>
      </w:tr>
    </w:tbl>
    <w:bookmarkEnd w:id="347"/>
    <w:bookmarkStart w:id="348" w:name="tier3-42"/>
    <w:p>
      <w:pPr>
        <w:pStyle w:val="BodyText"/>
      </w:pPr>
      <w:r>
        <w:rPr>
          <w:i/>
          <w:iCs/>
        </w:rPr>
        <w:t xml:space="preserve">Nota: Valores incluem volatilidade estocástica (ruído) proposital.</w:t>
      </w:r>
    </w:p>
    <w:bookmarkEnd w:id="348"/>
    <w:bookmarkStart w:id="349" w:name="tier3-43"/>
    <w:bookmarkEnd w:id="349"/>
    <w:bookmarkStart w:id="353" w:name="tier3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Tração Semanal (Cenário Estocástico)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Operação atinge fluxo positivo semanal na semana 16.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Base de usuários cresceu para 41 (com volatilidade semanal).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Teste de estresse de liquidez realista.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aquisição pois a unidade econômica semanal já se paga.</w:t>
            </w:r>
          </w:p>
          <w:p/>
        </w:tc>
      </w:tr>
    </w:tbl>
    <w:bookmarkEnd w:id="353"/>
    <w:bookmarkStart w:id="355" w:name="tier3-45"/>
    <w:bookmarkStart w:id="354" w:name="auditoria-viz-3.3"/>
    <w:p>
      <w:pPr>
        <w:pStyle w:val="Heading3"/>
      </w:pPr>
      <w:r>
        <w:t xml:space="preserve">Auditoria VIZ 3.3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df_real_s (Motor Estocastico Celula 4) - Primeiras 40 semanas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Entradas = Receita Bruta Semanal</w:t>
      </w:r>
      <w:r>
        <w:t xml:space="preserve"> </w:t>
      </w:r>
      <w:r>
        <w:t xml:space="preserve">- Saidas = COGS + OPEX + Deducoes</w:t>
      </w:r>
      <w:r>
        <w:t xml:space="preserve"> </w:t>
      </w:r>
      <w:r>
        <w:t xml:space="preserve">- Tendencia = Media Movel 12 semanas</w:t>
      </w:r>
    </w:p>
    <w:bookmarkEnd w:id="354"/>
    <w:bookmarkEnd w:id="355"/>
    <w:bookmarkStart w:id="356" w:name="tier3-46"/>
    <w:bookmarkEnd w:id="356"/>
    <w:bookmarkStart w:id="357" w:name="tier3-47"/>
    <w:p>
      <w:r>
        <w:pict>
          <v:rect style="width:0;height:1.5pt" o:hralign="center" o:hrstd="t" o:hr="t"/>
        </w:pict>
      </w:r>
    </w:p>
    <w:bookmarkEnd w:id="357"/>
    <w:bookmarkStart w:id="359" w:name="tier3-48"/>
    <w:bookmarkStart w:id="358" w:name="viz-3.4-alavancagem-operacional"/>
    <w:p>
      <w:pPr>
        <w:pStyle w:val="Heading2"/>
      </w:pPr>
      <w:r>
        <w:t xml:space="preserve">VIZ 3.4: Alavancagem Operacional</w:t>
      </w:r>
    </w:p>
    <w:bookmarkEnd w:id="358"/>
    <w:bookmarkEnd w:id="359"/>
    <w:bookmarkStart w:id="360" w:name="tier3-49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60"/>
    <w:p>
      <w:pPr>
        <w:pStyle w:val="BodyText"/>
      </w:pPr>
      <w:bookmarkStart w:id="364" w:name="tier3-50"/>
      <w:r>
        <w:drawing>
          <wp:inline>
            <wp:extent cx="5334000" cy="2983621"/>
            <wp:effectExtent b="0" l="0" r="0" t="0"/>
            <wp:docPr descr="" title="" id="362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0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4"/>
    </w:p>
    <w:bookmarkStart w:id="365" w:name="tier3-51"/>
    <w:p>
      <w:pPr>
        <w:pStyle w:val="BodyText"/>
      </w:pPr>
      <w:r>
        <w:rPr>
          <w:b/>
          <w:bCs/>
        </w:rPr>
        <w:t xml:space="preserve">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65"/>
    <w:bookmarkStart w:id="366" w:name="tier3-52"/>
    <w:p>
      <w:pPr>
        <w:pStyle w:val="BodyText"/>
      </w:pPr>
      <w:r>
        <w:t xml:space="preserve">ewpage</w:t>
      </w:r>
    </w:p>
    <w:bookmarkEnd w:id="366"/>
    <w:bookmarkStart w:id="368" w:name="tier3-53"/>
    <w:bookmarkStart w:id="367" w:name="insight-alavancagem-operacional"/>
    <w:p>
      <w:pPr>
        <w:pStyle w:val="Heading3"/>
      </w:pPr>
      <w:r>
        <w:t xml:space="preserve">INSIGHT: Alavancagem Operacional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Alavancagem operacional de 1.42x (Receita +738% → EBITDA +1046%).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Custos fixos de R$ 5.110,00 representam 10.1% da receita no M36.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Modelo altamente escalável: cada R$ adicional de receita gera mais lucro marginal.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Priorizar crescimento de receita sobre corte de custos.</w:t>
      </w:r>
    </w:p>
    <w:bookmarkEnd w:id="367"/>
    <w:bookmarkEnd w:id="368"/>
    <w:bookmarkStart w:id="370" w:name="tier3-54"/>
    <w:bookmarkStart w:id="369" w:name="auditoria-viz-3.4"/>
    <w:p>
      <w:pPr>
        <w:pStyle w:val="Heading3"/>
      </w:pPr>
      <w:r>
        <w:t xml:space="preserve">Auditoria VIZ 3.4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(Celula 5A)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Alavancagem = % Crescimento EBITDA / % Crescimento Receita</w:t>
      </w:r>
      <w:r>
        <w:t xml:space="preserve"> </w:t>
      </w:r>
      <w:r>
        <w:t xml:space="preserve">- Margem de Contribuicao = Receita - Custos Variaveis</w:t>
      </w:r>
    </w:p>
    <w:bookmarkEnd w:id="369"/>
    <w:bookmarkEnd w:id="370"/>
    <w:bookmarkStart w:id="371" w:name="tier3-55"/>
    <w:p>
      <w:r>
        <w:pict>
          <v:rect style="width:0;height:1.5pt" o:hralign="center" o:hrstd="t" o:hr="t"/>
        </w:pict>
      </w:r>
    </w:p>
    <w:bookmarkEnd w:id="371"/>
    <w:bookmarkStart w:id="373" w:name="tier3-56"/>
    <w:bookmarkStart w:id="372" w:name="viz-3.5-evolucao-dre---real-vs-ideal"/>
    <w:p>
      <w:pPr>
        <w:pStyle w:val="Heading2"/>
      </w:pPr>
      <w:r>
        <w:t xml:space="preserve">VIZ 3.5: Evolucao DRE - Real vs Ideal</w:t>
      </w:r>
    </w:p>
    <w:bookmarkEnd w:id="372"/>
    <w:bookmarkEnd w:id="373"/>
    <w:bookmarkStart w:id="374" w:name="tier3-5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74"/>
    <w:p>
      <w:pPr>
        <w:pStyle w:val="BodyText"/>
      </w:pPr>
      <w:bookmarkStart w:id="378" w:name="tier3-58"/>
      <w:r>
        <w:drawing>
          <wp:inline>
            <wp:extent cx="5334000" cy="2749447"/>
            <wp:effectExtent b="0" l="0" r="0" t="0"/>
            <wp:docPr descr="" title="" id="37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8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8"/>
    </w:p>
    <w:bookmarkStart w:id="379" w:name="tier3-5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79"/>
    <w:bookmarkStart w:id="380" w:name="tier3-60"/>
    <w:p>
      <w:pPr>
        <w:pStyle w:val="BodyText"/>
      </w:pPr>
      <w:r>
        <w:t xml:space="preserve">ewpage</w:t>
      </w:r>
    </w:p>
    <w:bookmarkEnd w:id="380"/>
    <w:bookmarkStart w:id="382" w:name="tier3-61"/>
    <w:bookmarkStart w:id="381" w:name="insight-evolução-dre"/>
    <w:p>
      <w:pPr>
        <w:pStyle w:val="Heading3"/>
      </w:pPr>
      <w:r>
        <w:t xml:space="preserve">INSIGHT: Evolução DRE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Maior desvio no M36: receita (-72.9% vs Ideal).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Gap acumulado por conservadorismo ou fricção na execução.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Potencial de crescimento não capturado plenamente.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Ajustar premissas ou investigar gargalos de conversão.</w:t>
      </w:r>
    </w:p>
    <w:bookmarkEnd w:id="381"/>
    <w:bookmarkEnd w:id="382"/>
    <w:bookmarkStart w:id="384" w:name="tier3-62"/>
    <w:bookmarkStart w:id="383" w:name="auditoria-viz-3.5"/>
    <w:p>
      <w:pPr>
        <w:pStyle w:val="Heading3"/>
      </w:pPr>
      <w:r>
        <w:t xml:space="preserve">Auditoria VIZ 3.5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Comparativo M36 de df_real_m vs df_ideal_m</w:t>
      </w:r>
    </w:p>
    <w:p>
      <w:pPr>
        <w:pStyle w:val="BodyText"/>
      </w:pPr>
      <w:r>
        <w:rPr>
          <w:b/>
          <w:bCs/>
        </w:rPr>
        <w:t xml:space="preserve">Metodologia:</w:t>
      </w:r>
      <w:r>
        <w:t xml:space="preserve"> </w:t>
      </w:r>
      <w:r>
        <w:t xml:space="preserve">- Heatmap de Desvio: (Real - Ideal) / Ideal * 100</w:t>
      </w:r>
      <w:r>
        <w:t xml:space="preserve"> </w:t>
      </w:r>
      <w:r>
        <w:t xml:space="preserve">- Azul = Acima do Ideal (Bom para Receita, Ruim para Custo)</w:t>
      </w:r>
      <w:r>
        <w:t xml:space="preserve"> </w:t>
      </w:r>
      <w:r>
        <w:t xml:space="preserve">- Vermelho = Abaixo do Ideal (Ruim para Receita)</w:t>
      </w:r>
    </w:p>
    <w:bookmarkEnd w:id="383"/>
    <w:bookmarkEnd w:id="384"/>
    <w:bookmarkStart w:id="386" w:name="tier3-63"/>
    <w:bookmarkStart w:id="385" w:name="veredito-financeiro-final"/>
    <w:p>
      <w:pPr>
        <w:pStyle w:val="Heading3"/>
      </w:pPr>
      <w:r>
        <w:t xml:space="preserve">VEREDITO FINANCEIRO FINAL</w:t>
      </w:r>
    </w:p>
    <w:p>
      <w:pPr>
        <w:pStyle w:val="FirstParagraph"/>
      </w:pPr>
      <w:r>
        <w:rPr>
          <w:b/>
          <w:bCs/>
        </w:rPr>
        <w:t xml:space="preserve">🔍 VEREDITO FINANCEIRO: APROVADO</w:t>
      </w:r>
    </w:p>
    <w:p>
      <w:pPr>
        <w:pStyle w:val="BodyText"/>
      </w:pPr>
      <w:r>
        <w:rPr>
          <w:b/>
          <w:bCs/>
        </w:rPr>
        <w:t xml:space="preserve">1. DIAGNÓSTICO:</w:t>
      </w:r>
      <w:r>
        <w:t xml:space="preserve"> </w:t>
      </w:r>
      <w:r>
        <w:t xml:space="preserve">A operação demonstra solidez financeira com margem bruta de 81% e EBITDA positivo de 35%. A alavancagem é moderada, provando que a receita cresce com eficiência de custos.</w:t>
      </w:r>
    </w:p>
    <w:p>
      <w:pPr>
        <w:pStyle w:val="BodyText"/>
      </w:pPr>
      <w:r>
        <w:rPr>
          <w:b/>
          <w:bCs/>
        </w:rPr>
        <w:t xml:space="preserve">2. PROGNÓSTICO:</w:t>
      </w:r>
      <w:r>
        <w:t xml:space="preserve"> </w:t>
      </w:r>
      <w:r>
        <w:t xml:space="preserve">A liquidez está controlada no curto prazo, permitindo focar na convergência para o cenário ideal (gap médio de -26.0%). A solvência não é um risco imediato, mas a eficiência sim.</w:t>
      </w:r>
    </w:p>
    <w:p>
      <w:pPr>
        <w:pStyle w:val="BodyText"/>
      </w:pPr>
      <w:r>
        <w:rPr>
          <w:b/>
          <w:bCs/>
        </w:rPr>
        <w:t xml:space="preserve">3. PRESCRIÇÃO:</w:t>
      </w:r>
      <w:r>
        <w:t xml:space="preserve"> </w:t>
      </w:r>
      <w:r>
        <w:t xml:space="preserve">Foco total em</w:t>
      </w:r>
      <w:r>
        <w:t xml:space="preserve"> </w:t>
      </w:r>
      <w:r>
        <w:rPr>
          <w:b/>
          <w:bCs/>
        </w:rPr>
        <w:t xml:space="preserve">Growth e Otimização</w:t>
      </w:r>
      <w:r>
        <w:t xml:space="preserve">. O modelo está validado e solvente; a prioridade agora é melhorar as margens via CAC mais baixo ou LTV mais alto.</w:t>
      </w:r>
    </w:p>
    <w:bookmarkEnd w:id="385"/>
    <w:bookmarkEnd w:id="386"/>
    <w:bookmarkEnd w:id="387"/>
    <w:bookmarkEnd w:id="388"/>
    <w:bookmarkStart w:id="507" w:name="tier-4---unit-economics-operação-1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Start w:id="506" w:name="tier4"/>
    <w:bookmarkStart w:id="390" w:name="tier4-1"/>
    <w:bookmarkStart w:id="389" w:name="ltv-vs-cac-a-criação-de-valor"/>
    <w:p>
      <w:pPr>
        <w:pStyle w:val="Heading2"/>
      </w:pPr>
      <w:r>
        <w:t xml:space="preserve">LTV vs CAC: A CRIAÇÃO DE VALOR</w:t>
      </w:r>
    </w:p>
    <w:bookmarkEnd w:id="389"/>
    <w:bookmarkEnd w:id="390"/>
    <w:bookmarkStart w:id="392" w:name="tier4-2"/>
    <w:bookmarkStart w:id="391" w:name="viz-4.1-ltv-vs-cac-a-regua-de-ouro"/>
    <w:p>
      <w:pPr>
        <w:pStyle w:val="Heading3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91"/>
    <w:bookmarkEnd w:id="392"/>
    <w:p>
      <w:pPr>
        <w:pStyle w:val="FirstParagraph"/>
      </w:pPr>
      <w:bookmarkStart w:id="396" w:name="tier4-3"/>
      <w:r>
        <w:drawing>
          <wp:inline>
            <wp:extent cx="5334000" cy="2058332"/>
            <wp:effectExtent b="0" l="0" r="0" t="0"/>
            <wp:docPr descr="" title="" id="394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.pn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6"/>
    </w:p>
    <w:bookmarkStart w:id="397" w:name="tier4-4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97"/>
    <w:bookmarkStart w:id="398" w:name="tier4-5"/>
    <w:p>
      <w:r>
        <w:pict>
          <v:rect style="width:0;height:1.5pt" o:hralign="center" o:hrstd="t" o:hr="t"/>
        </w:pict>
      </w:r>
    </w:p>
    <w:bookmarkEnd w:id="398"/>
    <w:bookmarkStart w:id="400" w:name="tier4-6"/>
    <w:bookmarkStart w:id="399" w:name="como-ler-este-gráfico-12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Linha Verde (LTV):</w:t>
      </w:r>
      <w:r>
        <w:t xml:space="preserve"> </w:t>
      </w:r>
      <w:r>
        <w:t xml:space="preserve">Quanto lucro um cliente deixa na empresa ao longo da vida.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Linha Vermelha (CAC):</w:t>
      </w:r>
      <w:r>
        <w:t xml:space="preserve"> </w:t>
      </w:r>
      <w:r>
        <w:t xml:space="preserve">Quanto custa atrair esse cliente (Marketing + Vendas).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Seta de Múltiplo:</w:t>
      </w:r>
      <w:r>
        <w:t xml:space="preserve"> </w:t>
      </w:r>
      <w:r>
        <w:t xml:space="preserve">Quantas vezes o valor do cliente paga seu custo (Meta &gt; 3.0x).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Boca de Jacaré:</w:t>
      </w:r>
      <w:r>
        <w:t xml:space="preserve"> </w:t>
      </w:r>
      <w:r>
        <w:t xml:space="preserve">A linha verde deve subir e se afastar da vermelha.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de Perigo:</w:t>
      </w:r>
      <w:r>
        <w:t xml:space="preserve"> </w:t>
      </w:r>
      <w:r>
        <w:t xml:space="preserve">Se as linhas se cruzarem, você está pagando para trabalhar.</w:t>
      </w:r>
    </w:p>
    <w:bookmarkEnd w:id="399"/>
    <w:bookmarkEnd w:id="400"/>
    <w:bookmarkStart w:id="402" w:name="tier4-7"/>
    <w:bookmarkStart w:id="401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401"/>
    <w:bookmarkEnd w:id="402"/>
    <w:bookmarkStart w:id="403" w:name="tier4-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R$ 690,87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R$ 746,29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R$ 357,14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R$ 846,13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R$ 277,78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R$ 1.120,26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R$ 272,28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R$ 1.512,80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403"/>
    <w:bookmarkStart w:id="404" w:name="tier4-9"/>
    <w:bookmarkEnd w:id="404"/>
    <w:bookmarkStart w:id="405" w:name="tier4-10"/>
    <w:bookmarkEnd w:id="405"/>
    <w:bookmarkStart w:id="406" w:name="tier4-11"/>
    <w:p>
      <w:r>
        <w:pict>
          <v:rect style="width:0;height:1.5pt" o:hralign="center" o:hrstd="t" o:hr="t"/>
        </w:pict>
      </w:r>
    </w:p>
    <w:bookmarkEnd w:id="406"/>
    <w:bookmarkStart w:id="408" w:name="tier4-12"/>
    <w:bookmarkStart w:id="407" w:name="insight-estratégico-9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Múltiplo LTV/CAC atinge 5.3x no M36.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Resultado combinado de expansão do LTV e otimização do CAC.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Cada R$ 1 investido em marketing retorna R$ 5.28 de margem bruta.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Acelerar investimento em aquisição (Growth) pois a unidade é lucrativa.</w:t>
      </w:r>
    </w:p>
    <w:bookmarkEnd w:id="407"/>
    <w:bookmarkEnd w:id="408"/>
    <w:bookmarkStart w:id="410" w:name="tier4-13"/>
    <w:bookmarkStart w:id="409" w:name="auditoria-fórmulas-8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(Célula 5A)</w:t>
      </w:r>
    </w:p>
    <w:p>
      <w:pPr>
        <w:pStyle w:val="BodyText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LTV (Lifetime Value)</w:t>
      </w:r>
      <w:r>
        <w:t xml:space="preserve"> </w:t>
      </w:r>
      <w:r>
        <w:t xml:space="preserve">= (ARPU × Margem Bruta %) / Churn Rate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(Blended)</w:t>
      </w:r>
      <w:r>
        <w:t xml:space="preserve"> </w:t>
      </w:r>
      <w:r>
        <w:t xml:space="preserve">= (Gasto Marketing + Gasto Vendas) / Novos Clientes Totais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Múltiplo</w:t>
      </w:r>
      <w:r>
        <w:t xml:space="preserve"> </w:t>
      </w:r>
      <w:r>
        <w:t xml:space="preserve">= LTV / CAC</w:t>
      </w:r>
    </w:p>
    <w:p>
      <w:pPr>
        <w:pStyle w:val="BodyText"/>
      </w:pPr>
      <w:r>
        <w:rPr>
          <w:b/>
          <w:bCs/>
        </w:rPr>
        <w:t xml:space="preserve">Metodologia: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de LTV:</w:t>
      </w:r>
      <w:r>
        <w:t xml:space="preserve"> </w:t>
      </w:r>
      <w:r>
        <w:t xml:space="preserve">Perpetuidade simples (1/Churn). Assume que a taxa de cancelamento e o ticket médio se mantêm constantes durante a vida do cliente.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Interpretação:</w:t>
      </w:r>
      <w:r>
        <w:t xml:space="preserve"> </w:t>
      </w:r>
      <w:r>
        <w:t xml:space="preserve">Valores acima de 3.0x indicam alta eficiência; abaixo de 1.0x indicam queima de caixa por cliente.</w:t>
      </w:r>
    </w:p>
    <w:bookmarkEnd w:id="409"/>
    <w:bookmarkEnd w:id="410"/>
    <w:bookmarkStart w:id="411" w:name="tier4-14"/>
    <w:bookmarkEnd w:id="411"/>
    <w:bookmarkStart w:id="413" w:name="tier4-15"/>
    <w:bookmarkStart w:id="412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412"/>
    <w:bookmarkEnd w:id="413"/>
    <w:bookmarkStart w:id="415" w:name="tier4-16"/>
    <w:bookmarkStart w:id="414" w:name="X54af1baa77a9f3ffe3c52e15621950592f04f8c"/>
    <w:p>
      <w:pPr>
        <w:pStyle w:val="Heading3"/>
      </w:pPr>
      <w:r>
        <w:t xml:space="preserve">VIZ 4.2: Cohort Analysis (Retenção por Safra)</w:t>
      </w:r>
    </w:p>
    <w:bookmarkEnd w:id="414"/>
    <w:bookmarkEnd w:id="415"/>
    <w:p>
      <w:pPr>
        <w:pStyle w:val="FirstParagraph"/>
      </w:pPr>
      <w:bookmarkStart w:id="419" w:name="tier4-17"/>
      <w:r>
        <w:drawing>
          <wp:inline>
            <wp:extent cx="5334000" cy="2725591"/>
            <wp:effectExtent b="0" l="0" r="0" t="0"/>
            <wp:docPr descr="" title="" id="417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17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9"/>
    </w:p>
    <w:bookmarkStart w:id="420" w:name="tier4-18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20"/>
    <w:bookmarkStart w:id="421" w:name="tier4-19"/>
    <w:p>
      <w:r>
        <w:pict>
          <v:rect style="width:0;height:1.5pt" o:hralign="center" o:hrstd="t" o:hr="t"/>
        </w:pict>
      </w:r>
    </w:p>
    <w:bookmarkEnd w:id="421"/>
    <w:bookmarkStart w:id="423" w:name="tier4-20"/>
    <w:bookmarkStart w:id="422" w:name="como-ler-este-gráfico-13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(COHORTS):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Linhas (Safra):</w:t>
      </w:r>
      <w:r>
        <w:t xml:space="preserve"> </w:t>
      </w:r>
      <w:r>
        <w:t xml:space="preserve">Clientes que entraram no mesmo mês (ex: Safra d Mês 1).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Colunas (Idade):</w:t>
      </w:r>
      <w:r>
        <w:t xml:space="preserve"> </w:t>
      </w:r>
      <w:r>
        <w:t xml:space="preserve">Meses após a compra inicial.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Cores:</w:t>
      </w:r>
    </w:p>
    <w:p>
      <w:pPr>
        <w:pStyle w:val="Compact"/>
        <w:numPr>
          <w:ilvl w:val="1"/>
          <w:numId w:val="1032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Verde:</w:t>
      </w:r>
      <w:r>
        <w:t xml:space="preserve"> </w:t>
      </w:r>
      <w:r>
        <w:t xml:space="preserve">Alta retenção (Clientes fiéis).</w:t>
      </w:r>
    </w:p>
    <w:p>
      <w:pPr>
        <w:pStyle w:val="Compact"/>
        <w:numPr>
          <w:ilvl w:val="1"/>
          <w:numId w:val="1032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Vermelho:</w:t>
      </w:r>
      <w:r>
        <w:t xml:space="preserve"> </w:t>
      </w:r>
      <w:r>
        <w:t xml:space="preserve">Alta evasão (Churn alto).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Leitura Vertical:</w:t>
      </w:r>
      <w:r>
        <w:t xml:space="preserve"> </w:t>
      </w:r>
      <w:r>
        <w:t xml:space="preserve">Compare a coluna</w:t>
      </w:r>
      <w:r>
        <w:t xml:space="preserve"> </w:t>
      </w:r>
      <w:r>
        <w:t xml:space="preserve">“M1”</w:t>
      </w:r>
      <w:r>
        <w:t xml:space="preserve"> </w:t>
      </w:r>
      <w:r>
        <w:t xml:space="preserve">de baixo para cima. Se estiver ficando mais verde, a retenção inicial está melhorando.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Leitura Horizontal:</w:t>
      </w:r>
      <w:r>
        <w:t xml:space="preserve"> </w:t>
      </w:r>
      <w:r>
        <w:t xml:space="preserve">A cor deve decair suavemente. Quedas bruscas indicam problemas no produto.</w:t>
      </w:r>
    </w:p>
    <w:bookmarkEnd w:id="422"/>
    <w:bookmarkEnd w:id="423"/>
    <w:bookmarkStart w:id="425" w:name="tier4-21"/>
    <w:bookmarkStart w:id="424" w:name="média-histórica-de-retenção"/>
    <w:p>
      <w:pPr>
        <w:pStyle w:val="Heading4"/>
      </w:pPr>
      <w:r>
        <w:t xml:space="preserve">📋 MÉDIA HISTÓRICA DE RETENÇÃO</w:t>
      </w:r>
    </w:p>
    <w:bookmarkEnd w:id="424"/>
    <w:bookmarkEnd w:id="425"/>
    <w:bookmarkStart w:id="426" w:name="tier4-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26"/>
    <w:bookmarkStart w:id="427" w:name="tier4-23"/>
    <w:bookmarkEnd w:id="427"/>
    <w:bookmarkStart w:id="428" w:name="tier4-24"/>
    <w:bookmarkEnd w:id="428"/>
    <w:bookmarkStart w:id="429" w:name="tier4-25"/>
    <w:p>
      <w:r>
        <w:pict>
          <v:rect style="width:0;height:1.5pt" o:hralign="center" o:hrstd="t" o:hr="t"/>
        </w:pict>
      </w:r>
    </w:p>
    <w:bookmarkEnd w:id="429"/>
    <w:bookmarkStart w:id="431" w:name="tier4-26"/>
    <w:bookmarkStart w:id="430" w:name="insight-estratégico-10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Retenção média no mês 12 (M12) é de 35.3%.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Taxa de churn mensal estabilizada em torno de 8.5%.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A base de clientes renova seu valor quase integralmente ano a ano.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Focar em expansão (Upsell) nas cohorts antigas (M12+) para aumentar LTV.</w:t>
      </w:r>
    </w:p>
    <w:bookmarkEnd w:id="430"/>
    <w:bookmarkEnd w:id="431"/>
    <w:bookmarkStart w:id="433" w:name="tier4-27"/>
    <w:bookmarkStart w:id="432" w:name="auditoria-fórmulas-9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df_real[</w:t>
      </w:r>
      <w:r>
        <w:t xml:space="preserve">‘churn_rate’</w:t>
      </w:r>
      <w:r>
        <w:t xml:space="preserve">] (Célula 5A)</w:t>
      </w:r>
    </w:p>
    <w:p>
      <w:pPr>
        <w:pStyle w:val="BodyText"/>
      </w:pPr>
      <w:r>
        <w:rPr>
          <w:b/>
          <w:bCs/>
        </w:rPr>
        <w:t xml:space="preserve">Metodologia (Simulação Sintética):</w:t>
      </w:r>
      <w:r>
        <w:t xml:space="preserve"> </w:t>
      </w:r>
      <w:r>
        <w:t xml:space="preserve">- Como o modelo é financeiro (não transacional individual), geramos uma</w:t>
      </w:r>
      <w:r>
        <w:t xml:space="preserve"> </w:t>
      </w:r>
      <w:r>
        <w:rPr>
          <w:b/>
          <w:bCs/>
        </w:rPr>
        <w:t xml:space="preserve">Matriz Sintética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Aplicamos o Churn Rate Global do mês sobre cada safra passada retroativamente.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Limitação:</w:t>
      </w:r>
      <w:r>
        <w:t xml:space="preserve"> </w:t>
      </w:r>
      <w:r>
        <w:t xml:space="preserve">Assume que todas as safras decaem na mesma taxa do mês vigente (Churn Homogêneo).</w:t>
      </w:r>
    </w:p>
    <w:bookmarkEnd w:id="432"/>
    <w:bookmarkEnd w:id="433"/>
    <w:bookmarkStart w:id="434" w:name="tier4-28"/>
    <w:bookmarkEnd w:id="434"/>
    <w:bookmarkStart w:id="436" w:name="tier4-29"/>
    <w:bookmarkStart w:id="435" w:name="X60ad7d06cba2cb33497dc31cda2c21d77f43b25"/>
    <w:p>
      <w:pPr>
        <w:pStyle w:val="Heading2"/>
      </w:pPr>
      <w:r>
        <w:t xml:space="preserve">O sangramento de clientes esta sob controle?</w:t>
      </w:r>
    </w:p>
    <w:bookmarkEnd w:id="435"/>
    <w:bookmarkEnd w:id="436"/>
    <w:bookmarkStart w:id="438" w:name="tier4-30"/>
    <w:bookmarkStart w:id="437" w:name="viz-4.3-churn-volatility-control-spc"/>
    <w:p>
      <w:pPr>
        <w:pStyle w:val="Heading3"/>
      </w:pPr>
      <w:r>
        <w:t xml:space="preserve">VIZ 4.3: Churn Volatility Control (SPC)</w:t>
      </w:r>
    </w:p>
    <w:bookmarkEnd w:id="437"/>
    <w:bookmarkEnd w:id="438"/>
    <w:p>
      <w:pPr>
        <w:pStyle w:val="FirstParagraph"/>
      </w:pPr>
      <w:bookmarkStart w:id="442" w:name="tier4-31"/>
      <w:r>
        <w:drawing>
          <wp:inline>
            <wp:extent cx="5334000" cy="2197266"/>
            <wp:effectExtent b="0" l="0" r="0" t="0"/>
            <wp:docPr descr="" title="" id="44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1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2"/>
    </w:p>
    <w:bookmarkStart w:id="443" w:name="tier4-32"/>
    <w:p>
      <w:pPr>
        <w:pStyle w:val="BodyText"/>
      </w:pPr>
      <w:r>
        <w:rPr>
          <w:i/>
          <w:iCs/>
        </w:rPr>
        <w:t xml:space="preserve">Fonte: df_real_s</w:t>
      </w:r>
    </w:p>
    <w:bookmarkEnd w:id="443"/>
    <w:bookmarkStart w:id="444" w:name="tier4-33"/>
    <w:p>
      <w:r>
        <w:pict>
          <v:rect style="width:0;height:1.5pt" o:hralign="center" o:hrstd="t" o:hr="t"/>
        </w:pict>
      </w:r>
    </w:p>
    <w:bookmarkEnd w:id="444"/>
    <w:bookmarkStart w:id="446" w:name="tier4-34"/>
    <w:bookmarkStart w:id="445" w:name="como-ler-este-gráfico-14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(SPC):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Preta (Pontos):</w:t>
      </w:r>
      <w:r>
        <w:t xml:space="preserve"> </w:t>
      </w:r>
      <w:r>
        <w:t xml:space="preserve">Taxa de Churn real da semana.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Faixa Azul (Túnel):</w:t>
      </w:r>
      <w:r>
        <w:t xml:space="preserve"> </w:t>
      </w:r>
      <w:r>
        <w:t xml:space="preserve">Variação normal esperada (Ruído estatístico).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Vermelha (Limite):</w:t>
      </w:r>
      <w:r>
        <w:t xml:space="preserve"> </w:t>
      </w:r>
      <w:r>
        <w:t xml:space="preserve">Teto máximo aceitável.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Pontos Vermelhos:</w:t>
      </w:r>
      <w:r>
        <w:t xml:space="preserve"> </w:t>
      </w:r>
      <w:r>
        <w:t xml:space="preserve">Anomalias (Surtos de cancelamento).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Pontos dentro da faixa azul = Operação sob controle.</w:t>
      </w:r>
      <w:r>
        <w:t xml:space="preserve"> </w:t>
      </w:r>
      <w:r>
        <w:t xml:space="preserve">- Pontos vermelhos = Algo quebrou (Bug, Incidente, Campanha ruim) -&gt;</w:t>
      </w:r>
      <w:r>
        <w:t xml:space="preserve"> </w:t>
      </w:r>
      <w:r>
        <w:rPr>
          <w:b/>
          <w:bCs/>
        </w:rPr>
        <w:t xml:space="preserve">Investigar Imediatamente</w:t>
      </w:r>
      <w:r>
        <w:t xml:space="preserve">.</w:t>
      </w:r>
    </w:p>
    <w:bookmarkEnd w:id="445"/>
    <w:bookmarkEnd w:id="446"/>
    <w:bookmarkStart w:id="448" w:name="tier4-35"/>
    <w:bookmarkStart w:id="447" w:name="diário-de-bordo-últimas-5-semanas"/>
    <w:p>
      <w:pPr>
        <w:pStyle w:val="Heading4"/>
      </w:pPr>
      <w:r>
        <w:t xml:space="preserve">📋 DIÁRIO DE BORDO (Últimas 5 Semanas)</w:t>
      </w:r>
    </w:p>
    <w:bookmarkEnd w:id="447"/>
    <w:bookmarkEnd w:id="448"/>
    <w:bookmarkStart w:id="449" w:name="tier4-3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0.21pp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0.03pp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0.67pp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0.78pp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0.99pp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49"/>
    <w:bookmarkStart w:id="450" w:name="tier4-37"/>
    <w:bookmarkEnd w:id="450"/>
    <w:bookmarkStart w:id="451" w:name="tier4-38"/>
    <w:bookmarkEnd w:id="451"/>
    <w:bookmarkStart w:id="452" w:name="tier4-39"/>
    <w:p>
      <w:r>
        <w:pict>
          <v:rect style="width:0;height:1.5pt" o:hralign="center" o:hrstd="t" o:hr="t"/>
        </w:pict>
      </w:r>
    </w:p>
    <w:bookmarkEnd w:id="452"/>
    <w:bookmarkStart w:id="454" w:name="tier4-40"/>
    <w:bookmarkStart w:id="453" w:name="insight-estratégico-11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Média semanal de 10.68% com 1 surtos recentes.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Volatilidade natural vs Eventos de Cauda.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Previsibilidade da base de clientes.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Investigar surtos.</w:t>
      </w:r>
    </w:p>
    <w:bookmarkEnd w:id="453"/>
    <w:bookmarkEnd w:id="454"/>
    <w:bookmarkStart w:id="456" w:name="tier4-41"/>
    <w:bookmarkStart w:id="455" w:name="auditoria-fórmulas-10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df_real_s | UCL = Média + 2 Desvios Padrão</w:t>
      </w:r>
    </w:p>
    <w:bookmarkEnd w:id="455"/>
    <w:bookmarkEnd w:id="456"/>
    <w:bookmarkStart w:id="457" w:name="tier4-42"/>
    <w:bookmarkEnd w:id="457"/>
    <w:bookmarkStart w:id="459" w:name="tier4-43"/>
    <w:bookmarkStart w:id="458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58"/>
    <w:bookmarkEnd w:id="459"/>
    <w:bookmarkStart w:id="461" w:name="tier4-44"/>
    <w:bookmarkStart w:id="460" w:name="X782e9696b7619edd5f266cc1a6682b506cd8639"/>
    <w:p>
      <w:pPr>
        <w:pStyle w:val="Heading3"/>
      </w:pPr>
      <w:r>
        <w:t xml:space="preserve">VIZ 4.4: Qualidade Marginal na Escala (LTV/CAC vs Volume)</w:t>
      </w:r>
    </w:p>
    <w:bookmarkEnd w:id="460"/>
    <w:bookmarkEnd w:id="461"/>
    <w:p>
      <w:pPr>
        <w:pStyle w:val="FirstParagraph"/>
      </w:pPr>
      <w:bookmarkStart w:id="465" w:name="tier4-45"/>
      <w:r>
        <w:drawing>
          <wp:inline>
            <wp:extent cx="5334000" cy="2503457"/>
            <wp:effectExtent b="0" l="0" r="0" t="0"/>
            <wp:docPr descr="" title="" id="463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45.pn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5"/>
    </w:p>
    <w:bookmarkStart w:id="466" w:name="tier4-46"/>
    <w:p>
      <w:pPr>
        <w:pStyle w:val="BodyText"/>
      </w:pPr>
      <w:r>
        <w:rPr>
          <w:i/>
          <w:iCs/>
        </w:rPr>
        <w:t xml:space="preserve">Fonte: df_real_m</w:t>
      </w:r>
    </w:p>
    <w:bookmarkEnd w:id="466"/>
    <w:bookmarkStart w:id="467" w:name="tier4-47"/>
    <w:p>
      <w:r>
        <w:pict>
          <v:rect style="width:0;height:1.5pt" o:hralign="center" o:hrstd="t" o:hr="t"/>
        </w:pict>
      </w:r>
    </w:p>
    <w:bookmarkEnd w:id="467"/>
    <w:bookmarkStart w:id="469" w:name="tier4-48"/>
    <w:bookmarkStart w:id="468" w:name="como-ler-este-gráfico-15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(ESCALA):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Eixo X (Tamanho):</w:t>
      </w:r>
      <w:r>
        <w:t xml:space="preserve"> </w:t>
      </w:r>
      <w:r>
        <w:t xml:space="preserve">Quantos clientes ativos temos.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Eixo Y (Qualidade):</w:t>
      </w:r>
      <w:r>
        <w:t xml:space="preserve"> </w:t>
      </w:r>
      <w:r>
        <w:t xml:space="preserve">LTV/CAC (Eficiência Unitária).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Meses de operação (Amarelo = Mais recente).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Cenário Ideal:</w:t>
      </w:r>
      <w:r>
        <w:t xml:space="preserve"> </w:t>
      </w:r>
      <w:r>
        <w:t xml:space="preserve">Pontos avançando para a direita (Crescimento) mantendo altura (Eficiência).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Cenário Ruim:</w:t>
      </w:r>
      <w:r>
        <w:t xml:space="preserve"> </w:t>
      </w:r>
      <w:r>
        <w:t xml:space="preserve">Pontos caindo conforme a base cresce (Desgaste de escala).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Regra:</w:t>
      </w:r>
      <w:r>
        <w:t xml:space="preserve"> </w:t>
      </w:r>
      <w:r>
        <w:t xml:space="preserve">Nunca crescer para a</w:t>
      </w:r>
      <w:r>
        <w:t xml:space="preserve"> </w:t>
      </w:r>
      <w:r>
        <w:t xml:space="preserve">“Zona de Perigo”</w:t>
      </w:r>
      <w:r>
        <w:t xml:space="preserve"> </w:t>
      </w:r>
      <w:r>
        <w:t xml:space="preserve">(abaixo de 1x).</w:t>
      </w:r>
    </w:p>
    <w:bookmarkEnd w:id="468"/>
    <w:bookmarkEnd w:id="469"/>
    <w:bookmarkStart w:id="471" w:name="tier4-49"/>
    <w:bookmarkStart w:id="470" w:name="teste-de-escala"/>
    <w:p>
      <w:pPr>
        <w:pStyle w:val="Heading4"/>
      </w:pPr>
      <w:r>
        <w:t xml:space="preserve">📋 TESTE DE ESCALA</w:t>
      </w:r>
    </w:p>
    <w:bookmarkEnd w:id="470"/>
    <w:bookmarkEnd w:id="471"/>
    <w:bookmarkStart w:id="472" w:name="tier4-5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72"/>
    <w:bookmarkStart w:id="473" w:name="tier4-51"/>
    <w:bookmarkEnd w:id="473"/>
    <w:bookmarkStart w:id="474" w:name="tier4-52"/>
    <w:bookmarkEnd w:id="474"/>
    <w:bookmarkStart w:id="475" w:name="tier4-53"/>
    <w:p>
      <w:r>
        <w:pict>
          <v:rect style="width:0;height:1.5pt" o:hralign="center" o:hrstd="t" o:hr="t"/>
        </w:pict>
      </w:r>
    </w:p>
    <w:bookmarkEnd w:id="475"/>
    <w:bookmarkStart w:id="477" w:name="tier4-54"/>
    <w:bookmarkStart w:id="476" w:name="insight-estratégico-12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 inclinação da curva é 1.9426.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Comportamento dos custos marginais e retenção em escala.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Viabilidade de escalar agressivamente.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Acelerar.</w:t>
      </w:r>
    </w:p>
    <w:bookmarkEnd w:id="476"/>
    <w:bookmarkEnd w:id="477"/>
    <w:bookmarkStart w:id="479" w:name="tier4-55"/>
    <w:bookmarkStart w:id="478" w:name="auditoria-fórmulas-11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|</w:t>
      </w:r>
      <w:r>
        <w:t xml:space="preserve"> </w:t>
      </w:r>
      <w:r>
        <w:t xml:space="preserve">‘usuarios_ativos’</w:t>
      </w:r>
      <w:r>
        <w:t xml:space="preserve"> </w:t>
      </w:r>
      <w:r>
        <w:t xml:space="preserve">vs</w:t>
      </w:r>
      <w:r>
        <w:t xml:space="preserve"> </w:t>
      </w:r>
      <w:r>
        <w:t xml:space="preserve">‘ltv/cac’</w:t>
      </w:r>
    </w:p>
    <w:bookmarkEnd w:id="478"/>
    <w:bookmarkEnd w:id="479"/>
    <w:bookmarkStart w:id="480" w:name="tier4-56"/>
    <w:bookmarkEnd w:id="480"/>
    <w:bookmarkStart w:id="482" w:name="tier4-57"/>
    <w:bookmarkStart w:id="481" w:name="onde-fica-o-dinheiro-do-cliente"/>
    <w:p>
      <w:pPr>
        <w:pStyle w:val="Heading2"/>
      </w:pPr>
      <w:r>
        <w:t xml:space="preserve">Onde fica o dinheiro do cliente?</w:t>
      </w:r>
    </w:p>
    <w:bookmarkEnd w:id="481"/>
    <w:bookmarkEnd w:id="482"/>
    <w:bookmarkStart w:id="484" w:name="tier4-58"/>
    <w:bookmarkStart w:id="483" w:name="viz-4.5-unit-profitability-waterfall"/>
    <w:p>
      <w:pPr>
        <w:pStyle w:val="Heading3"/>
      </w:pPr>
      <w:r>
        <w:t xml:space="preserve">VIZ 4.5: Unit Profitability Waterfall</w:t>
      </w:r>
    </w:p>
    <w:bookmarkEnd w:id="483"/>
    <w:bookmarkEnd w:id="484"/>
    <w:p>
      <w:pPr>
        <w:pStyle w:val="FirstParagraph"/>
      </w:pPr>
      <w:bookmarkStart w:id="488" w:name="tier4-59"/>
      <w:r>
        <w:drawing>
          <wp:inline>
            <wp:extent cx="5334000" cy="2613787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59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8"/>
    </w:p>
    <w:bookmarkStart w:id="489" w:name="tier4-60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489"/>
    <w:bookmarkStart w:id="490" w:name="tier4-61"/>
    <w:p>
      <w:r>
        <w:pict>
          <v:rect style="width:0;height:1.5pt" o:hralign="center" o:hrstd="t" o:hr="t"/>
        </w:pict>
      </w:r>
    </w:p>
    <w:bookmarkEnd w:id="490"/>
    <w:bookmarkStart w:id="492" w:name="tier4-62"/>
    <w:bookmarkStart w:id="491" w:name="como-ler-este-gráfico-16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(WATERFALL):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Barra Azul Clara (LTV Bruto):</w:t>
      </w:r>
      <w:r>
        <w:t xml:space="preserve"> </w:t>
      </w:r>
      <w:r>
        <w:t xml:space="preserve">Todo dinheiro que entra do cliente.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Barras Vermelhas:</w:t>
      </w:r>
      <w:r>
        <w:t xml:space="preserve"> </w:t>
      </w:r>
      <w:r>
        <w:t xml:space="preserve">O que é descontado (Custos, Impostos, Aquisição).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Barra Final (Verde):</w:t>
      </w:r>
      <w:r>
        <w:t xml:space="preserve"> </w:t>
      </w:r>
      <w:r>
        <w:t xml:space="preserve">O lucro limpo que sobra no bolso.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Mostra a</w:t>
      </w:r>
      <w:r>
        <w:t xml:space="preserve"> </w:t>
      </w:r>
      <w:r>
        <w:t xml:space="preserve">“mordida”</w:t>
      </w:r>
      <w:r>
        <w:t xml:space="preserve"> </w:t>
      </w:r>
      <w:r>
        <w:t xml:space="preserve">de cada etapa no valor do cliente.</w:t>
      </w:r>
      <w:r>
        <w:t xml:space="preserve"> </w:t>
      </w:r>
      <w:r>
        <w:t xml:space="preserve">- Se a barra final for pequena ou negativa, o modelo de negócio não para em pé.</w:t>
      </w:r>
    </w:p>
    <w:bookmarkEnd w:id="491"/>
    <w:bookmarkEnd w:id="492"/>
    <w:bookmarkStart w:id="494" w:name="tier4-63"/>
    <w:bookmarkStart w:id="493" w:name="unit-profit-decomposition"/>
    <w:p>
      <w:pPr>
        <w:pStyle w:val="Heading4"/>
      </w:pPr>
      <w:r>
        <w:t xml:space="preserve">UNIT PROFIT DECOMPOSITION</w:t>
      </w:r>
    </w:p>
    <w:bookmarkEnd w:id="493"/>
    <w:bookmarkEnd w:id="494"/>
    <w:bookmarkStart w:id="495" w:name="tier4-6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R$ 1.859,51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-346,71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-185,95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-286,72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R$ 1.040,13</w:t>
            </w:r>
          </w:p>
        </w:tc>
      </w:tr>
    </w:tbl>
    <w:bookmarkEnd w:id="495"/>
    <w:bookmarkStart w:id="496" w:name="tier4-65"/>
    <w:bookmarkEnd w:id="496"/>
    <w:bookmarkStart w:id="497" w:name="tier4-66"/>
    <w:bookmarkEnd w:id="497"/>
    <w:bookmarkStart w:id="498" w:name="tier4-67"/>
    <w:p>
      <w:r>
        <w:pict>
          <v:rect style="width:0;height:1.5pt" o:hralign="center" o:hrstd="t" o:hr="t"/>
        </w:pict>
      </w:r>
    </w:p>
    <w:bookmarkEnd w:id="498"/>
    <w:bookmarkStart w:id="500" w:name="tier4-68"/>
    <w:bookmarkStart w:id="499" w:name="insight-estratégico-13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Sobram R$ 1.040,13 de lucro limpo por cliente.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Estrutura de custos e eficiência de aquisição.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Potencial de reinvestimento.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Otimizar.</w:t>
      </w:r>
    </w:p>
    <w:bookmarkEnd w:id="499"/>
    <w:bookmarkEnd w:id="500"/>
    <w:bookmarkStart w:id="502" w:name="tier4-69"/>
    <w:bookmarkStart w:id="501" w:name="auditoria-fórmulas-12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t xml:space="preserve">Profit = LTV Bruto - COGS - Impostos - CAC</w:t>
      </w:r>
    </w:p>
    <w:bookmarkEnd w:id="501"/>
    <w:bookmarkEnd w:id="502"/>
    <w:bookmarkStart w:id="503" w:name="tier4-70"/>
    <w:bookmarkEnd w:id="503"/>
    <w:bookmarkStart w:id="505" w:name="tier4-71"/>
    <w:bookmarkStart w:id="504" w:name="veredito-unit-economics"/>
    <w:p>
      <w:pPr>
        <w:pStyle w:val="Heading3"/>
      </w:pPr>
      <w:r>
        <w:t xml:space="preserve">VEREDITO UNIT ECONOMICS</w:t>
      </w:r>
    </w:p>
    <w:p>
      <w:pPr>
        <w:pStyle w:val="FirstParagraph"/>
      </w:pPr>
      <w:r>
        <w:rPr>
          <w:b/>
          <w:bCs/>
        </w:rPr>
        <w:t xml:space="preserve">🔍 VEREDITO UNIT ECONOMICS: EXCELENTE</w:t>
      </w:r>
    </w:p>
    <w:p>
      <w:pPr>
        <w:pStyle w:val="BodyText"/>
      </w:pPr>
      <w:r>
        <w:t xml:space="preserve">“Nesta análise de Unit Economics, nós provamos que: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 cliente é lucrativo (Viz 4.1):</w:t>
      </w:r>
      <w:r>
        <w:t xml:space="preserve"> </w:t>
      </w:r>
      <w:r>
        <w:t xml:space="preserve">Múltiplo de</w:t>
      </w:r>
      <w:r>
        <w:t xml:space="preserve"> </w:t>
      </w:r>
      <w:r>
        <w:rPr>
          <w:b/>
          <w:bCs/>
        </w:rPr>
        <w:t xml:space="preserve">5.3x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Retenção Sólida (Viz 4.2):</w:t>
      </w:r>
      <w:r>
        <w:t xml:space="preserve"> </w:t>
      </w:r>
      <w:r>
        <w:t xml:space="preserve">Cohorts saudáveis.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Risco Controlado (Viz 4.3):</w:t>
      </w:r>
      <w:r>
        <w:t xml:space="preserve"> </w:t>
      </w:r>
      <w:r>
        <w:t xml:space="preserve">Volatilidade de churn monitorada via SPC.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Escala Segura (Viz 4.4):</w:t>
      </w:r>
      <w:r>
        <w:t xml:space="preserve"> </w:t>
      </w:r>
      <w:r>
        <w:t xml:space="preserve">Economia de escala positiva.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Lucro Real (Viz 4.5):</w:t>
      </w:r>
      <w:r>
        <w:t xml:space="preserve"> </w:t>
      </w:r>
      <w:r>
        <w:t xml:space="preserve">Unit Profit positivo após todos descontos.</w:t>
      </w:r>
    </w:p>
    <w:p>
      <w:pPr>
        <w:pStyle w:val="FirstParagraph"/>
      </w:pPr>
      <w:r>
        <w:rPr>
          <w:b/>
          <w:bCs/>
        </w:rPr>
        <w:t xml:space="preserve">Conclusão:</w:t>
      </w:r>
      <w:r>
        <w:t xml:space="preserve"> </w:t>
      </w:r>
      <w:r>
        <w:t xml:space="preserve">A</w:t>
      </w:r>
      <w:r>
        <w:t xml:space="preserve"> </w:t>
      </w:r>
      <w:r>
        <w:t xml:space="preserve">‘máquina de vendas’</w:t>
      </w:r>
      <w:r>
        <w:t xml:space="preserve"> </w:t>
      </w:r>
      <w:r>
        <w:t xml:space="preserve">está calibrada.”</w:t>
      </w:r>
    </w:p>
    <w:bookmarkEnd w:id="504"/>
    <w:bookmarkEnd w:id="505"/>
    <w:bookmarkEnd w:id="506"/>
    <w:bookmarkEnd w:id="507"/>
    <w:bookmarkStart w:id="724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Start w:id="723" w:name="tier5"/>
    <w:bookmarkStart w:id="509" w:name="tier5-1"/>
    <w:bookmarkStart w:id="508" w:name="viz-5.1-painel-executivo-de-risco"/>
    <w:p>
      <w:pPr>
        <w:pStyle w:val="Heading2"/>
      </w:pPr>
      <w:r>
        <w:t xml:space="preserve">VIZ 5.1 Painel Executivo de Risco</w:t>
      </w:r>
    </w:p>
    <w:bookmarkEnd w:id="508"/>
    <w:bookmarkEnd w:id="509"/>
    <w:bookmarkStart w:id="510" w:name="tier5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92.2%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-4.644,78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10.8x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+2.2%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974%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510"/>
    <w:bookmarkStart w:id="516" w:name="tier5-3"/>
    <w:bookmarkStart w:id="511" w:name="X39e52db4c423b884524124fb56fa8d471329226"/>
    <w:p>
      <w:pPr>
        <w:pStyle w:val="Heading3"/>
      </w:pPr>
      <w:r>
        <w:t xml:space="preserve">GLOSSÁRIO TÉCNICO: TERMOS DE RISCO E ESTATÍSTICA</w:t>
      </w:r>
    </w:p>
    <w:bookmarkEnd w:id="511"/>
    <w:bookmarkStart w:id="512" w:name="cards-de-risco"/>
    <w:p>
      <w:pPr>
        <w:pStyle w:val="Heading3"/>
      </w:pPr>
      <w:r>
        <w:t xml:space="preserve">1. CARDS DE RISCO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2782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Sobrevivência</w:t>
            </w:r>
          </w:p>
        </w:tc>
        <w:tc>
          <w:tcPr/>
          <w:p>
            <w:pPr>
              <w:pStyle w:val="Compact"/>
            </w:pPr>
            <w:r>
              <w:t xml:space="preserve">% de simulações com caixa &gt; R$ 0 no M36</w:t>
            </w:r>
          </w:p>
        </w:tc>
        <w:tc>
          <w:tcPr/>
          <w:p>
            <w:pPr>
              <w:pStyle w:val="Compact"/>
            </w:pPr>
            <w:r>
              <w:t xml:space="preserve">Probabilidade de não quebrar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 (Value at Risk)</w:t>
            </w:r>
          </w:p>
        </w:tc>
        <w:tc>
          <w:tcPr/>
          <w:p>
            <w:pPr>
              <w:pStyle w:val="Compact"/>
            </w:pPr>
            <w:r>
              <w:t xml:space="preserve">Pior resultado nos 5% mais pessimistas</w:t>
            </w:r>
          </w:p>
        </w:tc>
        <w:tc>
          <w:tcPr/>
          <w:p>
            <w:pPr>
              <w:pStyle w:val="Compact"/>
            </w:pPr>
            <w:r>
              <w:t xml:space="preserve">Quanto pode perder no cenário extremo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 (Conditional VaR)</w:t>
            </w:r>
          </w:p>
        </w:tc>
        <w:tc>
          <w:tcPr/>
          <w:p>
            <w:pPr>
              <w:pStyle w:val="Compact"/>
            </w:pPr>
            <w:r>
              <w:t xml:space="preserve">Média das perdas nos 5% piores cenários</w:t>
            </w:r>
          </w:p>
        </w:tc>
        <w:tc>
          <w:tcPr/>
          <w:p>
            <w:pPr>
              <w:pStyle w:val="Compact"/>
            </w:pPr>
            <w:r>
              <w:t xml:space="preserve">Mais conservador que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Upside</w:t>
            </w:r>
          </w:p>
        </w:tc>
        <w:tc>
          <w:tcPr/>
          <w:p>
            <w:pPr>
              <w:pStyle w:val="Compact"/>
            </w:pPr>
            <w:r>
              <w:t xml:space="preserve">Diferença % entre P95 e P50</w:t>
            </w:r>
          </w:p>
        </w:tc>
        <w:tc>
          <w:tcPr/>
          <w:p>
            <w:pPr>
              <w:pStyle w:val="Compact"/>
            </w:pPr>
            <w:r>
              <w:t xml:space="preserve">Potencial de ganho se tudo der certo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Dispersão</w:t>
            </w:r>
          </w:p>
        </w:tc>
        <w:tc>
          <w:tcPr/>
          <w:p>
            <w:pPr>
              <w:pStyle w:val="Compact"/>
            </w:pPr>
            <w:r>
              <w:t xml:space="preserve">Razão (P95-P5) / P50</w:t>
            </w:r>
          </w:p>
        </w:tc>
        <w:tc>
          <w:tcPr/>
          <w:p>
            <w:pPr>
              <w:pStyle w:val="Compact"/>
            </w:pPr>
            <w:r>
              <w:t xml:space="preserve">Mede a incerteza do modelo</w:t>
            </w:r>
          </w:p>
        </w:tc>
      </w:tr>
    </w:tbl>
    <w:bookmarkEnd w:id="512"/>
    <w:bookmarkStart w:id="513" w:name="percentis-p5-p10-p25-p50-p75-p90-p95"/>
    <w:p>
      <w:pPr>
        <w:pStyle w:val="Heading3"/>
      </w:pPr>
      <w:r>
        <w:t xml:space="preserve">2. PERCENTIS (P5, P10, P25, P50, P75, P90, P95)</w:t>
      </w:r>
    </w:p>
    <w:p>
      <w:pPr>
        <w:pStyle w:val="FirstParagraph"/>
      </w:pPr>
      <w:r>
        <w:t xml:space="preserve">Os percentis dividem os resultados das simulações Monte Carlo em faixas: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Percentil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Uso prático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5% piores cenários (VaR 95%)</w:t>
            </w:r>
          </w:p>
        </w:tc>
        <w:tc>
          <w:tcPr/>
          <w:p>
            <w:pPr>
              <w:pStyle w:val="Compact"/>
            </w:pPr>
            <w:r>
              <w:t xml:space="preserve">Planejamento de contingência extrema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</w:t>
            </w:r>
          </w:p>
        </w:tc>
        <w:tc>
          <w:tcPr/>
          <w:p>
            <w:pPr>
              <w:pStyle w:val="Compact"/>
            </w:pPr>
            <w:r>
              <w:t xml:space="preserve">10% piores cenários</w:t>
            </w:r>
          </w:p>
        </w:tc>
        <w:tc>
          <w:tcPr/>
          <w:p>
            <w:pPr>
              <w:pStyle w:val="Compact"/>
            </w:pPr>
            <w:r>
              <w:t xml:space="preserve">Orçamento conservador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P25</w:t>
            </w:r>
          </w:p>
        </w:tc>
        <w:tc>
          <w:tcPr/>
          <w:p>
            <w:pPr>
              <w:pStyle w:val="Compact"/>
            </w:pPr>
            <w:r>
              <w:t xml:space="preserve">Limite inferior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75% dos cenários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</w:t>
            </w:r>
            <w:r>
              <w:t xml:space="preserve"> </w:t>
            </w:r>
            <w:r>
              <w:t xml:space="preserve">- Use para planejar</w:t>
            </w:r>
          </w:p>
        </w:tc>
        <w:tc>
          <w:tcPr/>
          <w:p>
            <w:pPr>
              <w:pStyle w:val="Compact"/>
            </w:pPr>
            <w:r>
              <w:t xml:space="preserve">Resultado mais provável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P75</w:t>
            </w:r>
          </w:p>
        </w:tc>
        <w:tc>
          <w:tcPr/>
          <w:p>
            <w:pPr>
              <w:pStyle w:val="Compact"/>
            </w:pPr>
            <w:r>
              <w:t xml:space="preserve">Limite superior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Apenas 25%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P90</w:t>
            </w:r>
          </w:p>
        </w:tc>
        <w:tc>
          <w:tcPr/>
          <w:p>
            <w:pPr>
              <w:pStyle w:val="Compact"/>
            </w:pPr>
            <w:r>
              <w:t xml:space="preserve">Cenário otimista realista</w:t>
            </w:r>
          </w:p>
        </w:tc>
        <w:tc>
          <w:tcPr/>
          <w:p>
            <w:pPr>
              <w:pStyle w:val="Compact"/>
            </w:pPr>
            <w:r>
              <w:t xml:space="preserve">Meta stretch alcançável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Top 5% (melhor caso)</w:t>
            </w:r>
          </w:p>
        </w:tc>
        <w:tc>
          <w:tcPr/>
          <w:p>
            <w:pPr>
              <w:pStyle w:val="Compact"/>
            </w:pPr>
            <w:r>
              <w:t xml:space="preserve">Upside máximo provável</w:t>
            </w:r>
          </w:p>
        </w:tc>
      </w:tr>
    </w:tbl>
    <w:bookmarkEnd w:id="513"/>
    <w:bookmarkStart w:id="514" w:name="métricas-financeiras"/>
    <w:p>
      <w:pPr>
        <w:pStyle w:val="Heading3"/>
      </w:pPr>
      <w:r>
        <w:t xml:space="preserve">3. MÉTRICAS FINANCEIRAS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2640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NRR (Net Revenue Retention)</w:t>
            </w:r>
          </w:p>
        </w:tc>
        <w:tc>
          <w:tcPr/>
          <w:p>
            <w:pPr>
              <w:pStyle w:val="Compact"/>
            </w:pPr>
            <w:r>
              <w:t xml:space="preserve">(MRR fim + Expansão - Churn) / MRR início</w:t>
            </w:r>
          </w:p>
        </w:tc>
        <w:tc>
          <w:tcPr/>
          <w:p>
            <w:pPr>
              <w:pStyle w:val="Compact"/>
            </w:pPr>
            <w:r>
              <w:t xml:space="preserve">&gt; 100% = expansão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t xml:space="preserve">Custos - Receita (saída líquida mensal)</w:t>
            </w:r>
          </w:p>
        </w:tc>
        <w:tc>
          <w:tcPr/>
          <w:p>
            <w:pPr>
              <w:pStyle w:val="Compact"/>
            </w:pPr>
            <w:r>
              <w:t xml:space="preserve">&lt; R$ 0 = lucrando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Caixa ÷ Burn Rate</w:t>
            </w:r>
          </w:p>
        </w:tc>
        <w:tc>
          <w:tcPr/>
          <w:p>
            <w:pPr>
              <w:pStyle w:val="Compact"/>
            </w:pPr>
            <w:r>
              <w:t xml:space="preserve">&gt; 12 meses = seguro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Desvio Padrão (σ)</w:t>
            </w:r>
          </w:p>
        </w:tc>
        <w:tc>
          <w:tcPr/>
          <w:p>
            <w:pPr>
              <w:pStyle w:val="Compact"/>
            </w:pPr>
            <w:r>
              <w:t xml:space="preserve">Dispersão dos resultados</w:t>
            </w:r>
          </w:p>
        </w:tc>
        <w:tc>
          <w:tcPr/>
          <w:p>
            <w:pPr>
              <w:pStyle w:val="Compact"/>
            </w:pPr>
            <w:r>
              <w:t xml:space="preserve">Alto = incerteza</w:t>
            </w:r>
          </w:p>
        </w:tc>
      </w:tr>
    </w:tbl>
    <w:bookmarkEnd w:id="514"/>
    <w:bookmarkStart w:id="515" w:name="leitura-rápida"/>
    <w:p>
      <w:pPr>
        <w:pStyle w:val="Heading3"/>
      </w:pPr>
      <w:r>
        <w:t xml:space="preserve">4. LEITURA RÁPIDA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P50 é sua bússola:</w:t>
      </w:r>
      <w:r>
        <w:t xml:space="preserve"> </w:t>
      </w:r>
      <w:r>
        <w:t xml:space="preserve">Use como caso base para planejamento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P5 vs P50:</w:t>
      </w:r>
      <w:r>
        <w:t xml:space="preserve"> </w:t>
      </w:r>
      <w:r>
        <w:t xml:space="preserve">Se a diferença for grande, há muito risco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P50 vs P95:</w:t>
      </w:r>
      <w:r>
        <w:t xml:space="preserve"> </w:t>
      </w:r>
      <w:r>
        <w:t xml:space="preserve">Se a diferença for grande, há muito upside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Largura (P95-P5):</w:t>
      </w:r>
      <w:r>
        <w:t xml:space="preserve"> </w:t>
      </w:r>
      <w:r>
        <w:t xml:space="preserve">Mede a incerteza total do modelo</w:t>
      </w:r>
    </w:p>
    <w:bookmarkEnd w:id="515"/>
    <w:bookmarkEnd w:id="516"/>
    <w:bookmarkStart w:id="518" w:name="tier5-4"/>
    <w:bookmarkStart w:id="517" w:name="tabela-executiva-master-de-risco"/>
    <w:p>
      <w:pPr>
        <w:pStyle w:val="Heading3"/>
      </w:pPr>
      <w:r>
        <w:t xml:space="preserve">TABELA EXECUTIVA MASTER DE RISCO</w:t>
      </w:r>
    </w:p>
    <w:bookmarkEnd w:id="517"/>
    <w:bookmarkEnd w:id="518"/>
    <w:bookmarkStart w:id="519" w:name="tier5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1"/>
        <w:gridCol w:w="1808"/>
        <w:gridCol w:w="1060"/>
        <w:gridCol w:w="1060"/>
        <w:gridCol w:w="935"/>
        <w:gridCol w:w="810"/>
        <w:gridCol w:w="6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R$ 165.372,91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R$ 605.048,40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R$ 652.484,21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R$ 2.235.476,76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R$ 82.686,45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R$ 363.029,04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-4.644,78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-11.498,45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R$ 131.259,56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R$ 1.413.762,61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19"/>
    <w:bookmarkStart w:id="520" w:name="tier5-6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20"/>
    <w:bookmarkStart w:id="523" w:name="tier5-7"/>
    <w:bookmarkStart w:id="521" w:name="interpretação-rápida"/>
    <w:p>
      <w:pPr>
        <w:pStyle w:val="Heading3"/>
      </w:pPr>
      <w:r>
        <w:t xml:space="preserve">INTERPRETAÇÃO RÁPIDA</w:t>
      </w:r>
    </w:p>
    <w:p>
      <w:pPr>
        <w:pStyle w:val="Compact"/>
        <w:numPr>
          <w:ilvl w:val="0"/>
          <w:numId w:val="104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Risco de quebra:</w:t>
      </w:r>
      <w:r>
        <w:t xml:space="preserve"> </w:t>
      </w:r>
      <w:r>
        <w:t xml:space="preserve">7.8% (Atenção necessária)</w:t>
      </w:r>
    </w:p>
    <w:p>
      <w:pPr>
        <w:pStyle w:val="Compact"/>
        <w:numPr>
          <w:ilvl w:val="0"/>
          <w:numId w:val="104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Cenário Real:</w:t>
      </w:r>
      <w:r>
        <w:t xml:space="preserve"> </w:t>
      </w:r>
      <w:r>
        <w:t xml:space="preserve">Atinge metas principais</w:t>
      </w:r>
    </w:p>
    <w:p>
      <w:pPr>
        <w:pStyle w:val="Compact"/>
        <w:numPr>
          <w:ilvl w:val="0"/>
          <w:numId w:val="104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Dispersão:</w:t>
      </w:r>
      <w:r>
        <w:t xml:space="preserve"> </w:t>
      </w:r>
      <w:r>
        <w:t xml:space="preserve">Alta incerteza - revisar premissas</w:t>
      </w:r>
    </w:p>
    <w:p>
      <w:pPr>
        <w:pStyle w:val="Compact"/>
        <w:numPr>
          <w:ilvl w:val="0"/>
          <w:numId w:val="1042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Cenário Estresse:</w:t>
      </w:r>
      <w:r>
        <w:t xml:space="preserve"> </w:t>
      </w:r>
      <w:r>
        <w:t xml:space="preserve">Modelo resiliente</w:t>
      </w:r>
    </w:p>
    <w:bookmarkEnd w:id="521"/>
    <w:bookmarkStart w:id="522" w:name="X85803cf766d0da79389ccf4b8779fa676acf16e"/>
    <w:p>
      <w:pPr>
        <w:pStyle w:val="Heading3"/>
      </w:pPr>
      <w:r>
        <w:t xml:space="preserve">REAL (PROJETADO) vs P50 (MEDIANA MONTE CARLO)</w:t>
      </w:r>
    </w:p>
    <w:p>
      <w:pPr>
        <w:pStyle w:val="FirstParagraph"/>
      </w:pPr>
      <w:r>
        <w:t xml:space="preserve">Esta análise verifica se sua projeção</w:t>
      </w:r>
      <w:r>
        <w:t xml:space="preserve"> </w:t>
      </w:r>
      <w:r>
        <w:t xml:space="preserve">“Real”</w:t>
      </w:r>
      <w:r>
        <w:t xml:space="preserve"> </w:t>
      </w:r>
      <w:r>
        <w:t xml:space="preserve">está otimista ou pessimista comparada à mediana das 100 simulações.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2489"/>
        <w:gridCol w:w="305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M36</w:t>
            </w:r>
          </w:p>
        </w:tc>
        <w:tc>
          <w:tcPr/>
          <w:p>
            <w:pPr>
              <w:pStyle w:val="Compact"/>
            </w:pPr>
            <w:r>
              <w:t xml:space="preserve">💰 Cenário Real (Você)</w:t>
            </w:r>
          </w:p>
        </w:tc>
        <w:tc>
          <w:tcPr/>
          <w:p>
            <w:pPr>
              <w:pStyle w:val="Compact"/>
            </w:pPr>
            <w:r>
              <w:t xml:space="preserve">🎲 Simulação P50 (Mediana)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R$ 605.048,40</w:t>
            </w:r>
          </w:p>
        </w:tc>
        <w:tc>
          <w:tcPr/>
          <w:p>
            <w:pPr>
              <w:pStyle w:val="Compact"/>
            </w:pPr>
            <w:r>
              <w:t xml:space="preserve">R$ 465.684,60</w:t>
            </w:r>
          </w:p>
        </w:tc>
        <w:tc>
          <w:tcPr/>
          <w:p>
            <w:pPr>
              <w:pStyle w:val="Compact"/>
            </w:pPr>
            <w:r>
              <w:t xml:space="preserve">🟢 Acima da média (+29.9%)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Caixa Final</w:t>
            </w:r>
          </w:p>
        </w:tc>
        <w:tc>
          <w:tcPr/>
          <w:p>
            <w:pPr>
              <w:pStyle w:val="Compact"/>
            </w:pPr>
            <w:r>
              <w:t xml:space="preserve">R$ 165.372,91</w:t>
            </w:r>
          </w:p>
        </w:tc>
        <w:tc>
          <w:tcPr/>
          <w:p>
            <w:pPr>
              <w:pStyle w:val="Compact"/>
            </w:pPr>
            <w:r>
              <w:t xml:space="preserve">R$ 131.259,56</w:t>
            </w:r>
          </w:p>
        </w:tc>
        <w:tc>
          <w:tcPr/>
          <w:p>
            <w:pPr>
              <w:pStyle w:val="Compact"/>
            </w:pPr>
            <w:r>
              <w:t xml:space="preserve">🟢 Acima da média (+26.0%)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ISSO SIGNIFICA?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Conservador (Real &lt; P50):</w:t>
      </w:r>
      <w:r>
        <w:t xml:space="preserve"> </w:t>
      </w:r>
      <w:r>
        <w:t xml:space="preserve">Sua projeção oficial é mais segura que a maioria dos cenários simulados.</w:t>
      </w:r>
      <w:r>
        <w:t xml:space="preserve"> </w:t>
      </w:r>
      <w:r>
        <w:t xml:space="preserve">“Promete menos, entrega mais”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Otimista (Real &gt; P50):</w:t>
      </w:r>
      <w:r>
        <w:t xml:space="preserve"> </w:t>
      </w:r>
      <w:r>
        <w:t xml:space="preserve">Sua projeção assume que a execução será melhor que a média da sorte/azar. Exige atenção redobrada.</w:t>
      </w:r>
    </w:p>
    <w:bookmarkEnd w:id="522"/>
    <w:bookmarkEnd w:id="523"/>
    <w:bookmarkStart w:id="524" w:name="tier5-8"/>
    <w:p>
      <w:r>
        <w:pict>
          <v:rect style="width:0;height:1.5pt" o:hralign="center" o:hrstd="t" o:hr="t"/>
        </w:pict>
      </w:r>
    </w:p>
    <w:bookmarkEnd w:id="524"/>
    <w:bookmarkStart w:id="526" w:name="tier5-9"/>
    <w:bookmarkStart w:id="525" w:name="viz-5.2-monte-carlo-fan-chart"/>
    <w:p>
      <w:pPr>
        <w:pStyle w:val="Heading2"/>
      </w:pPr>
      <w:r>
        <w:t xml:space="preserve">VIZ 5.2 Monte Carlo Fan Chart</w:t>
      </w:r>
    </w:p>
    <w:bookmarkEnd w:id="525"/>
    <w:bookmarkEnd w:id="526"/>
    <w:bookmarkStart w:id="527" w:name="tier5-10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27"/>
    <w:p>
      <w:pPr>
        <w:pStyle w:val="BodyText"/>
      </w:pPr>
      <w:bookmarkStart w:id="531" w:name="tier5-11"/>
      <w:r>
        <w:drawing>
          <wp:inline>
            <wp:extent cx="5334000" cy="2640060"/>
            <wp:effectExtent b="0" l="0" r="0" t="0"/>
            <wp:docPr descr="" title="" id="529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11.png" id="530" name="Picture"/>
                    <pic:cNvPicPr>
                      <a:picLocks noChangeArrowheads="1" noChangeAspect="1"/>
                    </pic:cNvPicPr>
                  </pic:nvPicPr>
                  <pic:blipFill>
                    <a:blip r:embed="rId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1"/>
    </w:p>
    <w:bookmarkStart w:id="532" w:name="tier5-12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32"/>
    <w:bookmarkStart w:id="534" w:name="tier5-13"/>
    <w:bookmarkStart w:id="533" w:name="como-ler-o-gráfico-fan-chart"/>
    <w:p>
      <w:pPr>
        <w:pStyle w:val="Heading3"/>
      </w:pPr>
      <w:r>
        <w:t xml:space="preserve">COMO LER O GRÁFICO FAN CHART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responde:</w:t>
      </w:r>
      <w:r>
        <w:t xml:space="preserve"> </w:t>
      </w:r>
      <w:r>
        <w:rPr>
          <w:i/>
          <w:iCs/>
        </w:rPr>
        <w:t xml:space="preserve">“Em 80% dos futuros possíveis, onde estará meu caixa?”</w:t>
      </w:r>
    </w:p>
    <w:p>
      <w:pPr>
        <w:pStyle w:val="BodyText"/>
      </w:pPr>
      <w:r>
        <w:rPr>
          <w:b/>
          <w:bCs/>
        </w:rPr>
        <w:t xml:space="preserve">ELEMENTOS VISUAIS: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Área CINZA ESCURO (centro):</w:t>
      </w:r>
      <w:r>
        <w:t xml:space="preserve"> </w:t>
      </w:r>
      <w:r>
        <w:t xml:space="preserve">P25-P75 = 50% dos cenários mais prováveis</w:t>
      </w:r>
    </w:p>
    <w:p>
      <w:pPr>
        <w:pStyle w:val="Compact"/>
        <w:numPr>
          <w:ilvl w:val="1"/>
          <w:numId w:val="1044"/>
        </w:numPr>
      </w:pPr>
      <w:r>
        <w:t xml:space="preserve">Se seu planejamento estiver nesta faixa, você está alinhado com a maioria das simulações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Área CINZA CLARO (externa):</w:t>
      </w:r>
      <w:r>
        <w:t xml:space="preserve"> </w:t>
      </w:r>
      <w:r>
        <w:t xml:space="preserve">P10-P90 = 80% dos cenários</w:t>
      </w:r>
    </w:p>
    <w:p>
      <w:pPr>
        <w:pStyle w:val="Compact"/>
        <w:numPr>
          <w:ilvl w:val="1"/>
          <w:numId w:val="1045"/>
        </w:numPr>
      </w:pPr>
      <w:r>
        <w:t xml:space="preserve">Esta é a faixa de</w:t>
      </w:r>
      <w:r>
        <w:t xml:space="preserve"> </w:t>
      </w:r>
      <w:r>
        <w:t xml:space="preserve">“realidade”</w:t>
      </w:r>
      <w:r>
        <w:t xml:space="preserve"> </w:t>
      </w:r>
      <w:r>
        <w:t xml:space="preserve">- cenários fora disso são outliers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PRETA (P50):</w:t>
      </w:r>
      <w:r>
        <w:t xml:space="preserve"> </w:t>
      </w:r>
      <w:r>
        <w:t xml:space="preserve">Resultado mais provável (mediana)</w:t>
      </w:r>
    </w:p>
    <w:p>
      <w:pPr>
        <w:pStyle w:val="Compact"/>
        <w:numPr>
          <w:ilvl w:val="1"/>
          <w:numId w:val="1046"/>
        </w:numPr>
      </w:pPr>
      <w:r>
        <w:t xml:space="preserve">Use como referência principal de planejamento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AZUL com ●:</w:t>
      </w:r>
      <w:r>
        <w:t xml:space="preserve"> </w:t>
      </w:r>
      <w:r>
        <w:t xml:space="preserve">Cenário Real (conservador)</w:t>
      </w:r>
    </w:p>
    <w:p>
      <w:pPr>
        <w:pStyle w:val="Compact"/>
        <w:numPr>
          <w:ilvl w:val="1"/>
          <w:numId w:val="1047"/>
        </w:numPr>
      </w:pPr>
      <w:r>
        <w:t xml:space="preserve">Trajetória se tudo correr</w:t>
      </w:r>
      <w:r>
        <w:t xml:space="preserve"> </w:t>
      </w:r>
      <w:r>
        <w:t xml:space="preserve">“ok”</w:t>
      </w:r>
      <w:r>
        <w:t xml:space="preserve"> </w:t>
      </w:r>
      <w:r>
        <w:t xml:space="preserve">- sem grandes vitórias ou perdas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VERDE TRACEJADA com ■:</w:t>
      </w:r>
      <w:r>
        <w:t xml:space="preserve"> </w:t>
      </w:r>
      <w:r>
        <w:t xml:space="preserve">Cenário Ideal (benchmark)</w:t>
      </w:r>
    </w:p>
    <w:p>
      <w:pPr>
        <w:pStyle w:val="Compact"/>
        <w:numPr>
          <w:ilvl w:val="1"/>
          <w:numId w:val="1048"/>
        </w:numPr>
      </w:pPr>
      <w:r>
        <w:t xml:space="preserve">O que alcançaríamos com execução perfeita + sorte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VERMELHA HORIZONTAL:</w:t>
      </w:r>
      <w:r>
        <w:t xml:space="preserve"> </w:t>
      </w:r>
      <w:r>
        <w:t xml:space="preserve">Ponto de quebra (R$ 0)</w:t>
      </w:r>
    </w:p>
    <w:p>
      <w:pPr>
        <w:pStyle w:val="Compact"/>
        <w:numPr>
          <w:ilvl w:val="1"/>
          <w:numId w:val="1049"/>
        </w:numPr>
      </w:pPr>
      <w:r>
        <w:t xml:space="preserve">Cruzar esta linha = morte da startup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LARANJA VERTICAL (Mês 6):</w:t>
      </w:r>
      <w:r>
        <w:t xml:space="preserve"> </w:t>
      </w:r>
      <w:r>
        <w:t xml:space="preserve">Seu ponto de decisão</w:t>
      </w:r>
    </w:p>
    <w:p>
      <w:pPr>
        <w:pStyle w:val="Compact"/>
        <w:numPr>
          <w:ilvl w:val="1"/>
          <w:numId w:val="1050"/>
        </w:numPr>
      </w:pPr>
      <w:r>
        <w:t xml:space="preserve">Marcador para avaliar se continua ou para</w:t>
      </w:r>
    </w:p>
    <w:p>
      <w:pPr>
        <w:pStyle w:val="FirstParagraph"/>
      </w:pPr>
      <w:r>
        <w:rPr>
          <w:b/>
          <w:bCs/>
        </w:rPr>
        <w:t xml:space="preserve">COMO INTERPRETAR: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Cenário Saudável:</w:t>
      </w:r>
      <w:r>
        <w:t xml:space="preserve"> </w:t>
      </w:r>
      <w:r>
        <w:t xml:space="preserve">- Área cinza escuro (P25-P75) está ACIMA de R$ 0 durante todos os 36 meses</w:t>
      </w:r>
      <w:r>
        <w:t xml:space="preserve"> </w:t>
      </w:r>
      <w:r>
        <w:t xml:space="preserve">- Linha Real (azul) está próxima ou dentro da área cinza escuro</w:t>
      </w:r>
      <w:r>
        <w:t xml:space="preserve"> </w:t>
      </w:r>
      <w:r>
        <w:t xml:space="preserve">- Linha P50 (preta) sobe consistentemente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Sinais de Alerta:</w:t>
      </w:r>
      <w:r>
        <w:t xml:space="preserve"> </w:t>
      </w:r>
      <w:r>
        <w:t xml:space="preserve">- Área P10 (borda inferior cinza claro) cruza a linha vermelha</w:t>
      </w:r>
      <w:r>
        <w:t xml:space="preserve"> </w:t>
      </w:r>
      <w:r>
        <w:t xml:space="preserve">- Linha Real está abaixo de P25 = execução pior que 75% dos cenários</w:t>
      </w:r>
      <w:r>
        <w:t xml:space="preserve"> </w:t>
      </w:r>
      <w:r>
        <w:t xml:space="preserve">- Fan abre muito = alta incerteza, modelo instável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Cenário Crítico:</w:t>
      </w:r>
      <w:r>
        <w:t xml:space="preserve"> </w:t>
      </w:r>
      <w:r>
        <w:t xml:space="preserve">- P25 cruza linha vermelha = mais de 25% de chance de quebra</w:t>
      </w:r>
      <w:r>
        <w:t xml:space="preserve"> </w:t>
      </w:r>
      <w:r>
        <w:t xml:space="preserve">- Linha Real está fora da área cinza = modelo descalibrado</w:t>
      </w:r>
      <w:r>
        <w:t xml:space="preserve"> </w:t>
      </w:r>
      <w:r>
        <w:t xml:space="preserve">- Mês 6 está na zona cinza perto de R$ 0</w:t>
      </w:r>
    </w:p>
    <w:bookmarkEnd w:id="533"/>
    <w:bookmarkEnd w:id="534"/>
    <w:bookmarkStart w:id="535" w:name="tier5-14"/>
    <w:p>
      <w:r>
        <w:pict>
          <v:rect style="width:0;height:1.5pt" o:hralign="center" o:hrstd="t" o:hr="t"/>
        </w:pict>
      </w:r>
    </w:p>
    <w:bookmarkEnd w:id="535"/>
    <w:bookmarkStart w:id="537" w:name="tier5-15"/>
    <w:bookmarkStart w:id="536" w:name="zoom-ponto-de-decisão---mês-6"/>
    <w:p>
      <w:pPr>
        <w:pStyle w:val="Heading3"/>
      </w:pPr>
      <w:r>
        <w:t xml:space="preserve">ZOOM: PONTO DE DECISÃO - MÊS 6</w:t>
      </w:r>
    </w:p>
    <w:bookmarkEnd w:id="536"/>
    <w:bookmarkEnd w:id="537"/>
    <w:p>
      <w:pPr>
        <w:pStyle w:val="FirstParagraph"/>
      </w:pPr>
      <w:bookmarkStart w:id="541" w:name="tier5-16"/>
      <w:r>
        <w:drawing>
          <wp:inline>
            <wp:extent cx="5334000" cy="2641839"/>
            <wp:effectExtent b="0" l="0" r="0" t="0"/>
            <wp:docPr descr="" title="" id="539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16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1"/>
    </w:p>
    <w:bookmarkStart w:id="542" w:name="tier5-17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42"/>
    <w:bookmarkStart w:id="544" w:name="tier5-18"/>
    <w:bookmarkStart w:id="543" w:name="como-ler-o-gráfico-mês-6"/>
    <w:p>
      <w:pPr>
        <w:pStyle w:val="Heading3"/>
      </w:pPr>
      <w:r>
        <w:t xml:space="preserve">COMO LER O GRÁFICO MÊS 6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Histograma mostrando:</w:t>
      </w:r>
      <w:r>
        <w:t xml:space="preserve"> </w:t>
      </w:r>
      <w:r>
        <w:rPr>
          <w:i/>
          <w:iCs/>
        </w:rPr>
        <w:t xml:space="preserve">“Onde provavelmente estarei no mês 6?”</w:t>
      </w:r>
    </w:p>
    <w:p>
      <w:pPr>
        <w:pStyle w:val="BodyText"/>
      </w:pPr>
      <w:r>
        <w:rPr>
          <w:b/>
          <w:bCs/>
        </w:rPr>
        <w:t xml:space="preserve">CORES DAS BARRAS: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 (esquerda):</w:t>
      </w:r>
      <w:r>
        <w:t xml:space="preserve"> </w:t>
      </w:r>
      <w:r>
        <w:t xml:space="preserve">Cenários de QUEBRA (caixa &lt; R$ 0)</w:t>
      </w:r>
      <w:r>
        <w:t xml:space="preserve"> </w:t>
      </w:r>
      <w:r>
        <w:t xml:space="preserve">- Probabilidade:</w:t>
      </w:r>
      <w:r>
        <w:t xml:space="preserve"> </w:t>
      </w:r>
      <w:r>
        <w:rPr>
          <w:b/>
          <w:bCs/>
        </w:rPr>
        <w:t xml:space="preserve">0.5%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0"/>
          <w:numId w:val="1051"/>
        </w:numPr>
      </w:pPr>
      <w:r>
        <w:t xml:space="preserve">🟠</w:t>
      </w:r>
      <w:r>
        <w:t xml:space="preserve"> </w:t>
      </w:r>
      <w:r>
        <w:rPr>
          <w:b/>
          <w:bCs/>
        </w:rPr>
        <w:t xml:space="preserve">LARANJA (centro-esquerda):</w:t>
      </w:r>
      <w:r>
        <w:t xml:space="preserve"> </w:t>
      </w:r>
      <w:r>
        <w:t xml:space="preserve">Cenários de RISCO (R$ 0 a R$ 10k)</w:t>
      </w:r>
    </w:p>
    <w:p>
      <w:pPr>
        <w:pStyle w:val="Compact"/>
        <w:numPr>
          <w:ilvl w:val="1"/>
          <w:numId w:val="1052"/>
        </w:numPr>
      </w:pPr>
      <w:r>
        <w:t xml:space="preserve">Probabilidade:</w:t>
      </w:r>
      <w:r>
        <w:t xml:space="preserve"> </w:t>
      </w:r>
      <w:r>
        <w:rPr>
          <w:b/>
          <w:bCs/>
        </w:rPr>
        <w:t xml:space="preserve">27.1%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1"/>
          <w:numId w:val="1052"/>
        </w:numPr>
      </w:pPr>
      <w:r>
        <w:t xml:space="preserve">Caixa insuficiente para emergências</w:t>
      </w:r>
    </w:p>
    <w:p>
      <w:pPr>
        <w:pStyle w:val="Compact"/>
        <w:numPr>
          <w:ilvl w:val="0"/>
          <w:numId w:val="1051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VERDE (direita):</w:t>
      </w:r>
      <w:r>
        <w:t xml:space="preserve"> </w:t>
      </w:r>
      <w:r>
        <w:t xml:space="preserve">Cenários SEGUROS (&gt; R$ 10k)</w:t>
      </w:r>
    </w:p>
    <w:p>
      <w:pPr>
        <w:pStyle w:val="Compact"/>
        <w:numPr>
          <w:ilvl w:val="1"/>
          <w:numId w:val="1053"/>
        </w:numPr>
      </w:pPr>
      <w:r>
        <w:t xml:space="preserve">Probabilidade:</w:t>
      </w:r>
      <w:r>
        <w:t xml:space="preserve"> </w:t>
      </w:r>
      <w:r>
        <w:rPr>
          <w:b/>
          <w:bCs/>
        </w:rPr>
        <w:t xml:space="preserve">72.5%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1"/>
          <w:numId w:val="1053"/>
        </w:numPr>
      </w:pPr>
      <w:r>
        <w:t xml:space="preserve">Margem confortável para continuar</w:t>
      </w:r>
    </w:p>
    <w:p>
      <w:pPr>
        <w:pStyle w:val="FirstParagraph"/>
      </w:pPr>
      <w:r>
        <w:rPr>
          <w:b/>
          <w:bCs/>
        </w:rPr>
        <w:t xml:space="preserve">LINHAS VERTICAIS:</w:t>
      </w:r>
      <w:r>
        <w:t xml:space="preserve"> </w:t>
      </w:r>
      <w:r>
        <w:t xml:space="preserve">- Linha AZUL = Cenário Real projetado para M6</w:t>
      </w:r>
      <w:r>
        <w:t xml:space="preserve"> </w:t>
      </w:r>
      <w:r>
        <w:t xml:space="preserve">- Linha VERDE = Cenário Ideal para M6</w:t>
      </w:r>
      <w:r>
        <w:t xml:space="preserve"> </w:t>
      </w:r>
      <w:r>
        <w:t xml:space="preserve">- Linha PRETA = Mediana (50% acima, 50% abaixo)</w:t>
      </w:r>
    </w:p>
    <w:p>
      <w:pPr>
        <w:pStyle w:val="BodyText"/>
      </w:pPr>
      <w:r>
        <w:rPr>
          <w:b/>
          <w:bCs/>
        </w:rPr>
        <w:t xml:space="preserve">SUA DECISÃO NO MÊS 6:</w:t>
      </w:r>
      <w:r>
        <w:t xml:space="preserve"> </w:t>
      </w:r>
      <w:r>
        <w:t xml:space="preserve">- Se caixa &lt; R$ 0 → Fechar ou buscar investimento urgente</w:t>
      </w:r>
      <w:r>
        <w:t xml:space="preserve"> </w:t>
      </w:r>
      <w:r>
        <w:t xml:space="preserve">- Se caixa entre R$ 0-10k → Continuar com cautela extrema</w:t>
      </w:r>
      <w:r>
        <w:t xml:space="preserve"> </w:t>
      </w:r>
      <w:r>
        <w:t xml:space="preserve">- Se caixa &gt; R$ 10k → Continuar com confiança</w:t>
      </w:r>
    </w:p>
    <w:bookmarkEnd w:id="543"/>
    <w:bookmarkEnd w:id="544"/>
    <w:bookmarkStart w:id="546" w:name="tier5-19"/>
    <w:bookmarkStart w:id="545" w:name="tabela-de-percentis-monte-carlo"/>
    <w:p>
      <w:pPr>
        <w:pStyle w:val="Heading3"/>
      </w:pPr>
      <w:r>
        <w:t xml:space="preserve">TABELA DE PERCENTIS MONTE CARLO</w:t>
      </w:r>
    </w:p>
    <w:bookmarkEnd w:id="545"/>
    <w:bookmarkEnd w:id="546"/>
    <w:bookmarkStart w:id="547" w:name="tier5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688"/>
        <w:gridCol w:w="688"/>
        <w:gridCol w:w="737"/>
        <w:gridCol w:w="737"/>
        <w:gridCol w:w="836"/>
        <w:gridCol w:w="836"/>
        <w:gridCol w:w="836"/>
        <w:gridCol w:w="737"/>
        <w:gridCol w:w="8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-4.644,78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R$ 1.050,69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R$ 32.008,43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R$ 131.259,56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R$ 409.624,10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R$ 1.021.674,03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R$ 1.409.117,83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R$ 339.657,91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R$ 505.410,03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R$ 21.218,40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R$ 37.044,00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R$ 126.687,00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R$ 465.684,60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R$ 1.713.237,30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R$ 2.645.483,76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R$ 3.075.962,64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R$ 987.683,97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R$ 1.102.403,53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R$ 1.768,20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R$ 3.087,00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R$ 10.557,25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R$ 38.807,05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R$ 142.769,77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R$ 220.456,98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R$ 256.330,22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R$ 82.307,00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R$ 91.866,96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1072.4x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NRR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(R</w:t>
            </w:r>
            <m:oMath>
              <m:r>
                <m:rPr>
                  <m:sty m:val="p"/>
                </m:rPr>
                <m:t>/</m:t>
              </m:r>
              <m:r>
                <m:t>m</m:t>
              </m:r>
              <m:r>
                <m:t>ê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R</m:t>
              </m:r>
            </m:oMath>
            <w:r>
              <w:t xml:space="preserve"> </w:t>
            </w:r>
            <w:r>
              <w:t xml:space="preserve">124,93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R$ 158,58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R$ 244,31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R$ 436,25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R$ 677,37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R$ 900,72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R$ 1.022,34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R$ 486,62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R$ 284,80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7"/>
    <w:bookmarkStart w:id="549" w:name="tier5-21"/>
    <w:bookmarkStart w:id="548" w:name="como-ler-a-tabela-de-percentis"/>
    <w:p>
      <w:pPr>
        <w:pStyle w:val="Heading3"/>
      </w:pPr>
      <w:r>
        <w:t xml:space="preserve">COMO LER A TABELA DE PERCENTIS</w:t>
      </w:r>
    </w:p>
    <w:p>
      <w:pPr>
        <w:pStyle w:val="FirstParagraph"/>
      </w:pPr>
      <w:r>
        <w:rPr>
          <w:b/>
          <w:bCs/>
        </w:rPr>
        <w:t xml:space="preserve">O QUE ESTA TABELA MOSTRA?</w:t>
      </w:r>
      <w:r>
        <w:t xml:space="preserve"> </w:t>
      </w:r>
      <w:r>
        <w:t xml:space="preserve">Distribuição estatística de cada métrica ao final de 36 meses, baseada nas simulações Monte Carlo.</w:t>
      </w:r>
    </w:p>
    <w:p>
      <w:pPr>
        <w:pStyle w:val="BodyText"/>
      </w:pPr>
      <w:r>
        <w:rPr>
          <w:b/>
          <w:bCs/>
        </w:rPr>
        <w:t xml:space="preserve">COLUNAS EXPLICADAS: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217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Como usar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Pior cenário (5% mais pessimistas)</w:t>
            </w:r>
          </w:p>
        </w:tc>
        <w:tc>
          <w:tcPr/>
          <w:p>
            <w:pPr>
              <w:pStyle w:val="Compact"/>
            </w:pPr>
            <w:r>
              <w:t xml:space="preserve">Use para VaR - quanto pode perder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</w:t>
            </w:r>
          </w:p>
        </w:tc>
        <w:tc>
          <w:tcPr/>
          <w:p>
            <w:pPr>
              <w:pStyle w:val="Compact"/>
            </w:pPr>
            <w:r>
              <w:t xml:space="preserve">Cenário pessimista conservador</w:t>
            </w:r>
          </w:p>
        </w:tc>
        <w:tc>
          <w:tcPr/>
          <w:p>
            <w:pPr>
              <w:pStyle w:val="Compact"/>
            </w:pPr>
            <w:r>
              <w:t xml:space="preserve">Use para planejamento de contingência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P25</w:t>
            </w:r>
          </w:p>
        </w:tc>
        <w:tc>
          <w:tcPr/>
          <w:p>
            <w:pPr>
              <w:pStyle w:val="Compact"/>
            </w:pPr>
            <w:r>
              <w:t xml:space="preserve">Limite inferior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75% dos cenários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 - USE ESTE PARA PLANEJAR</w:t>
            </w:r>
          </w:p>
        </w:tc>
        <w:tc>
          <w:tcPr/>
          <w:p>
            <w:pPr>
              <w:pStyle w:val="Compact"/>
            </w:pPr>
            <w:r>
              <w:t xml:space="preserve">Valor mais provável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P75</w:t>
            </w:r>
          </w:p>
        </w:tc>
        <w:tc>
          <w:tcPr/>
          <w:p>
            <w:pPr>
              <w:pStyle w:val="Compact"/>
            </w:pPr>
            <w:r>
              <w:t xml:space="preserve">Limite superior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Apenas 25%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P90</w:t>
            </w:r>
          </w:p>
        </w:tc>
        <w:tc>
          <w:tcPr/>
          <w:p>
            <w:pPr>
              <w:pStyle w:val="Compact"/>
            </w:pPr>
            <w:r>
              <w:t xml:space="preserve">Cenário otimista realista</w:t>
            </w:r>
          </w:p>
        </w:tc>
        <w:tc>
          <w:tcPr/>
          <w:p>
            <w:pPr>
              <w:pStyle w:val="Compact"/>
            </w:pPr>
            <w:r>
              <w:t xml:space="preserve">Meta stretch alcançável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Melhor cenário (5% mais otimistas)</w:t>
            </w:r>
          </w:p>
        </w:tc>
        <w:tc>
          <w:tcPr/>
          <w:p>
            <w:pPr>
              <w:pStyle w:val="Compact"/>
            </w:pPr>
            <w:r>
              <w:t xml:space="preserve">Upside máximo provável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LEITURA RÁPIDA:</w:t>
      </w:r>
      <w:r>
        <w:t xml:space="preserve"> </w:t>
      </w:r>
      <w:r>
        <w:t xml:space="preserve">1. Olhe o P50 (mediana) para cada métrica - é seu caso base</w:t>
      </w:r>
      <w:r>
        <w:t xml:space="preserve"> </w:t>
      </w:r>
      <w:r>
        <w:t xml:space="preserve">2. Compare P5 vs P50 - se diferença for grande, há muito risco</w:t>
      </w:r>
      <w:r>
        <w:t xml:space="preserve"> </w:t>
      </w:r>
      <w:r>
        <w:t xml:space="preserve">3. Compare P50 vs P95 - se diferença for grande, há muito upside</w:t>
      </w:r>
      <w:r>
        <w:t xml:space="preserve"> </w:t>
      </w:r>
      <w:r>
        <w:t xml:space="preserve">4. Largura (P95-P5) mostra a incerteza total</w:t>
      </w:r>
    </w:p>
    <w:p>
      <w:pPr>
        <w:pStyle w:val="BodyText"/>
      </w:pPr>
      <w:r>
        <w:rPr>
          <w:b/>
          <w:bCs/>
        </w:rPr>
        <w:t xml:space="preserve">MÉTRICAS-CHAVE: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Final:</w:t>
      </w:r>
      <w:r>
        <w:t xml:space="preserve"> </w:t>
      </w:r>
      <w:r>
        <w:t xml:space="preserve">Quanto dinheiro sobra no mês 36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ARR Final:</w:t>
      </w:r>
      <w:r>
        <w:t xml:space="preserve"> </w:t>
      </w:r>
      <w:r>
        <w:t xml:space="preserve">Receita Recorrente Anual no final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LTV/CAC:</w:t>
      </w:r>
      <w:r>
        <w:t xml:space="preserve"> </w:t>
      </w:r>
      <w:r>
        <w:t xml:space="preserve">Saúde unitária - deve ser &gt; 3x para ser sustentável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Churn:</w:t>
      </w:r>
      <w:r>
        <w:t xml:space="preserve"> </w:t>
      </w:r>
      <w:r>
        <w:t xml:space="preserve">Taxa de cancelamento - menor é melhor</w:t>
      </w:r>
    </w:p>
    <w:bookmarkEnd w:id="548"/>
    <w:bookmarkEnd w:id="549"/>
    <w:bookmarkStart w:id="551" w:name="tier5-22"/>
    <w:bookmarkStart w:id="550" w:name="probabilidades-críticas-final-m36"/>
    <w:p>
      <w:pPr>
        <w:pStyle w:val="Heading3"/>
      </w:pPr>
      <w:r>
        <w:t xml:space="preserve">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55.9%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50"/>
    <w:bookmarkEnd w:id="551"/>
    <w:bookmarkStart w:id="557" w:name="tier5-23"/>
    <w:bookmarkStart w:id="556" w:name="insight-estratégico---robustez-do-modelo"/>
    <w:p>
      <w:pPr>
        <w:pStyle w:val="Heading3"/>
      </w:pPr>
      <w:r>
        <w:t xml:space="preserve">INSIGHT ESTRATÉGICO - ROBUSTEZ DO MODELO</w:t>
      </w:r>
    </w:p>
    <w:bookmarkStart w:id="552" w:name="fato-o-que-os-números-dizem"/>
    <w:p>
      <w:pPr>
        <w:pStyle w:val="Heading4"/>
      </w:pPr>
      <w:r>
        <w:t xml:space="preserve">FATO (O que os números dizem)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Sobrevivência (M36):</w:t>
      </w:r>
      <w:r>
        <w:t xml:space="preserve"> </w:t>
      </w:r>
      <w:r>
        <w:t xml:space="preserve">92.2% de probabilidade de caixa positivo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Mediana do Caixa:</w:t>
      </w:r>
      <w:r>
        <w:t xml:space="preserve"> </w:t>
      </w:r>
      <w:r>
        <w:t xml:space="preserve">R$ 131.259,56 - valor mais provável ao final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VaR 95%:</w:t>
      </w:r>
      <w:r>
        <w:t xml:space="preserve"> </w:t>
      </w:r>
      <w:r>
        <w:t xml:space="preserve">R$ -4.644,78 - pior cenário nos 5% mais pessimistas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Dispersão:</w:t>
      </w:r>
      <w:r>
        <w:t xml:space="preserve"> </w:t>
      </w:r>
      <w:r>
        <w:t xml:space="preserve">R$ 1.413.762,61 entre P5 e P95</w:t>
      </w:r>
    </w:p>
    <w:bookmarkEnd w:id="552"/>
    <w:bookmarkStart w:id="553" w:name="ponto-de-decisão-mês-6"/>
    <w:p>
      <w:pPr>
        <w:pStyle w:val="Heading4"/>
      </w:pPr>
      <w:r>
        <w:t xml:space="preserve">PONTO DE DECISÃO MÊS 6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🟢 Seguro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Caixa Mediana M6:</w:t>
      </w:r>
      <w:r>
        <w:t xml:space="preserve"> </w:t>
      </w:r>
      <w:r>
        <w:t xml:space="preserve">R$ 25.123,00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Prob. Seguro (&gt;R$ 10k):</w:t>
      </w:r>
      <w:r>
        <w:t xml:space="preserve"> </w:t>
      </w:r>
      <w:r>
        <w:t xml:space="preserve">72.5%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Recomendação M6:</w:t>
      </w:r>
      <w:r>
        <w:t xml:space="preserve"> </w:t>
      </w:r>
      <w:r>
        <w:t xml:space="preserve">Continuar com confiança</w:t>
      </w:r>
    </w:p>
    <w:bookmarkEnd w:id="553"/>
    <w:bookmarkStart w:id="554" w:name="implicação"/>
    <w:p>
      <w:pPr>
        <w:pStyle w:val="Heading4"/>
      </w:pPr>
      <w:r>
        <w:t xml:space="preserve">IMPLICAÇÃO</w:t>
      </w:r>
    </w:p>
    <w:p>
      <w:pPr>
        <w:pStyle w:val="Compact"/>
        <w:numPr>
          <w:ilvl w:val="0"/>
          <w:numId w:val="1056"/>
        </w:numPr>
      </w:pPr>
      <w:r>
        <w:t xml:space="preserve">⚠️ Modelo funcional mas com margem apertada</w:t>
      </w:r>
    </w:p>
    <w:p>
      <w:pPr>
        <w:pStyle w:val="Compact"/>
        <w:numPr>
          <w:ilvl w:val="0"/>
          <w:numId w:val="1056"/>
        </w:numPr>
      </w:pPr>
      <w:r>
        <w:t xml:space="preserve">⚠️ Alta dispersão - incerteza significativa nas premissas</w:t>
      </w:r>
    </w:p>
    <w:bookmarkEnd w:id="554"/>
    <w:bookmarkStart w:id="555" w:name="ação-recomendada"/>
    <w:p>
      <w:pPr>
        <w:pStyle w:val="Heading4"/>
      </w:pPr>
      <w:r>
        <w:t xml:space="preserve">AÇÃO RECOMENDADA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Criar buffer de R$ 30-50k</w:t>
      </w:r>
      <w:r>
        <w:t xml:space="preserve"> </w:t>
      </w:r>
      <w:r>
        <w:t xml:space="preserve">antes do mês 6 para proteção</w:t>
      </w:r>
    </w:p>
    <w:bookmarkEnd w:id="555"/>
    <w:bookmarkEnd w:id="556"/>
    <w:bookmarkEnd w:id="557"/>
    <w:bookmarkStart w:id="563" w:name="tier5-24"/>
    <w:bookmarkStart w:id="562" w:name="auditoria-técnica"/>
    <w:p>
      <w:pPr>
        <w:pStyle w:val="Heading3"/>
      </w:pPr>
      <w:r>
        <w:t xml:space="preserve">AUDITORIA TÉCNICA</w:t>
      </w:r>
    </w:p>
    <w:bookmarkStart w:id="558" w:name="parâmetros-da-simulação"/>
    <w:p>
      <w:pPr>
        <w:pStyle w:val="Heading4"/>
      </w:pPr>
      <w:r>
        <w:t xml:space="preserve">PARÂMETROS DA SIMULAÇÃO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Número de simulações:</w:t>
      </w:r>
      <w:r>
        <w:t xml:space="preserve"> </w:t>
      </w:r>
      <w:r>
        <w:t xml:space="preserve">30,000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Horizonte:</w:t>
      </w:r>
      <w:r>
        <w:t xml:space="preserve"> </w:t>
      </w:r>
      <w:r>
        <w:t xml:space="preserve">36 meses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Seed:</w:t>
      </w:r>
      <w:r>
        <w:t xml:space="preserve"> </w:t>
      </w:r>
      <w:r>
        <w:t xml:space="preserve">42 (reprodutível)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Variáveis estocásticas:</w:t>
      </w:r>
      <w:r>
        <w:t xml:space="preserve"> </w:t>
      </w:r>
      <w:r>
        <w:t xml:space="preserve">Churn, CAC, Conversão, Tráfego</w:t>
      </w:r>
    </w:p>
    <w:bookmarkEnd w:id="558"/>
    <w:bookmarkStart w:id="559" w:name="fórmulas-utilizadas"/>
    <w:p>
      <w:pPr>
        <w:pStyle w:val="Heading4"/>
      </w:pPr>
      <w:r>
        <w:t xml:space="preserve">FÓRMULAS UTILIZADAS</w:t>
      </w:r>
    </w:p>
    <w:p>
      <w:pPr>
        <w:pStyle w:val="SourceCode"/>
      </w:pPr>
      <w:r>
        <w:rPr>
          <w:rStyle w:val="VerbatimChar"/>
        </w:rPr>
        <w:t xml:space="preserve">Caixa[t] = Caixa[t-1] + (MRR[t] - Custos_Totais[t])</w:t>
      </w:r>
      <w:r>
        <w:br/>
      </w:r>
      <w:r>
        <w:rPr>
          <w:rStyle w:val="VerbatimChar"/>
        </w:rPr>
        <w:t xml:space="preserve">VaR_95 = Percentil_5(caixa_final_array)</w:t>
      </w:r>
      <w:r>
        <w:br/>
      </w:r>
      <w:r>
        <w:rPr>
          <w:rStyle w:val="VerbatimChar"/>
        </w:rPr>
        <w:t xml:space="preserve">CVaR_95 = Média(caixa | caixa &lt; VaR_95)</w:t>
      </w:r>
      <w:r>
        <w:br/>
      </w:r>
      <w:r>
        <w:rPr>
          <w:rStyle w:val="VerbatimChar"/>
        </w:rPr>
        <w:t xml:space="preserve">P(Quebra) = Count(caixa &lt; 0) / n_simulações</w:t>
      </w:r>
    </w:p>
    <w:bookmarkEnd w:id="559"/>
    <w:bookmarkStart w:id="560" w:name="fonte-de-dados"/>
    <w:p>
      <w:pPr>
        <w:pStyle w:val="Heading4"/>
      </w:pPr>
      <w:r>
        <w:t xml:space="preserve">FONTE DE DADOS</w:t>
      </w:r>
    </w:p>
    <w:p>
      <w:pPr>
        <w:pStyle w:val="Compact"/>
        <w:numPr>
          <w:ilvl w:val="0"/>
          <w:numId w:val="1058"/>
        </w:numPr>
      </w:pPr>
      <w:r>
        <w:t xml:space="preserve">Monte Carlo:</w:t>
      </w:r>
      <w:r>
        <w:t xml:space="preserve"> </w:t>
      </w:r>
      <w:r>
        <w:rPr>
          <w:rStyle w:val="VerbatimChar"/>
        </w:rPr>
        <w:t xml:space="preserve">celula_5D_monte_carlo.py</w:t>
      </w:r>
    </w:p>
    <w:p>
      <w:pPr>
        <w:pStyle w:val="Compact"/>
        <w:numPr>
          <w:ilvl w:val="0"/>
          <w:numId w:val="1058"/>
        </w:numPr>
      </w:pPr>
      <w:r>
        <w:t xml:space="preserve">Premissas:</w:t>
      </w:r>
      <w:r>
        <w:t xml:space="preserve"> </w:t>
      </w:r>
      <w:r>
        <w:rPr>
          <w:rStyle w:val="VerbatimChar"/>
        </w:rPr>
        <w:t xml:space="preserve">celula_2_premissas.py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celula_2B_config_MC.py</w:t>
      </w:r>
    </w:p>
    <w:bookmarkEnd w:id="560"/>
    <w:bookmarkStart w:id="561" w:name="arquivos-gerados"/>
    <w:p>
      <w:pPr>
        <w:pStyle w:val="Heading4"/>
      </w:pPr>
      <w:r>
        <w:t xml:space="preserve">ARQUIVOS GERADOS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outputs/figs/pag5_monte_carlo_fan_chart.png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outputs/figs/pag5_distribuicao_mes6.png</w:t>
      </w:r>
    </w:p>
    <w:bookmarkEnd w:id="561"/>
    <w:bookmarkEnd w:id="562"/>
    <w:bookmarkEnd w:id="563"/>
    <w:bookmarkStart w:id="564" w:name="tier5-25"/>
    <w:p>
      <w:r>
        <w:pict>
          <v:rect style="width:0;height:1.5pt" o:hralign="center" o:hrstd="t" o:hr="t"/>
        </w:pict>
      </w:r>
    </w:p>
    <w:bookmarkEnd w:id="564"/>
    <w:bookmarkStart w:id="566" w:name="tier5-26"/>
    <w:bookmarkStart w:id="565" w:name="distribuição-de-risco-var"/>
    <w:p>
      <w:pPr>
        <w:pStyle w:val="Heading3"/>
      </w:pPr>
      <w:r>
        <w:t xml:space="preserve">DISTRIBUIÇÃO DE RISCO (VaR)</w:t>
      </w:r>
    </w:p>
    <w:bookmarkEnd w:id="565"/>
    <w:bookmarkEnd w:id="566"/>
    <w:p>
      <w:pPr>
        <w:pStyle w:val="FirstParagraph"/>
      </w:pPr>
      <w:bookmarkStart w:id="570" w:name="tier5-27"/>
      <w:r>
        <w:drawing>
          <wp:inline>
            <wp:extent cx="5334000" cy="2640060"/>
            <wp:effectExtent b="0" l="0" r="0" t="0"/>
            <wp:docPr descr="" title="" id="568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27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0"/>
    </w:p>
    <w:bookmarkStart w:id="571" w:name="tier5-28"/>
    <w:p>
      <w:pPr>
        <w:pStyle w:val="BodyText"/>
      </w:pPr>
      <w:r>
        <w:rPr>
          <w:i/>
          <w:iCs/>
        </w:rPr>
        <w:t xml:space="preserve">Fonte: mc_results (Célula 5D) | 30000 simulações</w:t>
      </w:r>
    </w:p>
    <w:bookmarkEnd w:id="571"/>
    <w:bookmarkStart w:id="573" w:name="tier5-29"/>
    <w:bookmarkStart w:id="572" w:name="como-ler-o-histograma-var"/>
    <w:p>
      <w:pPr>
        <w:pStyle w:val="Heading3"/>
      </w:pPr>
      <w:r>
        <w:t xml:space="preserve">COMO LER O HISTOGRAMA VAR</w:t>
      </w:r>
    </w:p>
    <w:p>
      <w:pPr>
        <w:pStyle w:val="FirstParagraph"/>
      </w:pPr>
      <w:r>
        <w:rPr>
          <w:b/>
          <w:bCs/>
        </w:rPr>
        <w:t xml:space="preserve">O QUE É VaR (Value at Risk)?</w:t>
      </w:r>
      <w:r>
        <w:t xml:space="preserve"> </w:t>
      </w:r>
      <w:r>
        <w:t xml:space="preserve">O VaR responde:</w:t>
      </w:r>
      <w:r>
        <w:t xml:space="preserve"> </w:t>
      </w:r>
      <w:r>
        <w:rPr>
          <w:i/>
          <w:iCs/>
        </w:rPr>
        <w:t xml:space="preserve">“Nos 5% piores cenários, quanto posso perder?”</w:t>
      </w:r>
    </w:p>
    <w:p>
      <w:pPr>
        <w:pStyle w:val="BodyText"/>
      </w:pPr>
      <w:r>
        <w:rPr>
          <w:b/>
          <w:bCs/>
        </w:rPr>
        <w:t xml:space="preserve">ZONAS DO GRÁFICO: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VERMELHO:</w:t>
      </w:r>
      <w:r>
        <w:t xml:space="preserve"> </w:t>
      </w:r>
      <w:r>
        <w:t xml:space="preserve">Cenários de quebra (caixa &lt; R$ 0)</w:t>
      </w:r>
      <w:r>
        <w:t xml:space="preserve"> </w:t>
      </w:r>
      <w:r>
        <w:t xml:space="preserve">- 🟠</w:t>
      </w:r>
      <w:r>
        <w:t xml:space="preserve"> </w:t>
      </w:r>
      <w:r>
        <w:rPr>
          <w:b/>
          <w:bCs/>
        </w:rPr>
        <w:t xml:space="preserve">LARANJA:</w:t>
      </w:r>
      <w:r>
        <w:t xml:space="preserve"> </w:t>
      </w:r>
      <w:r>
        <w:t xml:space="preserve">Cenários de risco (R$ 0 a R$ 50k)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VERDE:</w:t>
      </w:r>
      <w:r>
        <w:t xml:space="preserve"> </w:t>
      </w:r>
      <w:r>
        <w:t xml:space="preserve">Cenários seguros (&gt; R$ 50k)</w:t>
      </w:r>
    </w:p>
    <w:p>
      <w:pPr>
        <w:pStyle w:val="BodyText"/>
      </w:pPr>
      <w:r>
        <w:rPr>
          <w:b/>
          <w:bCs/>
        </w:rPr>
        <w:t xml:space="preserve">LINHAS DE REFERÊNCIA: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VaR95:</w:t>
      </w:r>
      <w:r>
        <w:t xml:space="preserve"> </w:t>
      </w:r>
      <w:r>
        <w:t xml:space="preserve">R$ -4.644,78 - pior resultado nos 5% mais pessimistas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CVaR95:</w:t>
      </w:r>
      <w:r>
        <w:t xml:space="preserve"> </w:t>
      </w:r>
      <w:r>
        <w:t xml:space="preserve">R$ -11.498,45 - média dos 5% piores cenários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P50:</w:t>
      </w:r>
      <w:r>
        <w:t xml:space="preserve"> </w:t>
      </w:r>
      <w:r>
        <w:t xml:space="preserve">R$ 131.259,56 - resultado mais provável</w:t>
      </w:r>
    </w:p>
    <w:p>
      <w:pPr>
        <w:pStyle w:val="BodyText"/>
      </w:pPr>
      <w:r>
        <w:rPr>
          <w:b/>
          <w:bCs/>
        </w:rPr>
        <w:t xml:space="preserve">INTERPRETAÇÃO RÁPIDA:</w:t>
      </w:r>
      <w:r>
        <w:t xml:space="preserve"> </w:t>
      </w:r>
      <w:r>
        <w:t xml:space="preserve">- P(Quebra) = 7.8% → 🟢 Risco baixo</w:t>
      </w:r>
    </w:p>
    <w:bookmarkEnd w:id="572"/>
    <w:bookmarkEnd w:id="573"/>
    <w:bookmarkStart w:id="574" w:name="tier5-30"/>
    <w:p>
      <w:r>
        <w:pict>
          <v:rect style="width:0;height:1.5pt" o:hralign="center" o:hrstd="t" o:hr="t"/>
        </w:pict>
      </w:r>
    </w:p>
    <w:bookmarkEnd w:id="574"/>
    <w:bookmarkStart w:id="576" w:name="tier5-31"/>
    <w:bookmarkStart w:id="575" w:name="curva-de-sobrevivência"/>
    <w:p>
      <w:pPr>
        <w:pStyle w:val="Heading3"/>
      </w:pPr>
      <w:r>
        <w:t xml:space="preserve">CURVA DE SOBREVIVÊNCIA</w:t>
      </w:r>
    </w:p>
    <w:bookmarkEnd w:id="575"/>
    <w:bookmarkEnd w:id="576"/>
    <w:p>
      <w:pPr>
        <w:pStyle w:val="FirstParagraph"/>
      </w:pPr>
      <w:bookmarkStart w:id="580" w:name="tier5-32"/>
      <w:r>
        <w:drawing>
          <wp:inline>
            <wp:extent cx="5334000" cy="2636468"/>
            <wp:effectExtent b="0" l="0" r="0" t="0"/>
            <wp:docPr descr="" title="" id="578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2.png" id="579" name="Picture"/>
                    <pic:cNvPicPr>
                      <a:picLocks noChangeArrowheads="1" noChangeAspect="1"/>
                    </pic:cNvPicPr>
                  </pic:nvPicPr>
                  <pic:blipFill>
                    <a:blip r:embed="rId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0"/>
    </w:p>
    <w:bookmarkStart w:id="581" w:name="tier5-33"/>
    <w:p>
      <w:pPr>
        <w:pStyle w:val="BodyText"/>
      </w:pPr>
      <w:r>
        <w:rPr>
          <w:i/>
          <w:iCs/>
        </w:rPr>
        <w:t xml:space="preserve">Fonte: mc_results (Célula 5D) | caixa_series por mês</w:t>
      </w:r>
    </w:p>
    <w:bookmarkEnd w:id="581"/>
    <w:bookmarkStart w:id="583" w:name="tier5-34"/>
    <w:bookmarkStart w:id="582" w:name="como-ler-a-curva-de-sobrevivência"/>
    <w:p>
      <w:pPr>
        <w:pStyle w:val="Heading3"/>
      </w:pPr>
      <w:r>
        <w:t xml:space="preserve">COMO LER A CURVA DE SOBREVIVÊNCIA</w:t>
      </w:r>
    </w:p>
    <w:p>
      <w:pPr>
        <w:pStyle w:val="FirstParagraph"/>
      </w:pPr>
      <w:r>
        <w:rPr>
          <w:b/>
          <w:bCs/>
        </w:rPr>
        <w:t xml:space="preserve">O QUE ESTA CURVA MOSTRA?</w:t>
      </w:r>
      <w:r>
        <w:t xml:space="preserve"> </w:t>
      </w:r>
      <w:r>
        <w:t xml:space="preserve">O probabilidade de sobrevivência (caixa &gt; R$ 0) ao longo dos 36 meses.</w:t>
      </w:r>
    </w:p>
    <w:p>
      <w:pPr>
        <w:pStyle w:val="BodyText"/>
      </w:pPr>
      <w:r>
        <w:rPr>
          <w:b/>
          <w:bCs/>
        </w:rPr>
        <w:t xml:space="preserve">ZONAS COLORIDAS: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VERDE (&gt;80%):</w:t>
      </w:r>
      <w:r>
        <w:t xml:space="preserve"> </w:t>
      </w:r>
      <w:r>
        <w:t xml:space="preserve">Zona segura - probabilidade alta de sobrevivência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AMARELO (50-80%):</w:t>
      </w:r>
      <w:r>
        <w:t xml:space="preserve"> </w:t>
      </w:r>
      <w:r>
        <w:t xml:space="preserve">Zona de atenção - risco moderado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 (&lt;50%):</w:t>
      </w:r>
      <w:r>
        <w:t xml:space="preserve"> </w:t>
      </w:r>
      <w:r>
        <w:t xml:space="preserve">Zona crítica - probabilidade de morte &gt; 50%</w:t>
      </w:r>
    </w:p>
    <w:p>
      <w:pPr>
        <w:pStyle w:val="BodyText"/>
      </w:pPr>
      <w:r>
        <w:rPr>
          <w:b/>
          <w:bCs/>
        </w:rPr>
        <w:t xml:space="preserve">PONTOS-CHAVE: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mais crítico:</w:t>
      </w:r>
      <w:r>
        <w:t xml:space="preserve"> </w:t>
      </w:r>
      <w:r>
        <w:t xml:space="preserve">M24 com 75.8% de sobrevivência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6 (decisão):</w:t>
      </w:r>
      <w:r>
        <w:t xml:space="preserve"> </w:t>
      </w:r>
      <w:r>
        <w:t xml:space="preserve">90.7% de sobrevivência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36 (final):</w:t>
      </w:r>
      <w:r>
        <w:t xml:space="preserve"> </w:t>
      </w:r>
      <w:r>
        <w:t xml:space="preserve">92.2% de sobrevivência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⚠️ Há período(s) de risco durante a trajetória</w:t>
      </w:r>
    </w:p>
    <w:bookmarkEnd w:id="582"/>
    <w:bookmarkEnd w:id="583"/>
    <w:bookmarkStart w:id="585" w:name="tier5-35"/>
    <w:bookmarkStart w:id="584" w:name="X6d2e058f7c128aeddde4897359493bb26748ad0"/>
    <w:p>
      <w:pPr>
        <w:pStyle w:val="Heading2"/>
      </w:pPr>
      <w:r>
        <w:t xml:space="preserve">Quais alavancas realmente movem o ponteiro?</w:t>
      </w:r>
    </w:p>
    <w:bookmarkEnd w:id="584"/>
    <w:bookmarkEnd w:id="585"/>
    <w:bookmarkStart w:id="587" w:name="tier5-36"/>
    <w:bookmarkStart w:id="586" w:name="viz-5.3-tornado-plot-sensibilidade"/>
    <w:p>
      <w:pPr>
        <w:pStyle w:val="Heading3"/>
      </w:pPr>
      <w:r>
        <w:t xml:space="preserve">VIZ 5.3 Tornado Plot (Sensibilidade)</w:t>
      </w:r>
    </w:p>
    <w:bookmarkEnd w:id="586"/>
    <w:bookmarkEnd w:id="587"/>
    <w:p>
      <w:pPr>
        <w:pStyle w:val="FirstParagraph"/>
      </w:pPr>
      <w:bookmarkStart w:id="591" w:name="tier5-37"/>
      <w:r>
        <w:drawing>
          <wp:inline>
            <wp:extent cx="5334000" cy="2693939"/>
            <wp:effectExtent b="0" l="0" r="0" t="0"/>
            <wp:docPr descr="" title="" id="589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7.png" id="590" name="Picture"/>
                    <pic:cNvPicPr>
                      <a:picLocks noChangeArrowheads="1" noChangeAspect="1"/>
                    </pic:cNvPicPr>
                  </pic:nvPicPr>
                  <pic:blipFill>
                    <a:blip r:embed="rId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1"/>
    </w:p>
    <w:bookmarkStart w:id="592" w:name="tier5-38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592"/>
    <w:bookmarkStart w:id="593" w:name="tier5-39"/>
    <w:p>
      <w:r>
        <w:pict>
          <v:rect style="width:0;height:1.5pt" o:hralign="center" o:hrstd="t" o:hr="t"/>
        </w:pict>
      </w:r>
    </w:p>
    <w:bookmarkEnd w:id="593"/>
    <w:bookmarkStart w:id="595" w:name="tier5-40"/>
    <w:bookmarkStart w:id="594" w:name="como-ler-este-gráfico-17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t xml:space="preserve">Barras mostram o impacto no LTV/CAC ao variar cada premissa em ±19%.</w:t>
      </w:r>
    </w:p>
    <w:bookmarkEnd w:id="594"/>
    <w:bookmarkEnd w:id="595"/>
    <w:bookmarkStart w:id="597" w:name="tier5-41"/>
    <w:bookmarkStart w:id="596" w:name="tabela-de-dados"/>
    <w:p>
      <w:pPr>
        <w:pStyle w:val="Heading4"/>
      </w:pPr>
      <w:r>
        <w:t xml:space="preserve">📋 TABELA DE DADOS:</w:t>
      </w:r>
    </w:p>
    <w:bookmarkEnd w:id="596"/>
    <w:bookmarkEnd w:id="597"/>
    <w:bookmarkStart w:id="598" w:name="tier5-4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premissa</w:t>
            </w:r>
          </w:p>
        </w:tc>
        <w:tc>
          <w:tcPr/>
          <w:p>
            <w:pPr>
              <w:pStyle w:val="Compac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</w:pPr>
            <w:r>
              <w:t xml:space="preserve">valor_base</w:t>
            </w:r>
          </w:p>
        </w:tc>
        <w:tc>
          <w:tcPr/>
          <w:p>
            <w:pPr>
              <w:pStyle w:val="Compact"/>
            </w:pPr>
            <w:r>
              <w:t xml:space="preserve">valor_min</w:t>
            </w:r>
          </w:p>
        </w:tc>
        <w:tc>
          <w:tcPr/>
          <w:p>
            <w:pPr>
              <w:pStyle w:val="Compact"/>
            </w:pPr>
            <w:r>
              <w:t xml:space="preserve">valor_max</w:t>
            </w:r>
          </w:p>
        </w:tc>
        <w:tc>
          <w:tcPr/>
          <w:p>
            <w:pPr>
              <w:pStyle w:val="Compac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</w:pPr>
            <w:r>
              <w:t xml:space="preserve">ltv_cac_min</w:t>
            </w:r>
          </w:p>
        </w:tc>
        <w:tc>
          <w:tcPr/>
          <w:p>
            <w:pPr>
              <w:pStyle w:val="Compact"/>
            </w:pPr>
            <w:r>
              <w:t xml:space="preserve">ltv_cac_max</w:t>
            </w:r>
          </w:p>
        </w:tc>
        <w:tc>
          <w:tcPr/>
          <w:p>
            <w:pPr>
              <w:pStyle w:val="Compac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0.096800</w:t>
            </w:r>
          </w:p>
        </w:tc>
        <w:tc>
          <w:tcPr/>
          <w:p>
            <w:pPr>
              <w:pStyle w:val="Compact"/>
            </w:pPr>
            <w:r>
              <w:t xml:space="preserve">0.143200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6.019484</w:t>
            </w:r>
          </w:p>
        </w:tc>
        <w:tc>
          <w:tcPr/>
          <w:p>
            <w:pPr>
              <w:pStyle w:val="Compact"/>
            </w:pPr>
            <w:r>
              <w:t xml:space="preserve">4.541452</w:t>
            </w:r>
          </w:p>
        </w:tc>
        <w:tc>
          <w:tcPr/>
          <w:p>
            <w:pPr>
              <w:pStyle w:val="Compact"/>
            </w:pPr>
            <w:r>
              <w:t xml:space="preserve">1.478032</w:t>
            </w:r>
          </w:p>
        </w:tc>
        <w:tc>
          <w:tcPr/>
          <w:p>
            <w:pPr>
              <w:pStyle w:val="Compact"/>
            </w:pPr>
            <w:r>
              <w:t xml:space="preserve">0.280130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0.104867</w:t>
            </w:r>
          </w:p>
        </w:tc>
        <w:tc>
          <w:tcPr/>
          <w:p>
            <w:pPr>
              <w:pStyle w:val="Compact"/>
            </w:pPr>
            <w:r>
              <w:t xml:space="preserve">0.155133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4.750840</w:t>
            </w:r>
          </w:p>
        </w:tc>
        <w:tc>
          <w:tcPr/>
          <w:p>
            <w:pPr>
              <w:pStyle w:val="Compact"/>
            </w:pPr>
            <w:r>
              <w:t xml:space="preserve">5.838581</w:t>
            </w:r>
          </w:p>
        </w:tc>
        <w:tc>
          <w:tcPr/>
          <w:p>
            <w:pPr>
              <w:pStyle w:val="Compact"/>
            </w:pPr>
            <w:r>
              <w:t xml:space="preserve">1.087741</w:t>
            </w:r>
          </w:p>
        </w:tc>
        <w:tc>
          <w:tcPr/>
          <w:p>
            <w:pPr>
              <w:pStyle w:val="Compact"/>
            </w:pPr>
            <w:r>
              <w:t xml:space="preserve">0.206159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</w:pPr>
            <w:r>
              <w:t xml:space="preserve">99.90</w:t>
            </w:r>
          </w:p>
        </w:tc>
        <w:tc>
          <w:tcPr/>
          <w:p>
            <w:pPr>
              <w:pStyle w:val="Compact"/>
            </w:pPr>
            <w:r>
              <w:t xml:space="preserve">80.586000</w:t>
            </w:r>
          </w:p>
        </w:tc>
        <w:tc>
          <w:tcPr/>
          <w:p>
            <w:pPr>
              <w:pStyle w:val="Compact"/>
            </w:pPr>
            <w:r>
              <w:t xml:space="preserve">119.214000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5.077856</w:t>
            </w:r>
          </w:p>
        </w:tc>
        <w:tc>
          <w:tcPr/>
          <w:p>
            <w:pPr>
              <w:pStyle w:val="Compact"/>
            </w:pPr>
            <w:r>
              <w:t xml:space="preserve">5.501043</w:t>
            </w:r>
          </w:p>
        </w:tc>
        <w:tc>
          <w:tcPr/>
          <w:p>
            <w:pPr>
              <w:pStyle w:val="Compact"/>
            </w:pPr>
            <w:r>
              <w:t xml:space="preserve">0.423187</w:t>
            </w:r>
          </w:p>
        </w:tc>
        <w:tc>
          <w:tcPr/>
          <w:p>
            <w:pPr>
              <w:pStyle w:val="Compact"/>
            </w:pPr>
            <w:r>
              <w:t xml:space="preserve">0.080206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0.040333</w:t>
            </w:r>
          </w:p>
        </w:tc>
        <w:tc>
          <w:tcPr/>
          <w:p>
            <w:pPr>
              <w:pStyle w:val="Compact"/>
            </w:pPr>
            <w:r>
              <w:t xml:space="preserve">0.059667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5.137539</w:t>
            </w:r>
          </w:p>
        </w:tc>
        <w:tc>
          <w:tcPr/>
          <w:p>
            <w:pPr>
              <w:pStyle w:val="Compact"/>
            </w:pPr>
            <w:r>
              <w:t xml:space="preserve">5.442028</w:t>
            </w:r>
          </w:p>
        </w:tc>
        <w:tc>
          <w:tcPr/>
          <w:p>
            <w:pPr>
              <w:pStyle w:val="Compact"/>
            </w:pPr>
            <w:r>
              <w:t xml:space="preserve">0.304489</w:t>
            </w:r>
          </w:p>
        </w:tc>
        <w:tc>
          <w:tcPr/>
          <w:p>
            <w:pPr>
              <w:pStyle w:val="Compact"/>
            </w:pPr>
            <w:r>
              <w:t xml:space="preserve">0.057709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</w:pPr>
            <w:r>
              <w:t xml:space="preserve">350.00</w:t>
            </w:r>
          </w:p>
        </w:tc>
        <w:tc>
          <w:tcPr/>
          <w:p>
            <w:pPr>
              <w:pStyle w:val="Compact"/>
            </w:pPr>
            <w:r>
              <w:t xml:space="preserve">282.333333</w:t>
            </w:r>
          </w:p>
        </w:tc>
        <w:tc>
          <w:tcPr/>
          <w:p>
            <w:pPr>
              <w:pStyle w:val="Compact"/>
            </w:pPr>
            <w:r>
              <w:t xml:space="preserve">417.666667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5.155114</w:t>
            </w:r>
          </w:p>
        </w:tc>
        <w:tc>
          <w:tcPr/>
          <w:p>
            <w:pPr>
              <w:pStyle w:val="Compact"/>
            </w:pPr>
            <w:r>
              <w:t xml:space="preserve">5.434676</w:t>
            </w:r>
          </w:p>
        </w:tc>
        <w:tc>
          <w:tcPr/>
          <w:p>
            <w:pPr>
              <w:pStyle w:val="Compact"/>
            </w:pPr>
            <w:r>
              <w:t xml:space="preserve">0.279562</w:t>
            </w:r>
          </w:p>
        </w:tc>
        <w:tc>
          <w:tcPr/>
          <w:p>
            <w:pPr>
              <w:pStyle w:val="Compact"/>
            </w:pPr>
            <w:r>
              <w:t xml:space="preserve">0.052985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cpc_google</w:t>
            </w:r>
          </w:p>
        </w:tc>
        <w:tc>
          <w:tcPr/>
          <w:p>
            <w:pPr>
              <w:pStyle w:val="Compact"/>
            </w:pPr>
            <w:r>
              <w:t xml:space="preserve">CPC Google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5.646667</w:t>
            </w:r>
          </w:p>
        </w:tc>
        <w:tc>
          <w:tcPr/>
          <w:p>
            <w:pPr>
              <w:pStyle w:val="Compact"/>
            </w:pPr>
            <w:r>
              <w:t xml:space="preserve">8.353333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5.419590</w:t>
            </w:r>
          </w:p>
        </w:tc>
        <w:tc>
          <w:tcPr/>
          <w:p>
            <w:pPr>
              <w:pStyle w:val="Compact"/>
            </w:pPr>
            <w:r>
              <w:t xml:space="preserve">5.182082</w:t>
            </w:r>
          </w:p>
        </w:tc>
        <w:tc>
          <w:tcPr/>
          <w:p>
            <w:pPr>
              <w:pStyle w:val="Compact"/>
            </w:pPr>
            <w:r>
              <w:t xml:space="preserve">0.237508</w:t>
            </w:r>
          </w:p>
        </w:tc>
        <w:tc>
          <w:tcPr/>
          <w:p>
            <w:pPr>
              <w:pStyle w:val="Compact"/>
            </w:pPr>
            <w:r>
              <w:t xml:space="preserve">0.045015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cpc_youtube</w:t>
            </w:r>
          </w:p>
        </w:tc>
        <w:tc>
          <w:tcPr/>
          <w:p>
            <w:pPr>
              <w:pStyle w:val="Compact"/>
            </w:pPr>
            <w:r>
              <w:t xml:space="preserve">CPC Youtube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2.823333</w:t>
            </w:r>
          </w:p>
        </w:tc>
        <w:tc>
          <w:tcPr/>
          <w:p>
            <w:pPr>
              <w:pStyle w:val="Compact"/>
            </w:pPr>
            <w:r>
              <w:t xml:space="preserve">4.176667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5.419590</w:t>
            </w:r>
          </w:p>
        </w:tc>
        <w:tc>
          <w:tcPr/>
          <w:p>
            <w:pPr>
              <w:pStyle w:val="Compact"/>
            </w:pPr>
            <w:r>
              <w:t xml:space="preserve">5.182082</w:t>
            </w:r>
          </w:p>
        </w:tc>
        <w:tc>
          <w:tcPr/>
          <w:p>
            <w:pPr>
              <w:pStyle w:val="Compact"/>
            </w:pPr>
            <w:r>
              <w:t xml:space="preserve">0.237508</w:t>
            </w:r>
          </w:p>
        </w:tc>
        <w:tc>
          <w:tcPr/>
          <w:p>
            <w:pPr>
              <w:pStyle w:val="Compact"/>
            </w:pPr>
            <w:r>
              <w:t xml:space="preserve">0.045015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</w:pPr>
            <w:r>
              <w:t xml:space="preserve">CPC Instagram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1.129333</w:t>
            </w:r>
          </w:p>
        </w:tc>
        <w:tc>
          <w:tcPr/>
          <w:p>
            <w:pPr>
              <w:pStyle w:val="Compact"/>
            </w:pPr>
            <w:r>
              <w:t xml:space="preserve">1.670667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5.403934</w:t>
            </w:r>
          </w:p>
        </w:tc>
        <w:tc>
          <w:tcPr/>
          <w:p>
            <w:pPr>
              <w:pStyle w:val="Compact"/>
            </w:pPr>
            <w:r>
              <w:t xml:space="preserve">5.206445</w:t>
            </w:r>
          </w:p>
        </w:tc>
        <w:tc>
          <w:tcPr/>
          <w:p>
            <w:pPr>
              <w:pStyle w:val="Compact"/>
            </w:pPr>
            <w:r>
              <w:t xml:space="preserve">0.197489</w:t>
            </w:r>
          </w:p>
        </w:tc>
        <w:tc>
          <w:tcPr/>
          <w:p>
            <w:pPr>
              <w:pStyle w:val="Compact"/>
            </w:pPr>
            <w:r>
              <w:t xml:space="preserve">0.037430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marketing_fixo_mensal</w:t>
            </w:r>
          </w:p>
        </w:tc>
        <w:tc>
          <w:tcPr/>
          <w:p>
            <w:pPr>
              <w:pStyle w:val="Compact"/>
            </w:pPr>
            <w:r>
              <w:t xml:space="preserve">Budget Marketing</w:t>
            </w:r>
          </w:p>
        </w:tc>
        <w:tc>
          <w:tcPr/>
          <w:p>
            <w:pPr>
              <w:pStyle w:val="Compact"/>
            </w:pPr>
            <w:r>
              <w:t xml:space="preserve">2500.00</w:t>
            </w:r>
          </w:p>
        </w:tc>
        <w:tc>
          <w:tcPr/>
          <w:p>
            <w:pPr>
              <w:pStyle w:val="Compact"/>
            </w:pPr>
            <w:r>
              <w:t xml:space="preserve">2016.666667</w:t>
            </w:r>
          </w:p>
        </w:tc>
        <w:tc>
          <w:tcPr/>
          <w:p>
            <w:pPr>
              <w:pStyle w:val="Compact"/>
            </w:pPr>
            <w:r>
              <w:t xml:space="preserve">2983.333333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5.384457</w:t>
            </w:r>
          </w:p>
        </w:tc>
        <w:tc>
          <w:tcPr/>
          <w:p>
            <w:pPr>
              <w:pStyle w:val="Compact"/>
            </w:pPr>
            <w:r>
              <w:t xml:space="preserve">5.237861</w:t>
            </w:r>
          </w:p>
        </w:tc>
        <w:tc>
          <w:tcPr/>
          <w:p>
            <w:pPr>
              <w:pStyle w:val="Compact"/>
            </w:pPr>
            <w:r>
              <w:t xml:space="preserve">0.146596</w:t>
            </w:r>
          </w:p>
        </w:tc>
        <w:tc>
          <w:tcPr/>
          <w:p>
            <w:pPr>
              <w:pStyle w:val="Compact"/>
            </w:pPr>
            <w:r>
              <w:t xml:space="preserve">0.027784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0.048400</w:t>
            </w:r>
          </w:p>
        </w:tc>
        <w:tc>
          <w:tcPr/>
          <w:p>
            <w:pPr>
              <w:pStyle w:val="Compact"/>
            </w:pPr>
            <w:r>
              <w:t xml:space="preserve">0.071600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5.327660</w:t>
            </w:r>
          </w:p>
        </w:tc>
        <w:tc>
          <w:tcPr/>
          <w:p>
            <w:pPr>
              <w:pStyle w:val="Compact"/>
            </w:pPr>
            <w:r>
              <w:t xml:space="preserve">5.224809</w:t>
            </w:r>
          </w:p>
        </w:tc>
        <w:tc>
          <w:tcPr/>
          <w:p>
            <w:pPr>
              <w:pStyle w:val="Compact"/>
            </w:pPr>
            <w:r>
              <w:t xml:space="preserve">0.102851</w:t>
            </w:r>
          </w:p>
        </w:tc>
        <w:tc>
          <w:tcPr/>
          <w:p>
            <w:pPr>
              <w:pStyle w:val="Compact"/>
            </w:pPr>
            <w:r>
              <w:t xml:space="preserve">0.019493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</w:pPr>
            <w:r>
              <w:t xml:space="preserve">CPC Facebook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0.726000</w:t>
            </w:r>
          </w:p>
        </w:tc>
        <w:tc>
          <w:tcPr/>
          <w:p>
            <w:pPr>
              <w:pStyle w:val="Compact"/>
            </w:pPr>
            <w:r>
              <w:t xml:space="preserve">1.074000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5.352575</w:t>
            </w:r>
          </w:p>
        </w:tc>
        <w:tc>
          <w:tcPr/>
          <w:p>
            <w:pPr>
              <w:pStyle w:val="Compact"/>
            </w:pPr>
            <w:r>
              <w:t xml:space="preserve">5.255973</w:t>
            </w:r>
          </w:p>
        </w:tc>
        <w:tc>
          <w:tcPr/>
          <w:p>
            <w:pPr>
              <w:pStyle w:val="Compact"/>
            </w:pPr>
            <w:r>
              <w:t xml:space="preserve">0.096602</w:t>
            </w:r>
          </w:p>
        </w:tc>
        <w:tc>
          <w:tcPr/>
          <w:p>
            <w:pPr>
              <w:pStyle w:val="Compact"/>
            </w:pPr>
            <w:r>
              <w:t xml:space="preserve">0.018309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13.50</w:t>
            </w:r>
          </w:p>
        </w:tc>
        <w:tc>
          <w:tcPr/>
          <w:p>
            <w:pPr>
              <w:pStyle w:val="Compact"/>
            </w:pPr>
            <w:r>
              <w:t xml:space="preserve">10.890000</w:t>
            </w:r>
          </w:p>
        </w:tc>
        <w:tc>
          <w:tcPr/>
          <w:p>
            <w:pPr>
              <w:pStyle w:val="Compact"/>
            </w:pPr>
            <w:r>
              <w:t xml:space="preserve">16.110000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5.298904</w:t>
            </w:r>
          </w:p>
        </w:tc>
        <w:tc>
          <w:tcPr/>
          <w:p>
            <w:pPr>
              <w:pStyle w:val="Compact"/>
            </w:pPr>
            <w:r>
              <w:t xml:space="preserve">5.253565</w:t>
            </w:r>
          </w:p>
        </w:tc>
        <w:tc>
          <w:tcPr/>
          <w:p>
            <w:pPr>
              <w:pStyle w:val="Compact"/>
            </w:pPr>
            <w:r>
              <w:t xml:space="preserve">0.045339</w:t>
            </w:r>
          </w:p>
        </w:tc>
        <w:tc>
          <w:tcPr/>
          <w:p>
            <w:pPr>
              <w:pStyle w:val="Compact"/>
            </w:pPr>
            <w:r>
              <w:t xml:space="preserve">0.008593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</w:pPr>
            <w:r>
              <w:t xml:space="preserve">5.50</w:t>
            </w:r>
          </w:p>
        </w:tc>
        <w:tc>
          <w:tcPr/>
          <w:p>
            <w:pPr>
              <w:pStyle w:val="Compact"/>
            </w:pPr>
            <w:r>
              <w:t xml:space="preserve">4.436667</w:t>
            </w:r>
          </w:p>
        </w:tc>
        <w:tc>
          <w:tcPr/>
          <w:p>
            <w:pPr>
              <w:pStyle w:val="Compact"/>
            </w:pPr>
            <w:r>
              <w:t xml:space="preserve">6.563333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5.294882</w:t>
            </w:r>
          </w:p>
        </w:tc>
        <w:tc>
          <w:tcPr/>
          <w:p>
            <w:pPr>
              <w:pStyle w:val="Compact"/>
            </w:pPr>
            <w:r>
              <w:t xml:space="preserve">5.257587</w:t>
            </w:r>
          </w:p>
        </w:tc>
        <w:tc>
          <w:tcPr/>
          <w:p>
            <w:pPr>
              <w:pStyle w:val="Compact"/>
            </w:pPr>
            <w:r>
              <w:t xml:space="preserve">0.037295</w:t>
            </w:r>
          </w:p>
        </w:tc>
        <w:tc>
          <w:tcPr/>
          <w:p>
            <w:pPr>
              <w:pStyle w:val="Compact"/>
            </w:pPr>
            <w:r>
              <w:t xml:space="preserve">0.007068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2.823333</w:t>
            </w:r>
          </w:p>
        </w:tc>
        <w:tc>
          <w:tcPr/>
          <w:p>
            <w:pPr>
              <w:pStyle w:val="Compact"/>
            </w:pPr>
            <w:r>
              <w:t xml:space="preserve">4.176667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5.287906</w:t>
            </w:r>
          </w:p>
        </w:tc>
        <w:tc>
          <w:tcPr/>
          <w:p>
            <w:pPr>
              <w:pStyle w:val="Compact"/>
            </w:pPr>
            <w:r>
              <w:t xml:space="preserve">5.264564</w:t>
            </w:r>
          </w:p>
        </w:tc>
        <w:tc>
          <w:tcPr/>
          <w:p>
            <w:pPr>
              <w:pStyle w:val="Compact"/>
            </w:pPr>
            <w:r>
              <w:t xml:space="preserve">0.023342</w:t>
            </w:r>
          </w:p>
        </w:tc>
        <w:tc>
          <w:tcPr/>
          <w:p>
            <w:pPr>
              <w:pStyle w:val="Compact"/>
            </w:pPr>
            <w:r>
              <w:t xml:space="preserve">0.004424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598"/>
    <w:bookmarkStart w:id="599" w:name="tier5-43"/>
    <w:bookmarkEnd w:id="599"/>
    <w:bookmarkStart w:id="600" w:name="tier5-44"/>
    <w:bookmarkEnd w:id="600"/>
    <w:bookmarkStart w:id="601" w:name="tier5-45"/>
    <w:p>
      <w:r>
        <w:pict>
          <v:rect style="width:0;height:1.5pt" o:hralign="center" o:hrstd="t" o:hr="t"/>
        </w:pict>
      </w:r>
    </w:p>
    <w:bookmarkEnd w:id="601"/>
    <w:bookmarkStart w:id="603" w:name="tier5-46"/>
    <w:bookmarkStart w:id="602" w:name="insight-estratégico-14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 variável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é o maior vetor de volatilidade, com 31% do impacto total.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As top 3 variáveis (Churn Base (%), Conv. Trial -&gt; Pago, Preço Trader) explicam 64% da sensibilidade do modelo devido à natureza multiplicativa do Unit Economics.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Erros de estimativa nestes drivers custam desproporcionalmente caro. Otimizar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traz maior ROI que qualquer outra ação.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Criar dashboard semanal específico para monitorar: Churn Base (%), Conv. Trial -&gt; Pago, Preço Trader.</w:t>
      </w:r>
    </w:p>
    <w:bookmarkEnd w:id="602"/>
    <w:bookmarkEnd w:id="603"/>
    <w:bookmarkStart w:id="604" w:name="tier5-47"/>
    <w:bookmarkEnd w:id="604"/>
    <w:bookmarkStart w:id="607" w:name="tier5-48"/>
    <w:bookmarkStart w:id="605" w:name="como-interpretar-a-sensibilidade-tornado"/>
    <w:p>
      <w:pPr>
        <w:pStyle w:val="Heading3"/>
      </w:pPr>
      <w:r>
        <w:t xml:space="preserve">COMO INTERPRETAR A SENSIBILIDADE (TORNADO)</w:t>
      </w:r>
    </w:p>
    <w:p>
      <w:pPr>
        <w:pStyle w:val="FirstParagraph"/>
      </w:pPr>
      <w:r>
        <w:rPr>
          <w:b/>
          <w:bCs/>
        </w:rPr>
        <w:t xml:space="preserve">OBJETIVO ESTRATÉGICO:</w:t>
      </w:r>
      <w:r>
        <w:t xml:space="preserve"> </w:t>
      </w:r>
      <w:r>
        <w:t xml:space="preserve">Identificar a</w:t>
      </w:r>
      <w:r>
        <w:t xml:space="preserve"> </w:t>
      </w:r>
      <w:r>
        <w:rPr>
          <w:b/>
          <w:bCs/>
        </w:rPr>
        <w:t xml:space="preserve">elasticidade</w:t>
      </w:r>
      <w:r>
        <w:t xml:space="preserve"> </w:t>
      </w:r>
      <w:r>
        <w:t xml:space="preserve">do modelo de negócios. O gráfico hierarquiza as premissas onde um erro de estimativa (ou sucesso na execução) tem maior alavancagem sobre o resultado final.</w:t>
      </w:r>
    </w:p>
    <w:p>
      <w:pPr>
        <w:pStyle w:val="BodyText"/>
      </w:pPr>
      <w:r>
        <w:rPr>
          <w:b/>
          <w:bCs/>
        </w:rPr>
        <w:t xml:space="preserve">LEITURA TÉCNICA: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Eixo Central (5.3x):</w:t>
      </w:r>
      <w:r>
        <w:t xml:space="preserve"> </w:t>
      </w:r>
      <w:r>
        <w:t xml:space="preserve">O LTV/CAC projetado no cenário base.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Largura das Barras:</w:t>
      </w:r>
      <w:r>
        <w:t xml:space="preserve"> </w:t>
      </w:r>
      <w:r>
        <w:t xml:space="preserve">A volatilidade gerada ao oscilar cada premissa individualmente em</w:t>
      </w:r>
      <w:r>
        <w:t xml:space="preserve"> </w:t>
      </w:r>
      <w:r>
        <w:rPr>
          <w:b/>
          <w:bCs/>
        </w:rPr>
        <w:t xml:space="preserve">±19%</w:t>
      </w:r>
      <w:r>
        <w:t xml:space="preserve"> </w:t>
      </w:r>
      <w:r>
        <w:t xml:space="preserve">(Ceteris Paribus).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Assimetria:</w:t>
      </w:r>
      <w:r>
        <w:t xml:space="preserve"> </w:t>
      </w:r>
      <w:r>
        <w:t xml:space="preserve">Observe se a barra cresce mais para a esquerda (Risco de Downside) ou direita (Oportunidade de Upside).</w:t>
      </w:r>
    </w:p>
    <w:p>
      <w:pPr>
        <w:pStyle w:val="BodyText"/>
      </w:pPr>
      <w:r>
        <w:rPr>
          <w:b/>
          <w:bCs/>
        </w:rPr>
        <w:t xml:space="preserve">DECISÃO GERENCIAL (PARETO 80/20):</w:t>
      </w:r>
      <w:r>
        <w:t xml:space="preserve"> </w:t>
      </w:r>
      <w:r>
        <w:t xml:space="preserve">As variáveis no</w:t>
      </w:r>
      <w:r>
        <w:t xml:space="preserve"> </w:t>
      </w:r>
      <w:r>
        <w:rPr>
          <w:b/>
          <w:bCs/>
        </w:rPr>
        <w:t xml:space="preserve">topo do funil</w:t>
      </w:r>
      <w:r>
        <w:t xml:space="preserve"> </w:t>
      </w:r>
      <w:r>
        <w:t xml:space="preserve">são os</w:t>
      </w:r>
      <w:r>
        <w:t xml:space="preserve"> </w:t>
      </w:r>
      <w:r>
        <w:t xml:space="preserve">“Control Levers”</w:t>
      </w:r>
      <w:r>
        <w:t xml:space="preserve"> </w:t>
      </w:r>
      <w:r>
        <w:t xml:space="preserve">do negócio. O CEO deve focar 80% do tempo em otimizar e controlar estas métricas críticas, pois elas ditam a viabilidade da empresa. Variáveis na base são ruído e não merecem microgerenciamento.</w:t>
      </w:r>
    </w:p>
    <w:bookmarkEnd w:id="605"/>
    <w:bookmarkStart w:id="606" w:name="glossário-técnico-entenda-os-termos"/>
    <w:p>
      <w:pPr>
        <w:pStyle w:val="Heading3"/>
      </w:pPr>
      <w:r>
        <w:t xml:space="preserve">GLOSSÁRIO TÉCNICO (ENTENDA OS TERMOS)</w:t>
      </w:r>
    </w:p>
    <w:p>
      <w:pPr>
        <w:pStyle w:val="FirstParagraph"/>
      </w:pPr>
      <w:r>
        <w:t xml:space="preserve">Aqui está a tradução dos termos técnicos usados no gráfico: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LTV/CAC:</w:t>
      </w:r>
      <w:r>
        <w:t xml:space="preserve"> </w:t>
      </w:r>
      <w:r>
        <w:t xml:space="preserve">Relação entre o Valor Vitalício do Cliente e o Custo de Aquisição. Indica o retorno sobre o investimento em marketing.</w:t>
      </w:r>
      <w:r>
        <w:t xml:space="preserve"> </w:t>
      </w:r>
      <w:r>
        <w:rPr>
          <w:b/>
          <w:bCs/>
        </w:rPr>
        <w:t xml:space="preserve">Benchmark Seguro: &gt; 3.0x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Churn Base (%):</w:t>
      </w:r>
      <w:r>
        <w:t xml:space="preserve"> </w:t>
      </w:r>
      <w:r>
        <w:t xml:space="preserve">Taxa de cancelamento mensal. Percentual da base de clientes que deixa de pagar o produto.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Conv. Trial -&gt; Pago:</w:t>
      </w:r>
      <w:r>
        <w:t xml:space="preserve"> </w:t>
      </w:r>
      <w:r>
        <w:t xml:space="preserve">Taxa de conversão de usuários em teste (Trial) para assinantes pagantes.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CPC (Custo por Clique):</w:t>
      </w:r>
      <w:r>
        <w:t xml:space="preserve"> </w:t>
      </w:r>
      <w:r>
        <w:t xml:space="preserve">Valor pago às plataformas de anúncios (Ads) por cada clique gerado.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Taxa Visitante -&gt; Trial:</w:t>
      </w:r>
      <w:r>
        <w:t xml:space="preserve"> </w:t>
      </w:r>
      <w:r>
        <w:t xml:space="preserve">Eficiência da Landing Page em converter tráfego frio em cadastros (Leads/Trial).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ARPU:</w:t>
      </w:r>
      <w:r>
        <w:t xml:space="preserve"> </w:t>
      </w:r>
      <w:r>
        <w:t xml:space="preserve">Receita Média por Usuário (Average Revenue Per User). Ticket médio mensal pago por cada cliente ativo.</w:t>
      </w:r>
    </w:p>
    <w:bookmarkEnd w:id="606"/>
    <w:bookmarkEnd w:id="607"/>
    <w:bookmarkStart w:id="608" w:name="tier5-49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608"/>
    <w:bookmarkStart w:id="609" w:name="tier5-5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4"/>
        <w:gridCol w:w="2777"/>
        <w:gridCol w:w="822"/>
        <w:gridCol w:w="2057"/>
        <w:gridCol w:w="174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 ↔ 4.5x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4.8x ↔ 5.8x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 ↔ 5.5x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 ↔ 5.4x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5.2x ↔ 5.4x</w:t>
            </w:r>
          </w:p>
        </w:tc>
      </w:tr>
    </w:tbl>
    <w:bookmarkEnd w:id="609"/>
    <w:bookmarkStart w:id="611" w:name="tier5-51"/>
    <w:bookmarkStart w:id="610" w:name="como-ler-esta-tabela"/>
    <w:p>
      <w:pPr>
        <w:pStyle w:val="Heading3"/>
      </w:pPr>
      <w:r>
        <w:t xml:space="preserve">COMO LER ESTA TABELA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Premissa Crítica:</w:t>
      </w:r>
      <w:r>
        <w:t xml:space="preserve"> </w:t>
      </w:r>
      <w:r>
        <w:t xml:space="preserve">O nome da variável de negócio.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Base:</w:t>
      </w:r>
      <w:r>
        <w:t xml:space="preserve"> </w:t>
      </w:r>
      <w:r>
        <w:t xml:space="preserve">Valor atual utilizado no modelo.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Impacto Relativo:</w:t>
      </w:r>
      <w:r>
        <w:t xml:space="preserve"> </w:t>
      </w:r>
      <w:r>
        <w:t xml:space="preserve">Quanto o LTV/CAC muda em relação à base. 43% significa que esta variável sozinha controla quase metade da eficiência do modelo.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Range LTV/CAC:</w:t>
      </w:r>
      <w:r>
        <w:t xml:space="preserve"> </w:t>
      </w:r>
      <w:r>
        <w:t xml:space="preserve">A faixa de variação (Pior Caso ↔ Melhor Caso) se errarmos esta premissa em 20%.</w:t>
      </w:r>
    </w:p>
    <w:bookmarkEnd w:id="610"/>
    <w:bookmarkEnd w:id="611"/>
    <w:bookmarkStart w:id="616" w:name="tier5-52"/>
    <w:bookmarkStart w:id="615" w:name="X63fafde638e3ad1cd1a683aedab73689d5e67d1"/>
    <w:p>
      <w:pPr>
        <w:pStyle w:val="Heading3"/>
      </w:pPr>
      <w:r>
        <w:t xml:space="preserve">INSIGHT ESTRATÉGICO - ONDE FOCAR A ATENÇÃO</w:t>
      </w:r>
    </w:p>
    <w:bookmarkStart w:id="612" w:name="fato"/>
    <w:p>
      <w:pPr>
        <w:pStyle w:val="Heading4"/>
      </w:pPr>
      <w:r>
        <w:t xml:space="preserve">FATO</w:t>
      </w:r>
    </w:p>
    <w:p>
      <w:pPr>
        <w:pStyle w:val="FirstParagraph"/>
      </w:pPr>
      <w:r>
        <w:t xml:space="preserve">A premissa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é o maior vetor de risco, com</w:t>
      </w:r>
      <w:r>
        <w:t xml:space="preserve"> </w:t>
      </w:r>
      <w:r>
        <w:rPr>
          <w:b/>
          <w:bCs/>
        </w:rPr>
        <w:t xml:space="preserve">28% de impacto</w:t>
      </w:r>
      <w:r>
        <w:t xml:space="preserve"> </w:t>
      </w:r>
      <w:r>
        <w:t xml:space="preserve">no LTV/CAC.</w:t>
      </w:r>
      <w:r>
        <w:t xml:space="preserve"> </w:t>
      </w:r>
      <w:r>
        <w:t xml:space="preserve">sozinha, ela afeta o resultado mais do que as 11 últimas variáveis somadas.</w:t>
      </w:r>
    </w:p>
    <w:bookmarkEnd w:id="612"/>
    <w:bookmarkStart w:id="613" w:name="causa"/>
    <w:p>
      <w:pPr>
        <w:pStyle w:val="Heading4"/>
      </w:pPr>
      <w:r>
        <w:t xml:space="preserve">CAUSA</w:t>
      </w:r>
    </w:p>
    <w:p>
      <w:pPr>
        <w:pStyle w:val="FirstParagraph"/>
      </w:pPr>
      <w:r>
        <w:t xml:space="preserve">As</w:t>
      </w:r>
      <w:r>
        <w:t xml:space="preserve"> </w:t>
      </w:r>
      <w:r>
        <w:rPr>
          <w:b/>
          <w:bCs/>
        </w:rPr>
        <w:t xml:space="preserve">3 variáveis do topo</w:t>
      </w:r>
      <w:r>
        <w:t xml:space="preserve"> </w:t>
      </w:r>
      <w:r>
        <w:t xml:space="preserve">(Churn Base (%), Conv. Trial -&gt; Pago, Preço Trader) explicam</w:t>
      </w:r>
      <w:r>
        <w:t xml:space="preserve"> </w:t>
      </w:r>
      <w:r>
        <w:rPr>
          <w:b/>
          <w:bCs/>
        </w:rPr>
        <w:t xml:space="preserve">64%</w:t>
      </w:r>
      <w:r>
        <w:t xml:space="preserve"> </w:t>
      </w:r>
      <w:r>
        <w:t xml:space="preserve">de toda a variabilidade do modelo. Isso ocorre pela natureza multiplicativa da fórmula do Unit Economics.</w:t>
      </w:r>
    </w:p>
    <w:bookmarkEnd w:id="613"/>
    <w:bookmarkStart w:id="614" w:name="implicação-prática"/>
    <w:p>
      <w:pPr>
        <w:pStyle w:val="Heading4"/>
      </w:pPr>
      <w:r>
        <w:t xml:space="preserve">IMPLICAÇÃO PRÁTICA</w:t>
      </w:r>
    </w:p>
    <w:p>
      <w:pPr>
        <w:pStyle w:val="FirstParagraph"/>
      </w:pPr>
      <w:r>
        <w:t xml:space="preserve">Otimizar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em 10% trará</w:t>
      </w:r>
      <w:r>
        <w:t xml:space="preserve"> </w:t>
      </w:r>
      <w:r>
        <w:rPr>
          <w:b/>
          <w:bCs/>
        </w:rPr>
        <w:t xml:space="preserve">0.1x mais retorno</w:t>
      </w:r>
      <w:r>
        <w:t xml:space="preserve"> </w:t>
      </w:r>
      <w:r>
        <w:t xml:space="preserve">do que qualquer esforço nas variáveis da base.</w:t>
      </w:r>
      <w:r>
        <w:t xml:space="preserve"> </w:t>
      </w:r>
      <w:r>
        <w:rPr>
          <w:b/>
          <w:bCs/>
        </w:rPr>
        <w:t xml:space="preserve">Ação Recomendada:</w:t>
      </w:r>
      <w:r>
        <w:t xml:space="preserve"> </w:t>
      </w:r>
      <w:r>
        <w:t xml:space="preserve">Criar dashboard semanal específico para monitorar estas 3 métricas críticas. Errar aqui custa caro.</w:t>
      </w:r>
    </w:p>
    <w:bookmarkEnd w:id="614"/>
    <w:bookmarkEnd w:id="615"/>
    <w:bookmarkEnd w:id="616"/>
    <w:bookmarkStart w:id="618" w:name="tier5-53"/>
    <w:bookmarkStart w:id="617" w:name="auditoria-técnica-1"/>
    <w:p>
      <w:pPr>
        <w:pStyle w:val="Heading3"/>
      </w:pPr>
      <w:r>
        <w:t xml:space="preserve">AUDITORIA TÉCNICA</w:t>
      </w:r>
    </w:p>
    <w:p>
      <w:pPr>
        <w:pStyle w:val="FirstParagraph"/>
      </w:pPr>
      <w:r>
        <w:rPr>
          <w:b/>
          <w:bCs/>
        </w:rPr>
        <w:t xml:space="preserve">Metodologia:</w:t>
      </w:r>
      <w:r>
        <w:t xml:space="preserve"> </w:t>
      </w:r>
      <w:r>
        <w:t xml:space="preserve">Análise One-at-a-Time (OAT). Variamos cada premissa individualmente em ±20% enquanto mantemos as outras constantes (Ceteris Paribus).</w:t>
      </w:r>
      <w:r>
        <w:t xml:space="preserve"> </w:t>
      </w:r>
      <w:r>
        <w:rPr>
          <w:b/>
          <w:bCs/>
        </w:rPr>
        <w:t xml:space="preserve">Limitação:</w:t>
      </w:r>
      <w:r>
        <w:t xml:space="preserve"> </w:t>
      </w:r>
      <w:r>
        <w:t xml:space="preserve">Não captura correlações cruzadas (ex: aumentar preço e cair conversão simultaneamente).</w:t>
      </w:r>
      <w:r>
        <w:t xml:space="preserve"> </w:t>
      </w:r>
      <w:r>
        <w:rPr>
          <w:b/>
          <w:bCs/>
        </w:rPr>
        <w:t xml:space="preserve">Fórmula:</w:t>
      </w:r>
      <w:r>
        <w:t xml:space="preserve"> </w:t>
      </w:r>
      <w:r>
        <w:t xml:space="preserve">Impacto = |LTV/CAC(+20%) - LTV/CAC(-20%)|</w:t>
      </w:r>
    </w:p>
    <w:bookmarkEnd w:id="617"/>
    <w:bookmarkEnd w:id="618"/>
    <w:p>
      <w:pPr>
        <w:pStyle w:val="BodyText"/>
      </w:pPr>
      <w:bookmarkStart w:id="622" w:name="tier5-54"/>
      <w:r>
        <w:drawing>
          <wp:inline>
            <wp:extent cx="5334000" cy="5682702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54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2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2"/>
    </w:p>
    <w:bookmarkStart w:id="623" w:name="tier5-55"/>
    <w:bookmarkEnd w:id="623"/>
    <w:bookmarkStart w:id="624" w:name="tier5-56"/>
    <w:p>
      <w:pPr>
        <w:pStyle w:val="BodyText"/>
      </w:pPr>
      <w:r>
        <w:rPr>
          <w:i/>
          <w:iCs/>
        </w:rPr>
        <w:t xml:space="preserve">Fonte: df_real_m (5A), df_ideal_m (5B), df_stress_m (5C), mc_results (5D) | Motor V13 | Célula 4</w:t>
      </w:r>
    </w:p>
    <w:bookmarkEnd w:id="624"/>
    <w:bookmarkStart w:id="632" w:name="tier5-57"/>
    <w:bookmarkStart w:id="625" w:name="X226335a3a0c175c65e497db330a0a7538640245"/>
    <w:p>
      <w:pPr>
        <w:pStyle w:val="Heading3"/>
      </w:pPr>
      <w:r>
        <w:t xml:space="preserve">COMO LER A ANÁLISE DE RESILIÊNCIA DE RUNWAY</w:t>
      </w:r>
    </w:p>
    <w:bookmarkEnd w:id="625"/>
    <w:bookmarkStart w:id="626" w:name="o-que-é-essa-análise"/>
    <w:p>
      <w:pPr>
        <w:pStyle w:val="Heading3"/>
      </w:pPr>
      <w:r>
        <w:t xml:space="preserve">O que é essa análise?</w:t>
      </w:r>
    </w:p>
    <w:p>
      <w:pPr>
        <w:pStyle w:val="FirstParagraph"/>
      </w:pPr>
      <w:r>
        <w:t xml:space="preserve">Você tem razão: o Runway deve mostrar a</w:t>
      </w:r>
      <w:r>
        <w:t xml:space="preserve"> </w:t>
      </w:r>
      <w:r>
        <w:rPr>
          <w:b/>
          <w:bCs/>
        </w:rPr>
        <w:t xml:space="preserve">segurança real</w:t>
      </w:r>
      <w:r>
        <w:t xml:space="preserve">. Por isso, ajustamos o cálculo para o cenário</w:t>
      </w:r>
      <w:r>
        <w:t xml:space="preserve"> </w:t>
      </w:r>
      <w:r>
        <w:t xml:space="preserve">“Pior Caso”</w:t>
      </w:r>
      <w:r>
        <w:t xml:space="preserve">:</w:t>
      </w:r>
      <w:r>
        <w:t xml:space="preserve"> </w:t>
      </w:r>
      <w:r>
        <w:rPr>
          <w:b/>
          <w:bCs/>
        </w:rPr>
        <w:t xml:space="preserve">Zero Revenue Runway</w:t>
      </w:r>
      <w:r>
        <w:t xml:space="preserve">.</w:t>
      </w:r>
      <w:r>
        <w:t xml:space="preserve"> </w:t>
      </w:r>
      <w:r>
        <w:t xml:space="preserve">Isso responde:</w:t>
      </w:r>
      <w:r>
        <w:t xml:space="preserve"> </w:t>
      </w:r>
      <w:r>
        <w:rPr>
          <w:i/>
          <w:iCs/>
        </w:rPr>
        <w:t xml:space="preserve">“Se todos os clientes cancelarem hoje e a receita for a zero, quantos meses eu pago as contas com o que tenho no banco?”</w:t>
      </w:r>
    </w:p>
    <w:p>
      <w:pPr>
        <w:pStyle w:val="BodyText"/>
      </w:pPr>
      <w:r>
        <w:t xml:space="preserve">Isso explica por que o gráfico oscila em vez de</w:t>
      </w:r>
      <w:r>
        <w:t xml:space="preserve"> </w:t>
      </w:r>
      <w:r>
        <w:t xml:space="preserve">“explodir”</w:t>
      </w:r>
      <w:r>
        <w:t xml:space="preserve"> </w:t>
      </w:r>
      <w:r>
        <w:t xml:space="preserve">para 36 meses. Mesmo lucrando, se seu caixa for baixo e seus custos altos, seu risco de</w:t>
      </w:r>
      <w:r>
        <w:t xml:space="preserve"> </w:t>
      </w:r>
      <w:r>
        <w:rPr>
          <w:b/>
          <w:bCs/>
        </w:rPr>
        <w:t xml:space="preserve">morte súbita</w:t>
      </w:r>
      <w:r>
        <w:t xml:space="preserve"> </w:t>
      </w:r>
      <w:r>
        <w:t xml:space="preserve">(caso a receita pare) é alto.</w:t>
      </w:r>
    </w:p>
    <w:p>
      <w:pPr>
        <w:pStyle w:val="BodyText"/>
      </w:pPr>
      <w:r>
        <w:rPr>
          <w:i/>
          <w:iCs/>
        </w:rPr>
        <w:t xml:space="preserve">(Seu Runway</w:t>
      </w:r>
      <w:r>
        <w:rPr>
          <w:i/>
          <w:iCs/>
        </w:rPr>
        <w:t xml:space="preserve"> </w:t>
      </w:r>
      <w:r>
        <w:rPr>
          <w:i/>
          <w:iCs/>
        </w:rPr>
        <w:t xml:space="preserve">‘Zero Revenue’</w:t>
      </w:r>
      <w:r>
        <w:rPr>
          <w:i/>
          <w:iCs/>
        </w:rPr>
        <w:t xml:space="preserve"> </w:t>
      </w:r>
      <w:r>
        <w:rPr>
          <w:i/>
          <w:iCs/>
        </w:rPr>
        <w:t xml:space="preserve">Mínimo: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1.2 meses</w:t>
      </w:r>
      <w:r>
        <w:rPr>
          <w:i/>
          <w:iCs/>
        </w:rPr>
        <w:t xml:space="preserve"> </w:t>
      </w:r>
      <w:r>
        <w:rPr>
          <w:i/>
          <w:iCs/>
        </w:rPr>
        <w:t xml:space="preserve">no mês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M1</w:t>
      </w:r>
      <w:r>
        <w:rPr>
          <w:i/>
          <w:iCs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26"/>
    <w:bookmarkStart w:id="627" w:name="X0c7f2d4f60d444cda4c310dad80bd89eb07c1b0"/>
    <w:p>
      <w:pPr>
        <w:pStyle w:val="Heading3"/>
      </w:pPr>
      <w:r>
        <w:t xml:space="preserve">PAINEL 1 - Trajetória de Runway (Gráfico Principal)</w:t>
      </w:r>
    </w:p>
    <w:p>
      <w:pPr>
        <w:pStyle w:val="FirstParagraph"/>
      </w:pPr>
      <w:r>
        <w:t xml:space="preserve">Este é o coração da análise. Mostra a evolução do runway ao longo de 36 meses em</w:t>
      </w:r>
      <w:r>
        <w:t xml:space="preserve"> </w:t>
      </w:r>
      <w:r>
        <w:rPr>
          <w:b/>
          <w:bCs/>
        </w:rPr>
        <w:t xml:space="preserve">3 cenários determinísticos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intervalo de confiança Monte Carlo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Linhas Sólidas (Cenários Determinísticos):</w:t>
      </w:r>
      <w:r>
        <w:t xml:space="preserve"> </w:t>
      </w:r>
      <w:r>
        <w:t xml:space="preserve">- 🔵</w:t>
      </w:r>
      <w:r>
        <w:t xml:space="preserve"> </w:t>
      </w:r>
      <w:r>
        <w:rPr>
          <w:b/>
          <w:bCs/>
        </w:rPr>
        <w:t xml:space="preserve">Linha Azul (Real):</w:t>
      </w:r>
      <w:r>
        <w:t xml:space="preserve"> </w:t>
      </w:r>
      <w:r>
        <w:t xml:space="preserve">Trajetória usando suas premissas atuais (bootstrap conservador)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Linha Verde (Ideal):</w:t>
      </w:r>
      <w:r>
        <w:t xml:space="preserve"> </w:t>
      </w:r>
      <w:r>
        <w:t xml:space="preserve">O que aconteceria se você atingisse benchmarks de mercado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Linha Vermelha (Estresse):</w:t>
      </w:r>
      <w:r>
        <w:t xml:space="preserve"> </w:t>
      </w:r>
      <w:r>
        <w:t xml:space="preserve">Cenário adverso com churn 2x maior e CAC 1.5x mais caro</w:t>
      </w:r>
    </w:p>
    <w:p>
      <w:pPr>
        <w:pStyle w:val="BodyText"/>
      </w:pPr>
      <w:r>
        <w:rPr>
          <w:b/>
          <w:bCs/>
        </w:rPr>
        <w:t xml:space="preserve">Linhas Tracejadas (Monte Carlo - Análise Probabilística):</w:t>
      </w:r>
      <w:r>
        <w:t xml:space="preserve"> </w:t>
      </w:r>
      <w:r>
        <w:t xml:space="preserve">- 💜</w:t>
      </w:r>
      <w:r>
        <w:t xml:space="preserve"> </w:t>
      </w:r>
      <w:r>
        <w:rPr>
          <w:b/>
          <w:bCs/>
        </w:rPr>
        <w:t xml:space="preserve">Linha Roxa Tracejada (P50 - Mediana):</w:t>
      </w:r>
      <w:r>
        <w:t xml:space="preserve"> </w:t>
      </w:r>
      <w:r>
        <w:t xml:space="preserve">O resultado</w:t>
      </w:r>
      <w:r>
        <w:t xml:space="preserve"> </w:t>
      </w:r>
      <w:r>
        <w:t xml:space="preserve">“típico”</w:t>
      </w:r>
      <w:r>
        <w:t xml:space="preserve"> </w:t>
      </w:r>
      <w:r>
        <w:t xml:space="preserve">— 50% das simulações ficam acima e 50% abaixo desta linha. Use esta linha para planejamento realista.</w:t>
      </w:r>
      <w:r>
        <w:t xml:space="preserve"> </w:t>
      </w:r>
      <w:r>
        <w:t xml:space="preserve">- 💜</w:t>
      </w:r>
      <w:r>
        <w:t xml:space="preserve"> </w:t>
      </w:r>
      <w:r>
        <w:rPr>
          <w:b/>
          <w:bCs/>
        </w:rPr>
        <w:t xml:space="preserve">Área Sombreada Roxa (P10-P90):</w:t>
      </w:r>
      <w:r>
        <w:t xml:space="preserve"> </w:t>
      </w:r>
      <w:r>
        <w:t xml:space="preserve">O</w:t>
      </w:r>
      <w:r>
        <w:t xml:space="preserve"> </w:t>
      </w:r>
      <w:r>
        <w:t xml:space="preserve">“corredor de confiança”</w:t>
      </w:r>
      <w:r>
        <w:t xml:space="preserve"> </w:t>
      </w:r>
      <w:r>
        <w:t xml:space="preserve">— 80% das simulações caem dentro desta faixa. Quanto mais larga a faixa, maior a incerteza do modelo.</w:t>
      </w:r>
    </w:p>
    <w:p>
      <w:pPr>
        <w:pStyle w:val="BodyText"/>
      </w:pPr>
      <w:r>
        <w:rPr>
          <w:b/>
          <w:bCs/>
        </w:rPr>
        <w:t xml:space="preserve">Zonas de Risco (Fundo Colorido):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Zona Vermelha (&lt;3 meses):</w:t>
      </w:r>
      <w:r>
        <w:t xml:space="preserve"> </w:t>
      </w:r>
      <w:r>
        <w:t xml:space="preserve">Perigo iminente — você tem menos de 90 dias para reagir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Zona Laranja (3-6 meses):</w:t>
      </w:r>
      <w:r>
        <w:t xml:space="preserve"> </w:t>
      </w:r>
      <w:r>
        <w:t xml:space="preserve">Atenção — hora de buscar capital ou otimizar custos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Zona Verde (&gt;6 meses):</w:t>
      </w:r>
      <w:r>
        <w:t xml:space="preserve"> </w:t>
      </w:r>
      <w:r>
        <w:t xml:space="preserve">Seguro — você pode focar em crescimento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Procure o ponto mais baixo da linha azul (Real). É ali que sua empresa estará mais vulnerável. Se esse ponto estiver na zona vermelha, você precisa agir AGORA.</w:t>
      </w:r>
    </w:p>
    <w:p>
      <w:r>
        <w:pict>
          <v:rect style="width:0;height:1.5pt" o:hralign="center" o:hrstd="t" o:hr="t"/>
        </w:pict>
      </w:r>
    </w:p>
    <w:bookmarkEnd w:id="627"/>
    <w:bookmarkStart w:id="628" w:name="painel-2---decomposição-do-burn-rate"/>
    <w:p>
      <w:pPr>
        <w:pStyle w:val="Heading3"/>
      </w:pPr>
      <w:r>
        <w:t xml:space="preserve">PAINEL 2 - Decomposição do Burn Rate</w:t>
      </w:r>
    </w:p>
    <w:p>
      <w:pPr>
        <w:pStyle w:val="FirstParagraph"/>
      </w:pPr>
      <w:r>
        <w:t xml:space="preserve">Responde à pergunta:</w:t>
      </w:r>
      <w:r>
        <w:t xml:space="preserve"> </w:t>
      </w:r>
      <w:r>
        <w:rPr>
          <w:b/>
          <w:bCs/>
        </w:rPr>
        <w:t xml:space="preserve">“O que está comendo meu caixa?”</w:t>
      </w:r>
    </w:p>
    <w:p>
      <w:pPr>
        <w:pStyle w:val="BodyText"/>
      </w:pPr>
      <w:r>
        <w:t xml:space="preserve">As barras mostram a participação percentual de cada categoria nas saídas de caixa: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Marketing:</w:t>
      </w:r>
      <w:r>
        <w:t xml:space="preserve"> </w:t>
      </w:r>
      <w:r>
        <w:t xml:space="preserve">Investimento em aquisição de clientes (Ads, conteúdo, parcerias)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Pessoal:</w:t>
      </w:r>
      <w:r>
        <w:t xml:space="preserve"> </w:t>
      </w:r>
      <w:r>
        <w:t xml:space="preserve">Folha de pagamento, encargos, benefícios da equipe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Infra:</w:t>
      </w:r>
      <w:r>
        <w:t xml:space="preserve"> </w:t>
      </w:r>
      <w:r>
        <w:t xml:space="preserve">Servidores, ferramentas SaaS, custos técnicos fixos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Outros:</w:t>
      </w:r>
      <w:r>
        <w:t xml:space="preserve"> </w:t>
      </w:r>
      <w:r>
        <w:t xml:space="preserve">Administrativo, jurídico, impostos operacionais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Se uma barra domina mais de 50% do gráfico, esse é seu maior</w:t>
      </w:r>
      <w:r>
        <w:t xml:space="preserve"> </w:t>
      </w:r>
      <w:r>
        <w:t xml:space="preserve">“vilão”</w:t>
      </w:r>
      <w:r>
        <w:t xml:space="preserve">. É ali que um corte de 10-20% terá maior impacto no runway.</w:t>
      </w:r>
    </w:p>
    <w:p>
      <w:r>
        <w:pict>
          <v:rect style="width:0;height:1.5pt" o:hralign="center" o:hrstd="t" o:hr="t"/>
        </w:pict>
      </w:r>
    </w:p>
    <w:bookmarkEnd w:id="628"/>
    <w:bookmarkStart w:id="629" w:name="painel-3---gap-real-vs-ideal"/>
    <w:p>
      <w:pPr>
        <w:pStyle w:val="Heading3"/>
      </w:pPr>
      <w:r>
        <w:t xml:space="preserve">PAINEL 3 - Gap Real vs Ideal</w:t>
      </w:r>
    </w:p>
    <w:p>
      <w:pPr>
        <w:pStyle w:val="FirstParagraph"/>
      </w:pPr>
      <w:r>
        <w:t xml:space="preserve">Mostra quanto runway você está</w:t>
      </w:r>
      <w:r>
        <w:t xml:space="preserve"> </w:t>
      </w:r>
      <w:r>
        <w:rPr>
          <w:b/>
          <w:bCs/>
        </w:rPr>
        <w:t xml:space="preserve">“deixando na mesa”</w:t>
      </w:r>
      <w:r>
        <w:t xml:space="preserve"> </w:t>
      </w:r>
      <w:r>
        <w:t xml:space="preserve">por não operar no benchmark de mercado.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Área Verde (Ideal &gt; Real):</w:t>
      </w:r>
      <w:r>
        <w:t xml:space="preserve"> </w:t>
      </w:r>
      <w:r>
        <w:t xml:space="preserve">Representa oportunidade — se você melhorar eficiência, pode ganhar esses meses extras de runway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Área Rosa (Real &gt; Ideal):</w:t>
      </w:r>
      <w:r>
        <w:t xml:space="preserve"> </w:t>
      </w:r>
      <w:r>
        <w:t xml:space="preserve">Significa que você está mais conservador que o benchmark — pode não ser ruim, mas talvez esteja crescendo devagar demais</w:t>
      </w:r>
    </w:p>
    <w:p>
      <w:pPr>
        <w:pStyle w:val="FirstParagraph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Quanto maior a área verde, maior o potencial de melhoria. Se a área verde for grande nos meses iniciais, priorize otimização de custos antes de escalar marketing.</w:t>
      </w:r>
    </w:p>
    <w:p>
      <w:r>
        <w:pict>
          <v:rect style="width:0;height:1.5pt" o:hralign="center" o:hrstd="t" o:hr="t"/>
        </w:pict>
      </w:r>
    </w:p>
    <w:bookmarkEnd w:id="629"/>
    <w:bookmarkStart w:id="630" w:name="painel-4---tabela-comparativa"/>
    <w:p>
      <w:pPr>
        <w:pStyle w:val="Heading3"/>
      </w:pPr>
      <w:r>
        <w:t xml:space="preserve">PAINEL 4 - Tabela Comparativa</w:t>
      </w:r>
    </w:p>
    <w:p>
      <w:pPr>
        <w:pStyle w:val="FirstParagraph"/>
      </w:pPr>
      <w:r>
        <w:t xml:space="preserve">Resume as</w:t>
      </w:r>
      <w:r>
        <w:t xml:space="preserve"> </w:t>
      </w:r>
      <w:r>
        <w:rPr>
          <w:b/>
          <w:bCs/>
        </w:rPr>
        <w:t xml:space="preserve">métricas-chave de resiliência</w:t>
      </w:r>
      <w:r>
        <w:t xml:space="preserve"> </w:t>
      </w:r>
      <w:r>
        <w:t xml:space="preserve">dos 3 cenários lado a lado: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Mínimo:</w:t>
      </w:r>
      <w:r>
        <w:t xml:space="preserve"> </w:t>
      </w:r>
      <w:r>
        <w:t xml:space="preserve">O pior momento de cada cenário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Crítico:</w:t>
      </w:r>
      <w:r>
        <w:t xml:space="preserve"> </w:t>
      </w:r>
      <w:r>
        <w:t xml:space="preserve">Quando ocorre o ponto mais vulnerável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% Meses &lt;3m:</w:t>
      </w:r>
      <w:r>
        <w:t xml:space="preserve"> </w:t>
      </w:r>
      <w:r>
        <w:t xml:space="preserve">Quantos meses você passa na</w:t>
      </w:r>
      <w:r>
        <w:t xml:space="preserve"> </w:t>
      </w:r>
      <w:r>
        <w:t xml:space="preserve">“zona vermelha”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Médio:</w:t>
      </w:r>
      <w:r>
        <w:t xml:space="preserve"> </w:t>
      </w:r>
      <w:r>
        <w:t xml:space="preserve">Quanto sai de caixa por mês em média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Compare a coluna</w:t>
      </w:r>
      <w:r>
        <w:t xml:space="preserve"> </w:t>
      </w:r>
      <w:r>
        <w:t xml:space="preserve">“Real”</w:t>
      </w:r>
      <w:r>
        <w:t xml:space="preserve"> </w:t>
      </w:r>
      <w:r>
        <w:t xml:space="preserve">com</w:t>
      </w:r>
      <w:r>
        <w:t xml:space="preserve"> </w:t>
      </w:r>
      <w:r>
        <w:t xml:space="preserve">“Estresse”</w:t>
      </w:r>
      <w:r>
        <w:t xml:space="preserve">. Se o estresse mostra muito mais meses críticos, seu modelo é frágil a choques externos.</w:t>
      </w:r>
    </w:p>
    <w:p>
      <w:r>
        <w:pict>
          <v:rect style="width:0;height:1.5pt" o:hralign="center" o:hrstd="t" o:hr="t"/>
        </w:pict>
      </w:r>
    </w:p>
    <w:bookmarkEnd w:id="630"/>
    <w:bookmarkStart w:id="631" w:name="regras-de-ouro-para-decisão-gerencial"/>
    <w:p>
      <w:pPr>
        <w:pStyle w:val="Heading3"/>
      </w:pPr>
      <w:r>
        <w:t xml:space="preserve">Regras de Ouro para Decisão Gerencial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a linha azul toca a zona vermelha:</w:t>
      </w:r>
      <w:r>
        <w:t xml:space="preserve"> </w:t>
      </w:r>
      <w:r>
        <w:t xml:space="preserve">Ative plano de contingência imediatamente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P10-P90 (área roxa) é muito larga:</w:t>
      </w:r>
      <w:r>
        <w:t xml:space="preserve"> </w:t>
      </w:r>
      <w:r>
        <w:t xml:space="preserve">Seu modelo tem alta incerteza — reduza variáveis de risco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a linha P50 está acima da linha Real:</w:t>
      </w:r>
      <w:r>
        <w:t xml:space="preserve"> </w:t>
      </w:r>
      <w:r>
        <w:t xml:space="preserve">A simulação Monte Carlo é mais otimista — revise suas premissas conservadoras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Marketing &gt; 50% do burn:</w:t>
      </w:r>
      <w:r>
        <w:t xml:space="preserve"> </w:t>
      </w:r>
      <w:r>
        <w:t xml:space="preserve">Seu CAC está caro — otimize antes de escalar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o gap verde é grande nos meses iniciais:</w:t>
      </w:r>
      <w:r>
        <w:t xml:space="preserve"> </w:t>
      </w:r>
      <w:r>
        <w:t xml:space="preserve">Foque em eficiência operacional primeiro</w:t>
      </w:r>
    </w:p>
    <w:bookmarkEnd w:id="631"/>
    <w:bookmarkEnd w:id="632"/>
    <w:bookmarkStart w:id="633" w:name="tier5-58"/>
    <w:bookmarkEnd w:id="633"/>
    <w:bookmarkStart w:id="635" w:name="tier5-59"/>
    <w:bookmarkStart w:id="634" w:name="X31069a8c5c6d959446827e3b9d491c749a222a0"/>
    <w:p>
      <w:pPr>
        <w:pStyle w:val="Heading3"/>
      </w:pPr>
      <w:r>
        <w:t xml:space="preserve">Tabela 5.3: Análise Comparativa de Resiliência</w:t>
      </w:r>
    </w:p>
    <w:bookmarkEnd w:id="634"/>
    <w:bookmarkEnd w:id="635"/>
    <w:bookmarkStart w:id="636" w:name="tier5-60"/>
    <w:bookmarkEnd w:id="636"/>
    <w:bookmarkStart w:id="637" w:name="tier5-6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112"/>
        <w:gridCol w:w="981"/>
        <w:gridCol w:w="850"/>
        <w:gridCol w:w="1112"/>
        <w:gridCol w:w="850"/>
        <w:gridCol w:w="1309"/>
        <w:gridCol w:w="9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&lt;3m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(31%)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R$ 303,09/mês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(19%)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R$ 285,70/mês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(69%)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R$ 2.563,60/mês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</w:tbl>
    <w:bookmarkEnd w:id="637"/>
    <w:bookmarkStart w:id="638" w:name="tier5-62"/>
    <w:bookmarkEnd w:id="638"/>
    <w:bookmarkStart w:id="640" w:name="tier5-63"/>
    <w:bookmarkStart w:id="639" w:name="como-ler-esta-tabela-1"/>
    <w:p>
      <w:pPr>
        <w:pStyle w:val="Heading3"/>
      </w:pPr>
      <w:r>
        <w:t xml:space="preserve">COMO LER ESTA TABELA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Runway Mínimo:</w:t>
      </w:r>
      <w:r>
        <w:t xml:space="preserve"> </w:t>
      </w:r>
      <w:r>
        <w:t xml:space="preserve">O pior momento — quanto menor, mais frágil o modelo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Mês Crítico:</w:t>
      </w:r>
      <w:r>
        <w:t xml:space="preserve"> </w:t>
      </w:r>
      <w:r>
        <w:t xml:space="preserve">Quando ocorre o pior momento — é ali que você precisa de caixa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Meses &lt;3m:</w:t>
      </w:r>
      <w:r>
        <w:t xml:space="preserve"> </w:t>
      </w:r>
      <w:r>
        <w:t xml:space="preserve">Quantos meses o runway fica abaixo de 3 meses — deveria ser ZERO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Burn Médio:</w:t>
      </w:r>
      <w:r>
        <w:t xml:space="preserve"> </w:t>
      </w:r>
      <w:r>
        <w:t xml:space="preserve">Quanto sai de caixa por mês em média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Receita ÷ Custos — ideal é ≥ 100% (break-even)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Driver Principal:</w:t>
      </w:r>
      <w:r>
        <w:t xml:space="preserve"> </w:t>
      </w:r>
      <w:r>
        <w:t xml:space="preserve">O maior vilão do burn rate — é onde você deve cortar se precisar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Resiliência:</w:t>
      </w:r>
      <w:r>
        <w:t xml:space="preserve"> </w:t>
      </w:r>
      <w:r>
        <w:t xml:space="preserve">🟢 Alta (0 meses críticos) | 🟡 Média (1-5) | 🔴 Baixa (&gt;5)</w:t>
      </w:r>
    </w:p>
    <w:p>
      <w:pPr>
        <w:pStyle w:val="FirstParagraph"/>
      </w:pPr>
      <w:r>
        <w:rPr>
          <w:b/>
          <w:bCs/>
        </w:rPr>
        <w:t xml:space="preserve">Benchmarks:</w:t>
      </w:r>
      <w:r>
        <w:t xml:space="preserve"> </w:t>
      </w:r>
      <w:r>
        <w:t xml:space="preserve">- Startups seed: Runway mínimo &gt; 6 meses</w:t>
      </w:r>
      <w:r>
        <w:t xml:space="preserve"> </w:t>
      </w:r>
      <w:r>
        <w:t xml:space="preserve">- Startups Série A: Runway mínimo &gt; 12 meses</w:t>
      </w:r>
      <w:r>
        <w:t xml:space="preserve"> </w:t>
      </w:r>
      <w:r>
        <w:t xml:space="preserve">- Cobertura mínima viável: &gt; 70%</w:t>
      </w:r>
    </w:p>
    <w:bookmarkEnd w:id="639"/>
    <w:bookmarkEnd w:id="640"/>
    <w:bookmarkStart w:id="641" w:name="tier5-64"/>
    <w:bookmarkEnd w:id="641"/>
    <w:bookmarkStart w:id="642" w:name="tier5-65"/>
    <w:p>
      <w:r>
        <w:pict>
          <v:rect style="width:0;height:1.5pt" o:hralign="center" o:hrstd="t" o:hr="t"/>
        </w:pict>
      </w:r>
    </w:p>
    <w:bookmarkEnd w:id="642"/>
    <w:bookmarkStart w:id="648" w:name="tier5-66"/>
    <w:bookmarkStart w:id="643" w:name="Xe412f72d8c9d8cd0bba00d8b2b7b73cc594ac04"/>
    <w:p>
      <w:pPr>
        <w:pStyle w:val="Heading3"/>
      </w:pPr>
      <w:r>
        <w:t xml:space="preserve">INSIGHT ESTRATÉGICO - RESILIÊNCIA FINANCEIRA</w:t>
      </w:r>
    </w:p>
    <w:bookmarkEnd w:id="643"/>
    <w:bookmarkStart w:id="644" w:name="fato-o-que-os-números-dizem-1"/>
    <w:p>
      <w:pPr>
        <w:pStyle w:val="Heading3"/>
      </w:pPr>
      <w:r>
        <w:t xml:space="preserve">FATO (O que os números dizem)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ALERTA ESTRUTURAL:</w:t>
      </w:r>
      <w:r>
        <w:t xml:space="preserve"> </w:t>
      </w:r>
      <w:r>
        <w:t xml:space="preserve">O modelo apresenta</w:t>
      </w:r>
      <w:r>
        <w:t xml:space="preserve"> </w:t>
      </w:r>
      <w:r>
        <w:rPr>
          <w:b/>
          <w:bCs/>
        </w:rPr>
        <w:t xml:space="preserve">11 meses críticos</w:t>
      </w:r>
      <w:r>
        <w:t xml:space="preserve"> </w:t>
      </w:r>
      <w:r>
        <w:t xml:space="preserve">(runway &lt; 3 meses), o que representa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do período total. O ponto mais vulnerável é o</w:t>
      </w:r>
      <w:r>
        <w:t xml:space="preserve"> </w:t>
      </w:r>
      <w:r>
        <w:rPr>
          <w:b/>
          <w:bCs/>
        </w:rPr>
        <w:t xml:space="preserve">mês 1</w:t>
      </w:r>
      <w:r>
        <w:t xml:space="preserve"> </w:t>
      </w:r>
      <w:r>
        <w:t xml:space="preserve">com runway de apenas</w:t>
      </w:r>
      <w:r>
        <w:t xml:space="preserve"> </w:t>
      </w:r>
      <w:r>
        <w:rPr>
          <w:b/>
          <w:bCs/>
        </w:rPr>
        <w:t xml:space="preserve">1.2 meses</w:t>
      </w:r>
      <w:r>
        <w:t xml:space="preserve">. A taxa de cobertura de</w:t>
      </w:r>
      <w:r>
        <w:t xml:space="preserve"> </w:t>
      </w:r>
      <w:r>
        <w:rPr>
          <w:b/>
          <w:bCs/>
        </w:rPr>
        <w:t xml:space="preserve">149%</w:t>
      </w:r>
      <w:r>
        <w:t xml:space="preserve"> </w:t>
      </w:r>
      <w:r>
        <w:t xml:space="preserve">indica que a receita cobre os custos.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Gap com Cenário Ideal:</w:t>
      </w:r>
      <w:r>
        <w:t xml:space="preserve"> </w:t>
      </w:r>
      <w:r>
        <w:t xml:space="preserve">O modelo Real apresenta gap médio de</w:t>
      </w:r>
      <w:r>
        <w:t xml:space="preserve"> </w:t>
      </w:r>
      <w:r>
        <w:rPr>
          <w:b/>
          <w:bCs/>
        </w:rPr>
        <w:t xml:space="preserve">0.6 meses</w:t>
      </w:r>
      <w:r>
        <w:t xml:space="preserve">. Entretanto, há picos de ineficiência onde o gap atinge</w:t>
      </w:r>
      <w:r>
        <w:t xml:space="preserve"> </w:t>
      </w:r>
      <w:r>
        <w:rPr>
          <w:b/>
          <w:bCs/>
        </w:rPr>
        <w:t xml:space="preserve">-4.2 meses</w:t>
      </w:r>
      <w:r>
        <w:t xml:space="preserve"> </w:t>
      </w:r>
      <w:r>
        <w:t xml:space="preserve">(M26), indicando alta exposição pontual.</w:t>
      </w:r>
    </w:p>
    <w:bookmarkEnd w:id="644"/>
    <w:bookmarkStart w:id="645" w:name="causa-por-que-isso-acontece"/>
    <w:p>
      <w:pPr>
        <w:pStyle w:val="Heading3"/>
      </w:pPr>
      <w:r>
        <w:t xml:space="preserve">CAUSA (Por que isso acontece)</w:t>
      </w:r>
    </w:p>
    <w:p>
      <w:pPr>
        <w:pStyle w:val="FirstParagraph"/>
      </w:pPr>
      <w:r>
        <w:t xml:space="preserve">O driver principal do burn rate é</w:t>
      </w:r>
      <w:r>
        <w:t xml:space="preserve"> </w:t>
      </w:r>
      <w:r>
        <w:rPr>
          <w:b/>
          <w:bCs/>
        </w:rPr>
        <w:t xml:space="preserve">Marketing</w:t>
      </w:r>
      <w:r>
        <w:t xml:space="preserve">, responsável por</w:t>
      </w:r>
      <w:r>
        <w:t xml:space="preserve"> </w:t>
      </w:r>
      <w:r>
        <w:rPr>
          <w:b/>
          <w:bCs/>
        </w:rPr>
        <w:t xml:space="preserve">67%</w:t>
      </w:r>
      <w:r>
        <w:t xml:space="preserve"> </w:t>
      </w:r>
      <w:r>
        <w:t xml:space="preserve">das saídas de caixa mensais. O investimento agressivo em marketing (67% do burn) ocorre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payback dos clientes adquiridos, criando uma curva J típica de startups em fase de growth. Apesar da cobertura operacional positiva (149%), o modelo sofre com</w:t>
      </w:r>
      <w:r>
        <w:t xml:space="preserve"> </w:t>
      </w:r>
      <w:r>
        <w:rPr>
          <w:b/>
          <w:bCs/>
        </w:rPr>
        <w:t xml:space="preserve">descasamento de caixa (timing)</w:t>
      </w:r>
      <w:r>
        <w:t xml:space="preserve">. O lucro contábil não se traduz em liquidez imediata para cobrir o burn inicial.</w:t>
      </w:r>
    </w:p>
    <w:bookmarkEnd w:id="645"/>
    <w:bookmarkStart w:id="646" w:name="implicação-o-que-significa-na-prática"/>
    <w:p>
      <w:pPr>
        <w:pStyle w:val="Heading3"/>
      </w:pPr>
      <w:r>
        <w:t xml:space="preserve">IMPLICAÇÃO (O que significa na prática)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Modelo Frágil:</w:t>
      </w:r>
      <w:r>
        <w:t xml:space="preserve"> </w:t>
      </w:r>
      <w:r>
        <w:t xml:space="preserve">Com 11 meses críticos, o negócio depende de</w:t>
      </w:r>
      <w:r>
        <w:t xml:space="preserve"> </w:t>
      </w:r>
      <w:r>
        <w:rPr>
          <w:b/>
          <w:bCs/>
        </w:rPr>
        <w:t xml:space="preserve">execução perfeita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zero imprevistos</w:t>
      </w:r>
      <w:r>
        <w:t xml:space="preserve"> </w:t>
      </w:r>
      <w:r>
        <w:t xml:space="preserve">para sobreviver. O risco de insolvência é estrutural, não conjuntural.</w:t>
      </w:r>
    </w:p>
    <w:p>
      <w:pPr>
        <w:pStyle w:val="BodyText"/>
      </w:pPr>
      <w:r>
        <w:t xml:space="preserve">🔥</w:t>
      </w:r>
      <w:r>
        <w:t xml:space="preserve"> </w:t>
      </w:r>
      <w:r>
        <w:rPr>
          <w:b/>
          <w:bCs/>
        </w:rPr>
        <w:t xml:space="preserve">Teste de Estresse:</w:t>
      </w:r>
      <w:r>
        <w:t xml:space="preserve"> </w:t>
      </w:r>
      <w:r>
        <w:t xml:space="preserve">Sob condições adversas (churn 2x, CAC 1.5x), os meses críticos saltam de 11 para</w:t>
      </w:r>
      <w:r>
        <w:t xml:space="preserve"> </w:t>
      </w:r>
      <w:r>
        <w:rPr>
          <w:b/>
          <w:bCs/>
        </w:rPr>
        <w:t xml:space="preserve">25</w:t>
      </w:r>
      <w:r>
        <w:t xml:space="preserve">. Isso expõe baixa resiliência a choques.</w:t>
      </w:r>
    </w:p>
    <w:bookmarkEnd w:id="646"/>
    <w:bookmarkStart w:id="647" w:name="ação-recomendada-o-que-fazer-agora"/>
    <w:p>
      <w:pPr>
        <w:pStyle w:val="Heading3"/>
      </w:pPr>
      <w:r>
        <w:t xml:space="preserve">AÇÃO RECOMENDADA (O que fazer agora)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AÇÃO URGENTE (Prioridade Máxima):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IMEDIATO:</w:t>
      </w:r>
      <w:r>
        <w:t xml:space="preserve"> </w:t>
      </w:r>
      <w:r>
        <w:t xml:space="preserve">Cortar marketing em 30% (economia de R$ 60,60/mês)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CURTO PRAZO:</w:t>
      </w:r>
      <w:r>
        <w:t xml:space="preserve"> </w:t>
      </w:r>
      <w:r>
        <w:t xml:space="preserve">Buscar capital bridge de R$ 1.818,53 (6 meses de burn) para blindar o período M1-M1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RENEGOCIAR:</w:t>
      </w:r>
      <w:r>
        <w:t xml:space="preserve"> </w:t>
      </w:r>
      <w:r>
        <w:t xml:space="preserve">Alongar prazos com fornecedores para preservar caixa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PIVOT:</w:t>
      </w:r>
      <w:r>
        <w:t xml:space="preserve"> </w:t>
      </w:r>
      <w:r>
        <w:t xml:space="preserve">Avaliar modelo de receita — cobertura de 149% é insustentável</w:t>
      </w:r>
    </w:p>
    <w:bookmarkEnd w:id="647"/>
    <w:bookmarkEnd w:id="648"/>
    <w:bookmarkStart w:id="654" w:name="tier5-67"/>
    <w:bookmarkStart w:id="649" w:name="auditoria-técnica-2"/>
    <w:p>
      <w:pPr>
        <w:pStyle w:val="Heading3"/>
      </w:pPr>
      <w:r>
        <w:t xml:space="preserve">AUDITORIA TÉCNICA</w:t>
      </w:r>
    </w:p>
    <w:bookmarkEnd w:id="649"/>
    <w:bookmarkStart w:id="650" w:name="metodologia"/>
    <w:p>
      <w:pPr>
        <w:pStyle w:val="Heading3"/>
      </w:pPr>
      <w:r>
        <w:t xml:space="preserve">Metodologia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Runway:</w:t>
      </w:r>
      <w:r>
        <w:t xml:space="preserve"> </w:t>
      </w:r>
      <w:r>
        <w:rPr>
          <w:rStyle w:val="VerbatimChar"/>
        </w:rPr>
        <w:t xml:space="preserve">Caixa[t] / Burn_Rate[t]</w:t>
      </w:r>
      <w:r>
        <w:t xml:space="preserve"> </w:t>
      </w:r>
      <w:r>
        <w:t xml:space="preserve">— quantos meses o caixa sustenta o burn atual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Burn Rate:</w:t>
      </w:r>
      <w:r>
        <w:t xml:space="preserve"> </w:t>
      </w:r>
      <w:r>
        <w:rPr>
          <w:rStyle w:val="VerbatimChar"/>
        </w:rPr>
        <w:t xml:space="preserve">(COGS + OPEX) - Receita Líquida</w:t>
      </w:r>
      <w:r>
        <w:t xml:space="preserve"> </w:t>
      </w:r>
      <w:r>
        <w:t xml:space="preserve">— saída líquida de caixa mensal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Cobertura:</w:t>
      </w:r>
      <w:r>
        <w:t xml:space="preserve"> </w:t>
      </w:r>
      <w:r>
        <w:rPr>
          <w:rStyle w:val="VerbatimChar"/>
        </w:rPr>
        <w:t xml:space="preserve">Receita / (COGS + OPEX)</w:t>
      </w:r>
      <w:r>
        <w:t xml:space="preserve"> </w:t>
      </w:r>
      <w:r>
        <w:t xml:space="preserve">— % dos custos cobertos pela receita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Decomposição:</w:t>
      </w:r>
      <w:r>
        <w:t xml:space="preserve"> </w:t>
      </w:r>
      <w:r>
        <w:t xml:space="preserve">Participação % de cada categoria no burn total</w:t>
      </w:r>
    </w:p>
    <w:bookmarkEnd w:id="650"/>
    <w:bookmarkStart w:id="651" w:name="classificação-de-risco"/>
    <w:p>
      <w:pPr>
        <w:pStyle w:val="Heading3"/>
      </w:pPr>
      <w:r>
        <w:t xml:space="preserve">Classificação de Risco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Crítico (&lt; 3 meses):</w:t>
      </w:r>
      <w:r>
        <w:t xml:space="preserve"> </w:t>
      </w:r>
      <w:r>
        <w:t xml:space="preserve">Risco iminente de insolvência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Atenção (3-6 meses):</w:t>
      </w:r>
      <w:r>
        <w:t xml:space="preserve"> </w:t>
      </w:r>
      <w:r>
        <w:t xml:space="preserve">Margem apertada, exige monitoramento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Seguro (&gt; 6 meses):</w:t>
      </w:r>
      <w:r>
        <w:t xml:space="preserve"> </w:t>
      </w:r>
      <w:r>
        <w:t xml:space="preserve">Buffer adequado para growth</w:t>
      </w:r>
    </w:p>
    <w:bookmarkEnd w:id="651"/>
    <w:bookmarkStart w:id="652" w:name="cenários"/>
    <w:p>
      <w:pPr>
        <w:pStyle w:val="Heading3"/>
      </w:pPr>
      <w:r>
        <w:t xml:space="preserve">Cenários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Real (5A):</w:t>
      </w:r>
      <w:r>
        <w:t xml:space="preserve"> </w:t>
      </w:r>
      <w:r>
        <w:t xml:space="preserve">Premissas conservadoras (bootstrap R$ 2k/mês marketing)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Ideal (5B):</w:t>
      </w:r>
      <w:r>
        <w:t xml:space="preserve"> </w:t>
      </w:r>
      <w:r>
        <w:t xml:space="preserve">Benchmarks de mercado (R$ 10k/mês marketing)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Estresse (5C):</w:t>
      </w:r>
      <w:r>
        <w:t xml:space="preserve"> </w:t>
      </w:r>
      <w:r>
        <w:t xml:space="preserve">Churn 2x, CAC 1.5x, Conversão 0.5x</w:t>
      </w:r>
    </w:p>
    <w:bookmarkEnd w:id="652"/>
    <w:bookmarkStart w:id="653" w:name="fonte-de-dados-1"/>
    <w:p>
      <w:pPr>
        <w:pStyle w:val="Heading3"/>
      </w:pPr>
      <w:r>
        <w:t xml:space="preserve">Fonte de Dados</w:t>
      </w:r>
    </w:p>
    <w:p>
      <w:pPr>
        <w:pStyle w:val="Compact"/>
        <w:numPr>
          <w:ilvl w:val="0"/>
          <w:numId w:val="1069"/>
        </w:numPr>
      </w:pPr>
      <w:r>
        <w:t xml:space="preserve">Motor Financeiro V13 (</w:t>
      </w:r>
      <w:r>
        <w:rPr>
          <w:rStyle w:val="VerbatimChar"/>
        </w:rPr>
        <w:t xml:space="preserve">celula_4_motor.py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Cenários 5A, 5B, 5C (</w:t>
      </w:r>
      <w:r>
        <w:rPr>
          <w:rStyle w:val="VerbatimChar"/>
        </w:rPr>
        <w:t xml:space="preserve">celula_5A/5B/stress</w:t>
      </w:r>
      <w:r>
        <w:t xml:space="preserve">)</w:t>
      </w:r>
    </w:p>
    <w:bookmarkEnd w:id="653"/>
    <w:bookmarkEnd w:id="654"/>
    <w:bookmarkStart w:id="656" w:name="tier5-68"/>
    <w:bookmarkStart w:id="655" w:name="quando-o-negócio-atinge-autossuficiência"/>
    <w:p>
      <w:pPr>
        <w:pStyle w:val="Heading2"/>
      </w:pPr>
      <w:r>
        <w:t xml:space="preserve">Quando o negócio atinge autossuficiência?</w:t>
      </w:r>
    </w:p>
    <w:bookmarkEnd w:id="655"/>
    <w:bookmarkEnd w:id="656"/>
    <w:bookmarkStart w:id="658" w:name="tier5-69"/>
    <w:bookmarkStart w:id="657" w:name="viz-5.5-break-even-sob-estresse"/>
    <w:p>
      <w:pPr>
        <w:pStyle w:val="Heading3"/>
      </w:pPr>
      <w:r>
        <w:t xml:space="preserve">VIZ 5.5 Break-Even sob Estresse</w:t>
      </w:r>
    </w:p>
    <w:bookmarkEnd w:id="657"/>
    <w:bookmarkEnd w:id="658"/>
    <w:p>
      <w:pPr>
        <w:pStyle w:val="FirstParagraph"/>
      </w:pPr>
      <w:bookmarkStart w:id="662" w:name="tier5-70"/>
      <w:r>
        <w:drawing>
          <wp:inline>
            <wp:extent cx="5334000" cy="2267960"/>
            <wp:effectExtent b="0" l="0" r="0" t="0"/>
            <wp:docPr descr="" title="" id="660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70.png" id="661" name="Picture"/>
                    <pic:cNvPicPr>
                      <a:picLocks noChangeArrowheads="1" noChangeAspect="1"/>
                    </pic:cNvPicPr>
                  </pic:nvPicPr>
                  <pic:blipFill>
                    <a:blip r:embed="rId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7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2"/>
    </w:p>
    <w:bookmarkStart w:id="663" w:name="tier5-71"/>
    <w:p>
      <w:pPr>
        <w:pStyle w:val="BodyText"/>
      </w:pPr>
      <w:r>
        <w:rPr>
          <w:i/>
          <w:iCs/>
        </w:rPr>
        <w:t xml:space="preserve">Fonte: Projeção Financeira Real/Ideal/Estresse</w:t>
      </w:r>
    </w:p>
    <w:bookmarkEnd w:id="663"/>
    <w:bookmarkStart w:id="664" w:name="tier5-72"/>
    <w:p>
      <w:r>
        <w:pict>
          <v:rect style="width:0;height:1.5pt" o:hralign="center" o:hrstd="t" o:hr="t"/>
        </w:pict>
      </w:r>
    </w:p>
    <w:bookmarkEnd w:id="664"/>
    <w:bookmarkStart w:id="666" w:name="tier5-73"/>
    <w:bookmarkStart w:id="665" w:name="como-ler-este-gráfico-18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ESTAMOS MEDINDO?</w:t>
      </w:r>
      <w:r>
        <w:t xml:space="preserve"> </w:t>
      </w:r>
      <w:r>
        <w:t xml:space="preserve">A</w:t>
      </w:r>
      <w:r>
        <w:t xml:space="preserve"> </w:t>
      </w:r>
      <w:r>
        <w:t xml:space="preserve">“Autossuficiência”</w:t>
      </w:r>
      <w:r>
        <w:t xml:space="preserve"> </w:t>
      </w:r>
      <w:r>
        <w:t xml:space="preserve">(Break-Even) é o marco zero da sobrevivência.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Linha Azul (Real):</w:t>
      </w:r>
      <w:r>
        <w:t xml:space="preserve"> </w:t>
      </w:r>
      <w:r>
        <w:t xml:space="preserve">Caminho provável. Se cruzar a linha zero antes do M12 (trajetória atual), o modelo é saudável.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Linha Vermelha (Estresse):</w:t>
      </w:r>
      <w:r>
        <w:t xml:space="preserve"> </w:t>
      </w:r>
      <w:r>
        <w:t xml:space="preserve">Caminho de dor. Mostra quanto tempo (meses de atraso) e quanto dinheiro (R$) extra você precisará se a</w:t>
      </w:r>
      <w:r>
        <w:t xml:space="preserve"> </w:t>
      </w:r>
      <w:r>
        <w:t xml:space="preserve">“Tempestade Perfeita”</w:t>
      </w:r>
      <w:r>
        <w:t xml:space="preserve"> </w:t>
      </w:r>
      <w:r>
        <w:t xml:space="preserve">ocorrer.</w:t>
      </w:r>
    </w:p>
    <w:p>
      <w:pPr>
        <w:pStyle w:val="BodyText"/>
      </w:pPr>
      <w:r>
        <w:rPr>
          <w:b/>
          <w:bCs/>
        </w:rPr>
        <w:t xml:space="preserve">CAPITAL DE RISCO (GRÁFICO DA DIREITA):</w:t>
      </w:r>
      <w:r>
        <w:t xml:space="preserve"> </w:t>
      </w:r>
      <w:r>
        <w:t xml:space="preserve">A diferença de altura entre a barra Azul e Vermelha é o seu</w:t>
      </w:r>
      <w:r>
        <w:t xml:space="preserve"> </w:t>
      </w:r>
      <w:r>
        <w:rPr>
          <w:b/>
          <w:bCs/>
        </w:rPr>
        <w:t xml:space="preserve">“Seguro Desastre”</w:t>
      </w:r>
      <w:r>
        <w:t xml:space="preserve">. Se o Estresse pede R$ 50k a mais, esse dinheiro precisa estar no banco HOJE, não quando a crise estourar.</w:t>
      </w:r>
    </w:p>
    <w:bookmarkEnd w:id="665"/>
    <w:bookmarkEnd w:id="666"/>
    <w:bookmarkStart w:id="668" w:name="tier5-74"/>
    <w:bookmarkStart w:id="667" w:name="tabela-de-dados-1"/>
    <w:p>
      <w:pPr>
        <w:pStyle w:val="Heading4"/>
      </w:pPr>
      <w:r>
        <w:t xml:space="preserve">📋 TABELA DE DADOS:</w:t>
      </w:r>
    </w:p>
    <w:bookmarkEnd w:id="667"/>
    <w:bookmarkEnd w:id="668"/>
    <w:bookmarkStart w:id="669" w:name="tier5-7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Mês Break-Even</w:t>
            </w:r>
          </w:p>
        </w:tc>
        <w:tc>
          <w:tcPr/>
          <w:p>
            <w:pPr>
              <w:pStyle w:val="Compact"/>
            </w:pPr>
            <w:r>
              <w:t xml:space="preserve">Capital Consumido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R$ 10.911,50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R$ 10.285,37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Estresse</w:t>
            </w:r>
          </w:p>
        </w:tc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R$ 29.451,86</w:t>
            </w:r>
          </w:p>
        </w:tc>
      </w:tr>
    </w:tbl>
    <w:bookmarkEnd w:id="669"/>
    <w:bookmarkStart w:id="670" w:name="tier5-76"/>
    <w:bookmarkEnd w:id="670"/>
    <w:bookmarkStart w:id="671" w:name="tier5-77"/>
    <w:bookmarkEnd w:id="671"/>
    <w:bookmarkStart w:id="672" w:name="tier5-78"/>
    <w:p>
      <w:r>
        <w:pict>
          <v:rect style="width:0;height:1.5pt" o:hralign="center" o:hrstd="t" o:hr="t"/>
        </w:pict>
      </w:r>
    </w:p>
    <w:bookmarkEnd w:id="672"/>
    <w:bookmarkStart w:id="674" w:name="tier5-79"/>
    <w:bookmarkStart w:id="673" w:name="insight-estratégico-15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Break-Even Real esperado no Mês 8 (consumo de R$ 10.911,50).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Estrutura de custos vs Ramp-up de receita atual.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Em cenário de estresse, BE atrasa 13 meses e exige R$ 18.540,37 extra.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Focar eficiência de aquisição (CAC) e retenção para antecipar BE em 3-6 meses.</w:t>
      </w:r>
    </w:p>
    <w:bookmarkEnd w:id="673"/>
    <w:bookmarkEnd w:id="674"/>
    <w:bookmarkStart w:id="675" w:name="tier5-80"/>
    <w:bookmarkEnd w:id="675"/>
    <w:bookmarkStart w:id="677" w:name="tier5-81"/>
    <w:bookmarkStart w:id="676" w:name="X47c9fee612838f1608071f6e9fb7ebfb887e206"/>
    <w:p>
      <w:pPr>
        <w:pStyle w:val="Heading2"/>
      </w:pPr>
      <w:r>
        <w:t xml:space="preserve">Diagnóstico de Vulnerabilidade Financeira</w:t>
      </w:r>
    </w:p>
    <w:bookmarkEnd w:id="676"/>
    <w:bookmarkEnd w:id="677"/>
    <w:bookmarkStart w:id="679" w:name="tier5-82"/>
    <w:bookmarkStart w:id="678" w:name="viz-5.6-gap-analysis-real-vs-estresse"/>
    <w:p>
      <w:pPr>
        <w:pStyle w:val="Heading3"/>
      </w:pPr>
      <w:r>
        <w:t xml:space="preserve">VIZ 5.6 Gap Analysis (Real vs Estresse)</w:t>
      </w:r>
    </w:p>
    <w:bookmarkEnd w:id="678"/>
    <w:bookmarkEnd w:id="679"/>
    <w:p>
      <w:pPr>
        <w:pStyle w:val="FirstParagraph"/>
      </w:pPr>
      <w:bookmarkStart w:id="683" w:name="tier5-83"/>
      <w:r>
        <w:drawing>
          <wp:inline>
            <wp:extent cx="5334000" cy="2276583"/>
            <wp:effectExtent b="0" l="0" r="0" t="0"/>
            <wp:docPr descr="" title="" id="681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83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6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3"/>
    </w:p>
    <w:bookmarkStart w:id="684" w:name="tier5-84"/>
    <w:p>
      <w:pPr>
        <w:pStyle w:val="BodyText"/>
      </w:pPr>
      <w:r>
        <w:rPr>
          <w:i/>
          <w:iCs/>
        </w:rPr>
        <w:t xml:space="preserve">Fonte: Monte Carlo Shapley Decomposition</w:t>
      </w:r>
    </w:p>
    <w:bookmarkEnd w:id="684"/>
    <w:bookmarkStart w:id="685" w:name="tier5-85"/>
    <w:p>
      <w:r>
        <w:pict>
          <v:rect style="width:0;height:1.5pt" o:hralign="center" o:hrstd="t" o:hr="t"/>
        </w:pict>
      </w:r>
    </w:p>
    <w:bookmarkEnd w:id="685"/>
    <w:bookmarkStart w:id="687" w:name="tier5-86"/>
    <w:bookmarkStart w:id="686" w:name="como-ler-este-gráfico-19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1. O CONCEITO DE</w:t>
      </w:r>
      <w:r>
        <w:rPr>
          <w:b/>
          <w:bCs/>
        </w:rPr>
        <w:t xml:space="preserve"> </w:t>
      </w:r>
      <w:r>
        <w:rPr>
          <w:b/>
          <w:bCs/>
        </w:rPr>
        <w:t xml:space="preserve">“VAZAMENTO”</w:t>
      </w:r>
      <w:r>
        <w:rPr>
          <w:b/>
          <w:bCs/>
        </w:rPr>
        <w:t xml:space="preserve"> </w:t>
      </w:r>
      <w:r>
        <w:rPr>
          <w:b/>
          <w:bCs/>
        </w:rPr>
        <w:t xml:space="preserve">(LEAKAGE):</w:t>
      </w:r>
      <w:r>
        <w:t xml:space="preserve"> </w:t>
      </w:r>
      <w:r>
        <w:t xml:space="preserve">Em finanças, o risco não é apenas</w:t>
      </w:r>
      <w:r>
        <w:t xml:space="preserve"> </w:t>
      </w:r>
      <w:r>
        <w:t xml:space="preserve">“perder dinheiro”</w:t>
      </w:r>
      <w:r>
        <w:t xml:space="preserve">, mas sim</w:t>
      </w:r>
      <w:r>
        <w:t xml:space="preserve"> </w:t>
      </w:r>
      <w:r>
        <w:rPr>
          <w:b/>
          <w:bCs/>
        </w:rPr>
        <w:t xml:space="preserve">deixar de ganhar</w:t>
      </w:r>
      <w:r>
        <w:t xml:space="preserve"> </w:t>
      </w:r>
      <w:r>
        <w:t xml:space="preserve">o que estava projetado. A área cinza no gráfico mostra essa diferença acumulada mês a mês. É o custo de oportunidade da fragilidade do modelo.</w:t>
      </w:r>
    </w:p>
    <w:p>
      <w:pPr>
        <w:pStyle w:val="BodyText"/>
      </w:pPr>
      <w:r>
        <w:rPr>
          <w:b/>
          <w:bCs/>
        </w:rPr>
        <w:t xml:space="preserve">2. SHAPLEY VALUE PROXY (O GRÁFICO DA DIREITA):</w:t>
      </w:r>
      <w:r>
        <w:t xml:space="preserve"> </w:t>
      </w:r>
      <w:r>
        <w:t xml:space="preserve">Usamos um algoritmo para isolar matematicamente a</w:t>
      </w:r>
      <w:r>
        <w:t xml:space="preserve"> </w:t>
      </w:r>
      <w:r>
        <w:t xml:space="preserve">“culpa”</w:t>
      </w:r>
      <w:r>
        <w:t xml:space="preserve"> </w:t>
      </w:r>
      <w:r>
        <w:t xml:space="preserve">de cada variável.</w:t>
      </w:r>
      <w:r>
        <w:t xml:space="preserve"> </w:t>
      </w:r>
      <w:r>
        <w:t xml:space="preserve">* Se o</w:t>
      </w:r>
      <w:r>
        <w:t xml:space="preserve"> </w:t>
      </w:r>
      <w:r>
        <w:rPr>
          <w:b/>
          <w:bCs/>
        </w:rPr>
        <w:t xml:space="preserve">Churn</w:t>
      </w:r>
      <w:r>
        <w:t xml:space="preserve"> </w:t>
      </w:r>
      <w:r>
        <w:t xml:space="preserve">é o maior ofensor: Sua empresa sangra clientes mais rápido do que consegue repor. A prioridade é Retenção (CS), não Vendas.</w:t>
      </w:r>
      <w:r>
        <w:t xml:space="preserve"> </w:t>
      </w:r>
      <w:r>
        <w:t xml:space="preserve">* Se o</w:t>
      </w:r>
      <w:r>
        <w:t xml:space="preserve"> </w:t>
      </w:r>
      <w:r>
        <w:rPr>
          <w:b/>
          <w:bCs/>
        </w:rPr>
        <w:t xml:space="preserve">CAC</w:t>
      </w:r>
      <w:r>
        <w:t xml:space="preserve"> </w:t>
      </w:r>
      <w:r>
        <w:t xml:space="preserve">é o maior ofensor: Sua aquisição é ineficiente. Escalar agora só vai acelerar a queima de caixa.</w:t>
      </w:r>
      <w:r>
        <w:t xml:space="preserve"> </w:t>
      </w:r>
      <w:r>
        <w:t xml:space="preserve">* Se</w:t>
      </w:r>
      <w:r>
        <w:t xml:space="preserve"> </w:t>
      </w:r>
      <w:r>
        <w:rPr>
          <w:b/>
          <w:bCs/>
        </w:rPr>
        <w:t xml:space="preserve">Outros</w:t>
      </w:r>
      <w:r>
        <w:t xml:space="preserve"> </w:t>
      </w:r>
      <w:r>
        <w:t xml:space="preserve">é alto: Verifique custos fixos ou impostos.</w:t>
      </w:r>
    </w:p>
    <w:p>
      <w:pPr>
        <w:pStyle w:val="BodyText"/>
      </w:pPr>
      <w:r>
        <w:rPr>
          <w:b/>
          <w:bCs/>
        </w:rPr>
        <w:t xml:space="preserve">3. AÇÃO RECOMENDADA:</w:t>
      </w:r>
      <w:r>
        <w:t xml:space="preserve"> </w:t>
      </w:r>
      <w:r>
        <w:t xml:space="preserve">Resolva o problema da barra maior primeiro. Pela Lei de Pareto, mitigar este único risco pode reduzir o Gap Total em mais de 50%.</w:t>
      </w:r>
    </w:p>
    <w:bookmarkEnd w:id="686"/>
    <w:bookmarkEnd w:id="687"/>
    <w:bookmarkStart w:id="689" w:name="tier5-87"/>
    <w:bookmarkStart w:id="688" w:name="tabela-de-dados-2"/>
    <w:p>
      <w:pPr>
        <w:pStyle w:val="Heading4"/>
      </w:pPr>
      <w:r>
        <w:t xml:space="preserve">📋 TABELA DE DADOS:</w:t>
      </w:r>
    </w:p>
    <w:bookmarkEnd w:id="688"/>
    <w:bookmarkEnd w:id="689"/>
    <w:bookmarkStart w:id="690" w:name="tier5-8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 de Risco</w:t>
            </w:r>
          </w:p>
        </w:tc>
        <w:tc>
          <w:tcPr/>
          <w:p>
            <w:pPr>
              <w:pStyle w:val="Compact"/>
            </w:pPr>
            <w:r>
              <w:t xml:space="preserve">Impacto Financeiro (R$)</w:t>
            </w:r>
          </w:p>
        </w:tc>
        <w:tc>
          <w:tcPr/>
          <w:p>
            <w:pPr>
              <w:pStyle w:val="Compact"/>
            </w:pPr>
            <w:r>
              <w:t xml:space="preserve">% do Gap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(Retenção)</w:t>
            </w:r>
          </w:p>
        </w:tc>
        <w:tc>
          <w:tcPr/>
          <w:p>
            <w:pPr>
              <w:pStyle w:val="Compact"/>
            </w:pPr>
            <w:r>
              <w:t xml:space="preserve">R$ 41.343,23</w:t>
            </w:r>
          </w:p>
        </w:tc>
        <w:tc>
          <w:tcPr/>
          <w:p>
            <w:pPr>
              <w:pStyle w:val="Compac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(Aquisição)</w:t>
            </w:r>
          </w:p>
        </w:tc>
        <w:tc>
          <w:tcPr/>
          <w:p>
            <w:pPr>
              <w:pStyle w:val="Compact"/>
            </w:pPr>
            <w:r>
              <w:t xml:space="preserve">R$ 24.805,94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  <w:r>
              <w:t xml:space="preserve">R$ 16.537,29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bookmarkEnd w:id="690"/>
    <w:bookmarkStart w:id="691" w:name="tier5-89"/>
    <w:bookmarkEnd w:id="691"/>
    <w:bookmarkStart w:id="692" w:name="tier5-90"/>
    <w:bookmarkEnd w:id="692"/>
    <w:bookmarkStart w:id="693" w:name="tier5-91"/>
    <w:p>
      <w:r>
        <w:pict>
          <v:rect style="width:0;height:1.5pt" o:hralign="center" o:hrstd="t" o:hr="t"/>
        </w:pict>
      </w:r>
    </w:p>
    <w:bookmarkEnd w:id="693"/>
    <w:bookmarkStart w:id="695" w:name="tier5-92"/>
    <w:bookmarkStart w:id="694" w:name="insight-estratégico-16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O Gap de Caixa totaliza R$ 82.686,45. O fator</w:t>
      </w:r>
      <w:r>
        <w:t xml:space="preserve"> </w:t>
      </w:r>
      <w:r>
        <w:rPr>
          <w:b/>
          <w:bCs/>
        </w:rPr>
        <w:t xml:space="preserve">Churn (Retenção)</w:t>
      </w:r>
      <w:r>
        <w:t xml:space="preserve"> </w:t>
      </w:r>
      <w:r>
        <w:t xml:space="preserve">responde sozinho por 50% dessa perda.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 alta sensibilidade ao Churn (Retenção) indica que o modelo de negócios depende excessivamente da eficiência desta métrica no pior cenário.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Uma deterioração isolada em Churn (Retenção) é suficiente para consumir R$ 41.343,23 do caixa projetado.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Hedge Operacional: Diversificar fontes e otimizar Churn (Retenção) para reduzir sua volatilidade.</w:t>
      </w:r>
    </w:p>
    <w:bookmarkEnd w:id="694"/>
    <w:bookmarkEnd w:id="695"/>
    <w:bookmarkStart w:id="696" w:name="tier5-93"/>
    <w:bookmarkEnd w:id="696"/>
    <w:bookmarkStart w:id="698" w:name="tier5-94"/>
    <w:bookmarkStart w:id="697" w:name="quanto-essa-startup-pode-valer-em-3-anos"/>
    <w:p>
      <w:pPr>
        <w:pStyle w:val="Heading2"/>
      </w:pPr>
      <w:r>
        <w:t xml:space="preserve">Quanto essa startup pode valer em 3 anos?</w:t>
      </w:r>
    </w:p>
    <w:bookmarkEnd w:id="697"/>
    <w:bookmarkEnd w:id="698"/>
    <w:bookmarkStart w:id="700" w:name="tier5-95"/>
    <w:bookmarkStart w:id="699" w:name="X8b3b6e31aab7237a4d3a2e6ac0e70ed626b316d"/>
    <w:p>
      <w:pPr>
        <w:pStyle w:val="Heading3"/>
      </w:pPr>
      <w:r>
        <w:t xml:space="preserve">VIZ 5.8 Valuation Probabilístico (Monte Carlo)</w:t>
      </w:r>
    </w:p>
    <w:bookmarkEnd w:id="699"/>
    <w:bookmarkEnd w:id="700"/>
    <w:p>
      <w:pPr>
        <w:pStyle w:val="FirstParagraph"/>
      </w:pPr>
      <w:bookmarkStart w:id="704" w:name="tier5-96"/>
      <w:r>
        <w:drawing>
          <wp:inline>
            <wp:extent cx="5334000" cy="2787524"/>
            <wp:effectExtent b="0" l="0" r="0" t="0"/>
            <wp:docPr descr="" title="" id="702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96.png" id="703" name="Picture"/>
                    <pic:cNvPicPr>
                      <a:picLocks noChangeArrowheads="1" noChangeAspect="1"/>
                    </pic:cNvPicPr>
                  </pic:nvPicPr>
                  <pic:blipFill>
                    <a:blip r:embed="rId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7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04"/>
    </w:p>
    <w:bookmarkStart w:id="705" w:name="tier5-97"/>
    <w:p>
      <w:pPr>
        <w:pStyle w:val="BodyText"/>
      </w:pPr>
      <w:r>
        <w:rPr>
          <w:i/>
          <w:iCs/>
        </w:rPr>
        <w:t xml:space="preserve">Fonte: 30000 Simulações Monte Carlo | Múltiplo 5.0x ARR</w:t>
      </w:r>
    </w:p>
    <w:bookmarkEnd w:id="705"/>
    <w:bookmarkStart w:id="706" w:name="tier5-98"/>
    <w:p>
      <w:r>
        <w:pict>
          <v:rect style="width:0;height:1.5pt" o:hralign="center" o:hrstd="t" o:hr="t"/>
        </w:pict>
      </w:r>
    </w:p>
    <w:bookmarkEnd w:id="706"/>
    <w:bookmarkStart w:id="708" w:name="tier5-99"/>
    <w:bookmarkStart w:id="707" w:name="como-ler-este-gráfico-20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É ISSO?</w:t>
      </w:r>
      <w:r>
        <w:t xml:space="preserve"> </w:t>
      </w:r>
      <w:r>
        <w:t xml:space="preserve">É a resposta para</w:t>
      </w:r>
      <w:r>
        <w:t xml:space="preserve"> </w:t>
      </w:r>
      <w:r>
        <w:t xml:space="preserve">“Quanto vai valer minha empresa?”</w:t>
      </w:r>
      <w:r>
        <w:t xml:space="preserve">. Não damos um número único, mas uma</w:t>
      </w:r>
      <w:r>
        <w:t xml:space="preserve"> </w:t>
      </w:r>
      <w:r>
        <w:rPr>
          <w:b/>
          <w:bCs/>
        </w:rPr>
        <w:t xml:space="preserve">curva de probabilidade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Piso (P10):</w:t>
      </w:r>
      <w:r>
        <w:t xml:space="preserve"> </w:t>
      </w:r>
      <w:r>
        <w:t xml:space="preserve">Mesmo que tudo dê errado, a empresa deve valer isso.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Alvo (P50):</w:t>
      </w:r>
      <w:r>
        <w:t xml:space="preserve"> </w:t>
      </w:r>
      <w:r>
        <w:t xml:space="preserve">Onde esperamos chegar.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Teto (P90):</w:t>
      </w:r>
      <w:r>
        <w:t xml:space="preserve"> </w:t>
      </w:r>
      <w:r>
        <w:t xml:space="preserve">O potencial de</w:t>
      </w:r>
      <w:r>
        <w:t xml:space="preserve"> </w:t>
      </w:r>
      <w:r>
        <w:t xml:space="preserve">“home run”</w:t>
      </w:r>
      <w:r>
        <w:t xml:space="preserve">.</w:t>
      </w:r>
    </w:p>
    <w:bookmarkEnd w:id="707"/>
    <w:bookmarkEnd w:id="708"/>
    <w:bookmarkStart w:id="710" w:name="tier5-100"/>
    <w:bookmarkStart w:id="709" w:name="tabela-de-dados-3"/>
    <w:p>
      <w:pPr>
        <w:pStyle w:val="Heading4"/>
      </w:pPr>
      <w:r>
        <w:t xml:space="preserve">📋 TABELA DE DADOS:</w:t>
      </w:r>
    </w:p>
    <w:bookmarkEnd w:id="709"/>
    <w:bookmarkEnd w:id="710"/>
    <w:bookmarkStart w:id="711" w:name="tier5-10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ARR Projetado (M36)</w:t>
            </w:r>
          </w:p>
        </w:tc>
        <w:tc>
          <w:tcPr/>
          <w:p>
            <w:pPr>
              <w:pStyle w:val="Compact"/>
            </w:pPr>
            <w:r>
              <w:t xml:space="preserve">Valuation (5x ARR)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Conservador (P10)</w:t>
            </w:r>
          </w:p>
        </w:tc>
        <w:tc>
          <w:tcPr/>
          <w:p>
            <w:pPr>
              <w:pStyle w:val="Compact"/>
            </w:pPr>
            <w:r>
              <w:t xml:space="preserve">R$ 37.044,00</w:t>
            </w:r>
          </w:p>
        </w:tc>
        <w:tc>
          <w:tcPr/>
          <w:p>
            <w:pPr>
              <w:pStyle w:val="Compact"/>
            </w:pPr>
            <w:r>
              <w:t xml:space="preserve">R$ 185.220,00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Base/Realista (P50)</w:t>
            </w:r>
          </w:p>
        </w:tc>
        <w:tc>
          <w:tcPr/>
          <w:p>
            <w:pPr>
              <w:pStyle w:val="Compact"/>
            </w:pPr>
            <w:r>
              <w:t xml:space="preserve">R$ 465.684,60</w:t>
            </w:r>
          </w:p>
        </w:tc>
        <w:tc>
          <w:tcPr/>
          <w:p>
            <w:pPr>
              <w:pStyle w:val="Compact"/>
            </w:pPr>
            <w:r>
              <w:t xml:space="preserve">R$ 2.328.423,00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Otimista (P90)</w:t>
            </w:r>
          </w:p>
        </w:tc>
        <w:tc>
          <w:tcPr/>
          <w:p>
            <w:pPr>
              <w:pStyle w:val="Compact"/>
            </w:pPr>
            <w:r>
              <w:t xml:space="preserve">R$ 2.645.483,76</w:t>
            </w:r>
          </w:p>
        </w:tc>
        <w:tc>
          <w:tcPr/>
          <w:p>
            <w:pPr>
              <w:pStyle w:val="Compact"/>
            </w:pPr>
            <w:r>
              <w:t xml:space="preserve">R$ 13.227.418,80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</w:tbl>
    <w:bookmarkEnd w:id="711"/>
    <w:bookmarkStart w:id="712" w:name="tier5-102"/>
    <w:bookmarkEnd w:id="712"/>
    <w:bookmarkStart w:id="713" w:name="tier5-103"/>
    <w:bookmarkEnd w:id="713"/>
    <w:bookmarkStart w:id="714" w:name="tier5-104"/>
    <w:p>
      <w:r>
        <w:pict>
          <v:rect style="width:0;height:1.5pt" o:hralign="center" o:hrstd="t" o:hr="t"/>
        </w:pict>
      </w:r>
    </w:p>
    <w:bookmarkEnd w:id="714"/>
    <w:bookmarkStart w:id="716" w:name="tier5-105"/>
    <w:bookmarkStart w:id="715" w:name="insight-estratégico-17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O modelo aponta um Valuation mediano de R$ 2.328.423,00 no Mês 36 com múltiplo de 5.0x ARR.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Variação natural de Churn e CAC nas milahres de simulações.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Oferece um range de negociação fundamentado matematicamente, não</w:t>
      </w:r>
      <w:r>
        <w:t xml:space="preserve"> </w:t>
      </w:r>
      <w:r>
        <w:t xml:space="preserve">‘chute’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Utilizar o P10 (Cenário Conservador) como piso de negociação e P90 como alvo.</w:t>
      </w:r>
    </w:p>
    <w:bookmarkEnd w:id="715"/>
    <w:bookmarkEnd w:id="716"/>
    <w:bookmarkStart w:id="717" w:name="tier5-106"/>
    <w:bookmarkEnd w:id="717"/>
    <w:bookmarkStart w:id="718" w:name="tier5-107"/>
    <w:p>
      <w:r>
        <w:pict>
          <v:rect style="width:0;height:1.5pt" o:hralign="center" o:hrstd="t" o:hr="t"/>
        </w:pict>
      </w:r>
    </w:p>
    <w:bookmarkEnd w:id="718"/>
    <w:bookmarkStart w:id="722" w:name="tier5-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7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⚠️ APROVADO COM RESSALVAS)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funcional mas com margem apertada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92.2%</w:t>
            </w:r>
            <w:r>
              <w:t xml:space="preserve"> </w:t>
            </w:r>
            <w:r>
              <w:t xml:space="preserve">— ou seja, em 92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R$ 131.259,56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-4.644,78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seguro para continuar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72.5%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manter o curso atual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sobrevive ao estresse, terminando com R$ 82.686,45</w:t>
            </w:r>
            <w:r>
              <w:t xml:space="preserve">. Isso demonstra resiliência estrutural.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R$ 1.413.762,61</w:t>
            </w:r>
            <w:r>
              <w:t xml:space="preserve"> </w:t>
            </w:r>
            <w:r>
              <w:t xml:space="preserve">(10.8x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3/4</w:t>
            </w:r>
            <w:r>
              <w:t xml:space="preserve"> </w:t>
            </w:r>
            <w:r>
              <w:t xml:space="preserve">nos critérios de robustez. A startup está pronta para acelerar com confiança.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Monitorar métricas mensalmente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722"/>
    <w:bookmarkEnd w:id="723"/>
    <w:bookmarkEnd w:id="724"/>
    <w:bookmarkStart w:id="725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725"/>
    <w:bookmarkStart w:id="731" w:name="premissas-chave"/>
    <w:p>
      <w:pPr>
        <w:pStyle w:val="Heading1"/>
      </w:pPr>
      <w:r>
        <w:t xml:space="preserve">Premissas-Chave</w:t>
      </w:r>
    </w:p>
    <w:bookmarkStart w:id="730" w:name="premissas_expandidas"/>
    <w:bookmarkStart w:id="726" w:name="máquina-de-aquisição-growth"/>
    <w:p>
      <w:pPr>
        <w:pStyle w:val="Heading3"/>
      </w:pPr>
      <w:r>
        <w:t xml:space="preserve">1. Máquina de Aquisição (Growth)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36"/>
        <w:gridCol w:w="1848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Inicial (Visitas)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Conv. Visitante -&gt;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Fixo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R$ 3,750.00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Fator Viral (K-Factor)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726"/>
    <w:bookmarkStart w:id="727" w:name="retenção-economics"/>
    <w:p>
      <w:pPr>
        <w:pStyle w:val="Heading3"/>
      </w:pPr>
      <w:r>
        <w:t xml:space="preserve">2. Retenção &amp; Economics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1873"/>
        <w:gridCol w:w="1788"/>
        <w:gridCol w:w="17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Maturidade (M36)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</w:t>
            </w:r>
            <w:r>
              <w:t xml:space="preserve"> </w:t>
            </w:r>
            <w:r>
              <w:t xml:space="preserve">‘Trader’</w:t>
            </w:r>
            <w:r>
              <w:t xml:space="preserve"> </w:t>
            </w:r>
            <w:r>
              <w:t xml:space="preserve">(Plano Médio)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Inadimplência (Cartão)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727"/>
    <w:bookmarkStart w:id="728" w:name="estrutura-de-capital-pessoas"/>
    <w:p>
      <w:pPr>
        <w:pStyle w:val="Heading3"/>
      </w:pPr>
      <w:r>
        <w:t xml:space="preserve">3. Estrutura de Capital &amp; Pessoas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7"/>
        <w:gridCol w:w="1834"/>
        <w:gridCol w:w="1750"/>
        <w:gridCol w:w="1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R$ 3,750.00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Salário Fundador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Gatilho Salário Fundador (MRR)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728"/>
    <w:bookmarkStart w:id="729" w:name="parâmetros-de-risco-monte-carlo"/>
    <w:p>
      <w:pPr>
        <w:pStyle w:val="Heading3"/>
      </w:pPr>
      <w:r>
        <w:t xml:space="preserve">4. Parâmetros de Risco (Monte Carlo)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Simulações:</w:t>
      </w:r>
      <w:r>
        <w:t xml:space="preserve"> </w:t>
      </w:r>
      <w:r>
        <w:t xml:space="preserve">10000 rodadas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Seed:</w:t>
      </w:r>
      <w:r>
        <w:t xml:space="preserve"> </w:t>
      </w:r>
      <w:r>
        <w:t xml:space="preserve">42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 Estocástica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Volatilidade (Std)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marketing_fixo_mensal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</w:tr>
    </w:tbl>
    <w:bookmarkEnd w:id="729"/>
    <w:bookmarkEnd w:id="730"/>
    <w:bookmarkEnd w:id="731"/>
    <w:bookmarkStart w:id="735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7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32" Target="media/rId732.png" /><Relationship Type="http://schemas.openxmlformats.org/officeDocument/2006/relationships/image" Id="rId20" Target="media/rId20.png" /><Relationship Type="http://schemas.openxmlformats.org/officeDocument/2006/relationships/image" Id="rId350" Target="media/rId350.png" /><Relationship Type="http://schemas.openxmlformats.org/officeDocument/2006/relationships/image" Id="rId719" Target="media/rId719.png" /><Relationship Type="http://schemas.openxmlformats.org/officeDocument/2006/relationships/image" Id="rId55" Target="media/rId55.png" /><Relationship Type="http://schemas.openxmlformats.org/officeDocument/2006/relationships/image" Id="rId66" Target="media/rId66.png" /><Relationship Type="http://schemas.openxmlformats.org/officeDocument/2006/relationships/image" Id="rId88" Target="media/rId88.png" /><Relationship Type="http://schemas.openxmlformats.org/officeDocument/2006/relationships/image" Id="rId139" Target="media/rId139.png" /><Relationship Type="http://schemas.openxmlformats.org/officeDocument/2006/relationships/image" Id="rId116" Target="media/rId116.png" /><Relationship Type="http://schemas.openxmlformats.org/officeDocument/2006/relationships/image" Id="rId162" Target="media/rId162.png" /><Relationship Type="http://schemas.openxmlformats.org/officeDocument/2006/relationships/image" Id="rId185" Target="media/rId185.png" /><Relationship Type="http://schemas.openxmlformats.org/officeDocument/2006/relationships/image" Id="rId208" Target="media/rId208.png" /><Relationship Type="http://schemas.openxmlformats.org/officeDocument/2006/relationships/image" Id="rId231" Target="media/rId231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326" Target="media/rId326.png" /><Relationship Type="http://schemas.openxmlformats.org/officeDocument/2006/relationships/image" Id="rId339" Target="media/rId339.png" /><Relationship Type="http://schemas.openxmlformats.org/officeDocument/2006/relationships/image" Id="rId361" Target="media/rId361.png" /><Relationship Type="http://schemas.openxmlformats.org/officeDocument/2006/relationships/image" Id="rId375" Target="media/rId375.png" /><Relationship Type="http://schemas.openxmlformats.org/officeDocument/2006/relationships/image" Id="rId288" Target="media/rId288.png" /><Relationship Type="http://schemas.openxmlformats.org/officeDocument/2006/relationships/image" Id="rId416" Target="media/rId416.png" /><Relationship Type="http://schemas.openxmlformats.org/officeDocument/2006/relationships/image" Id="rId393" Target="media/rId393.png" /><Relationship Type="http://schemas.openxmlformats.org/officeDocument/2006/relationships/image" Id="rId439" Target="media/rId439.png" /><Relationship Type="http://schemas.openxmlformats.org/officeDocument/2006/relationships/image" Id="rId462" Target="media/rId462.png" /><Relationship Type="http://schemas.openxmlformats.org/officeDocument/2006/relationships/image" Id="rId485" Target="media/rId485.png" /><Relationship Type="http://schemas.openxmlformats.org/officeDocument/2006/relationships/image" Id="rId528" Target="media/rId528.png" /><Relationship Type="http://schemas.openxmlformats.org/officeDocument/2006/relationships/image" Id="rId538" Target="media/rId538.png" /><Relationship Type="http://schemas.openxmlformats.org/officeDocument/2006/relationships/image" Id="rId567" Target="media/rId567.png" /><Relationship Type="http://schemas.openxmlformats.org/officeDocument/2006/relationships/image" Id="rId577" Target="media/rId577.png" /><Relationship Type="http://schemas.openxmlformats.org/officeDocument/2006/relationships/image" Id="rId588" Target="media/rId588.png" /><Relationship Type="http://schemas.openxmlformats.org/officeDocument/2006/relationships/image" Id="rId619" Target="media/rId619.png" /><Relationship Type="http://schemas.openxmlformats.org/officeDocument/2006/relationships/image" Id="rId659" Target="media/rId659.png" /><Relationship Type="http://schemas.openxmlformats.org/officeDocument/2006/relationships/image" Id="rId680" Target="media/rId680.png" /><Relationship Type="http://schemas.openxmlformats.org/officeDocument/2006/relationships/image" Id="rId701" Target="media/rId70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2025-12-17T23:04:10Z</dcterms:created>
  <dcterms:modified xsi:type="dcterms:W3CDTF">2025-12-17T23:04:10Z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