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46.png" ContentType="image/png"/>
  <Override PartName="/word/media/rId101.png" ContentType="image/png"/>
  <Override PartName="/word/media/rId580.png" ContentType="image/png"/>
  <Override PartName="/word/media/rId569.png" ContentType="image/png"/>
  <Override PartName="/word/media/rId86.png" ContentType="image/png"/>
  <Override PartName="/word/media/rId54.png" ContentType="image/png"/>
  <Override PartName="/word/media/rId63.png" ContentType="image/png"/>
  <Override PartName="/word/media/rId147.png" ContentType="image/png"/>
  <Override PartName="/word/media/rId121.png" ContentType="image/png"/>
  <Override PartName="/word/media/rId173.png" ContentType="image/png"/>
  <Override PartName="/word/media/rId199.png" ContentType="image/png"/>
  <Override PartName="/word/media/rId225.png" ContentType="image/png"/>
  <Override PartName="/word/media/rId251.png" ContentType="image/png"/>
  <Override PartName="/word/media/rId292.png" ContentType="image/png"/>
  <Override PartName="/word/media/rId310.png" ContentType="image/png"/>
  <Override PartName="/word/media/rId320.png" ContentType="image/png"/>
  <Override PartName="/word/media/rId335.png" ContentType="image/png"/>
  <Override PartName="/word/media/rId355.png" ContentType="image/png"/>
  <Override PartName="/word/media/rId371.png" ContentType="image/png"/>
  <Override PartName="/word/media/rId430.png" ContentType="image/png"/>
  <Override PartName="/word/media/rId460.png" ContentType="image/png"/>
  <Override PartName="/word/media/rId490.png" ContentType="image/png"/>
  <Override PartName="/word/media/rId520.png" ContentType="image/png"/>
  <Override PartName="/word/media/rId400.png" ContentType="image/png"/>
  <Override PartName="/word/media/rId616.png" ContentType="image/png"/>
  <Override PartName="/word/media/rId656.png" ContentType="image/png"/>
  <Override PartName="/word/media/rId695.png" ContentType="image/png"/>
  <Override PartName="/word/media/rId7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14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13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6" w:name="tier1-2"/>
    <w:bookmarkStart w:id="35" w:name="visão-geral-do-negócio"/>
    <w:p>
      <w:pPr>
        <w:pStyle w:val="Heading2"/>
      </w:pPr>
      <w:r>
        <w:t xml:space="preserve">Visão Geral do Negócio</w:t>
      </w:r>
    </w:p>
    <w:bookmarkEnd w:id="35"/>
    <w:bookmarkEnd w:id="36"/>
    <w:bookmarkStart w:id="38" w:name="tier1-3"/>
    <w:bookmarkStart w:id="37" w:name="viz-1.1-tabela-executiva-master"/>
    <w:p>
      <w:pPr>
        <w:pStyle w:val="Heading3"/>
      </w:pPr>
      <w:r>
        <w:t xml:space="preserve">📉 VIZ 1.1: Tabela Executiva Master</w:t>
      </w:r>
    </w:p>
    <w:bookmarkEnd w:id="37"/>
    <w:bookmarkEnd w:id="38"/>
    <w:bookmarkStart w:id="39" w:name="tier1-4"/>
    <w:p>
      <w:pPr>
        <w:pStyle w:val="FirstParagraph"/>
      </w:pPr>
      <w:r>
        <w:rPr>
          <w:i/>
          <w:iCs/>
        </w:rPr>
        <w:t xml:space="preserve">Fonte: df_real_m (Simulacao Real) vs df_ideal_m (Benchmark)</w:t>
      </w:r>
    </w:p>
    <w:bookmarkEnd w:id="39"/>
    <w:bookmarkStart w:id="41" w:name="tier1-5"/>
    <w:bookmarkStart w:id="40" w:name="dados-tabulados"/>
    <w:p>
      <w:pPr>
        <w:pStyle w:val="Heading4"/>
      </w:pPr>
      <w:r>
        <w:t xml:space="preserve">📊 DADOS TABULADOS:</w:t>
      </w:r>
    </w:p>
    <w:bookmarkEnd w:id="40"/>
    <w:bookmarkEnd w:id="41"/>
    <w:bookmarkStart w:id="42" w:name="tier1-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**💰 RECEITA**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R$ 749</w:t>
            </w:r>
          </w:p>
        </w:tc>
        <w:tc>
          <w:tcPr/>
          <w:p>
            <w:pPr>
              <w:pStyle w:val="Compact"/>
            </w:pPr>
            <w:r>
              <w:t xml:space="preserve">R$ 2.5k</w:t>
            </w:r>
          </w:p>
        </w:tc>
        <w:tc>
          <w:tcPr/>
          <w:p>
            <w:pPr>
              <w:pStyle w:val="Compact"/>
            </w:pPr>
            <w:r>
              <w:t xml:space="preserve">R$ 5.6k</w:t>
            </w:r>
          </w:p>
        </w:tc>
        <w:tc>
          <w:tcPr/>
          <w:p>
            <w:pPr>
              <w:pStyle w:val="Compact"/>
            </w:pPr>
            <w:r>
              <w:t xml:space="preserve">R$ 66.3k</w:t>
            </w:r>
          </w:p>
        </w:tc>
        <w:tc>
          <w:tcPr/>
          <w:p>
            <w:pPr>
              <w:pStyle w:val="Compact"/>
            </w:pPr>
            <w:r>
              <w:t xml:space="preserve">R$ 225.6k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 (Anual)</w:t>
            </w:r>
          </w:p>
        </w:tc>
        <w:tc>
          <w:tcPr/>
          <w:p>
            <w:pPr>
              <w:pStyle w:val="Compact"/>
            </w:pPr>
            <w:r>
              <w:t xml:space="preserve">R$ 9.0k</w:t>
            </w:r>
          </w:p>
        </w:tc>
        <w:tc>
          <w:tcPr/>
          <w:p>
            <w:pPr>
              <w:pStyle w:val="Compact"/>
            </w:pPr>
            <w:r>
              <w:t xml:space="preserve">R$ 29.8k</w:t>
            </w:r>
          </w:p>
        </w:tc>
        <w:tc>
          <w:tcPr/>
          <w:p>
            <w:pPr>
              <w:pStyle w:val="Compact"/>
            </w:pPr>
            <w:r>
              <w:t xml:space="preserve">R$ 66.7k</w:t>
            </w:r>
          </w:p>
        </w:tc>
        <w:tc>
          <w:tcPr/>
          <w:p>
            <w:pPr>
              <w:pStyle w:val="Compact"/>
            </w:pPr>
            <w:r>
              <w:t xml:space="preserve">R$ 795.7k</w:t>
            </w:r>
          </w:p>
        </w:tc>
        <w:tc>
          <w:tcPr/>
          <w:p>
            <w:pPr>
              <w:pStyle w:val="Compact"/>
            </w:pPr>
            <w:r>
              <w:t xml:space="preserve">R$ 2.7M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693</w:t>
            </w:r>
          </w:p>
        </w:tc>
        <w:tc>
          <w:tcPr/>
          <w:p>
            <w:pPr>
              <w:pStyle w:val="Compact"/>
            </w:pPr>
            <w:r>
              <w:t xml:space="preserve">2,320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**📊 UNIT ECONOMICS**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</w:pPr>
            <w:r>
              <w:t xml:space="preserve">1.07x</w:t>
            </w:r>
          </w:p>
        </w:tc>
        <w:tc>
          <w:tcPr/>
          <w:p>
            <w:pPr>
              <w:pStyle w:val="Compact"/>
            </w:pPr>
            <w:r>
              <w:t xml:space="preserve">2.38x</w:t>
            </w:r>
          </w:p>
        </w:tc>
        <w:tc>
          <w:tcPr/>
          <w:p>
            <w:pPr>
              <w:pStyle w:val="Compact"/>
            </w:pPr>
            <w:r>
              <w:t xml:space="preserve">3.83x</w:t>
            </w:r>
          </w:p>
        </w:tc>
        <w:tc>
          <w:tcPr/>
          <w:p>
            <w:pPr>
              <w:pStyle w:val="Compact"/>
            </w:pPr>
            <w:r>
              <w:t xml:space="preserve">5.14x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</w:pPr>
            <w:r>
              <w:t xml:space="preserve">R$ 583</w:t>
            </w:r>
          </w:p>
        </w:tc>
        <w:tc>
          <w:tcPr/>
          <w:p>
            <w:pPr>
              <w:pStyle w:val="Compact"/>
            </w:pPr>
            <w:r>
              <w:t xml:space="preserve">R$ 292</w:t>
            </w:r>
          </w:p>
        </w:tc>
        <w:tc>
          <w:tcPr/>
          <w:p>
            <w:pPr>
              <w:pStyle w:val="Compact"/>
            </w:pPr>
            <w:r>
              <w:t xml:space="preserve">R$ 203</w:t>
            </w:r>
          </w:p>
        </w:tc>
        <w:tc>
          <w:tcPr/>
          <w:p>
            <w:pPr>
              <w:pStyle w:val="Compact"/>
            </w:pPr>
            <w:r>
              <w:t xml:space="preserve">R$ 247</w:t>
            </w:r>
          </w:p>
        </w:tc>
        <w:tc>
          <w:tcPr/>
          <w:p>
            <w:pPr>
              <w:pStyle w:val="Compact"/>
            </w:pPr>
            <w:r>
              <w:t xml:space="preserve">R$ 250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</w:pPr>
            <w: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</w:pPr>
            <w:r>
              <w:t xml:space="preserve">7.8m</w:t>
            </w:r>
          </w:p>
        </w:tc>
        <w:tc>
          <w:tcPr/>
          <w:p>
            <w:pPr>
              <w:pStyle w:val="Compact"/>
            </w:pPr>
            <w:r>
              <w:t xml:space="preserve">3.8m</w:t>
            </w:r>
          </w:p>
        </w:tc>
        <w:tc>
          <w:tcPr/>
          <w:p>
            <w:pPr>
              <w:pStyle w:val="Compact"/>
            </w:pPr>
            <w:r>
              <w:t xml:space="preserve">2.7m</w:t>
            </w:r>
          </w:p>
        </w:tc>
        <w:tc>
          <w:tcPr/>
          <w:p>
            <w:pPr>
              <w:pStyle w:val="Compact"/>
            </w:pPr>
            <w:r>
              <w:t xml:space="preserve">3.2m</w:t>
            </w:r>
          </w:p>
        </w:tc>
        <w:tc>
          <w:tcPr/>
          <w:p>
            <w:pPr>
              <w:pStyle w:val="Compact"/>
            </w:pPr>
            <w:r>
              <w:t xml:space="preserve">&lt;12m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**💵 CAIXA &amp; RUNWAY**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</w:pPr>
            <w:r>
              <w:t xml:space="preserve">R$ 2.0k</w:t>
            </w:r>
          </w:p>
        </w:tc>
        <w:tc>
          <w:tcPr/>
          <w:p>
            <w:pPr>
              <w:pStyle w:val="Compact"/>
            </w:pPr>
            <w:r>
              <w:t xml:space="preserve">R$ 5.9k</w:t>
            </w:r>
          </w:p>
        </w:tc>
        <w:tc>
          <w:tcPr/>
          <w:p>
            <w:pPr>
              <w:pStyle w:val="Compact"/>
            </w:pPr>
            <w:r>
              <w:t xml:space="preserve">R$ 18.1k</w:t>
            </w:r>
          </w:p>
        </w:tc>
        <w:tc>
          <w:tcPr/>
          <w:p>
            <w:pPr>
              <w:pStyle w:val="Compact"/>
            </w:pPr>
            <w:r>
              <w:t xml:space="preserve">R$ 203.6k</w:t>
            </w:r>
          </w:p>
        </w:tc>
        <w:tc>
          <w:tcPr/>
          <w:p>
            <w:pPr>
              <w:pStyle w:val="Compact"/>
            </w:pPr>
            <w:r>
              <w:t xml:space="preserve">R$ 50.0k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</w:pPr>
            <w:r>
              <w:t xml:space="preserve">1.5m</w:t>
            </w:r>
          </w:p>
        </w:tc>
        <w:tc>
          <w:tcPr/>
          <w:p>
            <w:pPr>
              <w:pStyle w:val="Compact"/>
            </w:pPr>
            <w:r>
              <w:t xml:space="preserve">2.1m</w:t>
            </w:r>
          </w:p>
        </w:tc>
        <w:tc>
          <w:tcPr/>
          <w:p>
            <w:pPr>
              <w:pStyle w:val="Compact"/>
            </w:pPr>
            <w:r>
              <w:t xml:space="preserve">5.7m</w:t>
            </w:r>
          </w:p>
        </w:tc>
        <w:tc>
          <w:tcPr/>
          <w:p>
            <w:pPr>
              <w:pStyle w:val="Compact"/>
            </w:pPr>
            <w:r>
              <w:t xml:space="preserve">4.7m</w:t>
            </w:r>
          </w:p>
        </w:tc>
        <w:tc>
          <w:tcPr/>
          <w:p>
            <w:pPr>
              <w:pStyle w:val="Compact"/>
            </w:pPr>
            <w:r>
              <w:t xml:space="preserve">&gt;12m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</w:pPr>
            <w:r>
              <w:t xml:space="preserve">R$ 2.0k</w:t>
            </w:r>
          </w:p>
        </w:tc>
        <w:tc>
          <w:tcPr/>
          <w:p>
            <w:pPr>
              <w:pStyle w:val="Compact"/>
            </w:pPr>
            <w:r>
              <w:t xml:space="preserve">R$ 629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**📈 MARGENS**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</w:pPr>
            <w:r>
              <w:t xml:space="preserve">79.8%</w:t>
            </w:r>
          </w:p>
        </w:tc>
        <w:tc>
          <w:tcPr/>
          <w:p>
            <w:pPr>
              <w:pStyle w:val="Compact"/>
            </w:pPr>
            <w:r>
              <w:t xml:space="preserve">79.7%</w:t>
            </w:r>
          </w:p>
        </w:tc>
        <w:tc>
          <w:tcPr/>
          <w:p>
            <w:pPr>
              <w:pStyle w:val="Compact"/>
            </w:pPr>
            <w:r>
              <w:t xml:space="preserve">79.6%</w:t>
            </w:r>
          </w:p>
        </w:tc>
        <w:tc>
          <w:tcPr/>
          <w:p>
            <w:pPr>
              <w:pStyle w:val="Compact"/>
            </w:pPr>
            <w:r>
              <w:t xml:space="preserve">79.7%</w:t>
            </w:r>
          </w:p>
        </w:tc>
        <w:tc>
          <w:tcPr/>
          <w:p>
            <w:pPr>
              <w:pStyle w:val="Compact"/>
            </w:pPr>
            <w:r>
              <w:t xml:space="preserve">70.0%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</w:pPr>
            <w:r>
              <w:t xml:space="preserve">R$ -2.0k</w:t>
            </w:r>
          </w:p>
        </w:tc>
        <w:tc>
          <w:tcPr/>
          <w:p>
            <w:pPr>
              <w:pStyle w:val="Compact"/>
            </w:pPr>
            <w:r>
              <w:t xml:space="preserve">R$ -629</w:t>
            </w:r>
          </w:p>
        </w:tc>
        <w:tc>
          <w:tcPr/>
          <w:p>
            <w:pPr>
              <w:pStyle w:val="Compact"/>
            </w:pPr>
            <w:r>
              <w:t xml:space="preserve">R$ 1.5k</w:t>
            </w:r>
          </w:p>
        </w:tc>
        <w:tc>
          <w:tcPr/>
          <w:p>
            <w:pPr>
              <w:pStyle w:val="Compact"/>
            </w:pPr>
            <w:r>
              <w:t xml:space="preserve">R$ 13.1k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2"/>
    <w:bookmarkStart w:id="43" w:name="tier1-7"/>
    <w:bookmarkEnd w:id="43"/>
    <w:bookmarkStart w:id="44" w:name="tier1-8"/>
    <w:bookmarkEnd w:id="44"/>
    <w:bookmarkStart w:id="45" w:name="tier1-9"/>
    <w:p>
      <w:r>
        <w:pict>
          <v:rect style="width:0;height:1.5pt" o:hralign="center" o:hrstd="t" o:hr="t"/>
        </w:pict>
      </w:r>
    </w:p>
    <w:bookmarkEnd w:id="45"/>
    <w:bookmarkStart w:id="49" w:name="tier1-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Visão consolidada dos KPIs.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Performance agregada.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Diagnóstico rápido da saúde do negócio.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Verificar métricas em vermelho (Críticas).</w:t>
            </w:r>
          </w:p>
          <w:p/>
        </w:tc>
      </w:tr>
    </w:tbl>
    <w:bookmarkEnd w:id="49"/>
    <w:bookmarkStart w:id="50" w:name="tier1-11"/>
    <w:bookmarkEnd w:id="50"/>
    <w:bookmarkStart w:id="52" w:name="tier1-12"/>
    <w:bookmarkStart w:id="51" w:name="painel-de-controle-kpis"/>
    <w:p>
      <w:pPr>
        <w:pStyle w:val="Heading2"/>
      </w:pPr>
      <w:r>
        <w:t xml:space="preserve">📊 1.0 PAINEL DE CONTROLE (KPIs)</w:t>
      </w:r>
    </w:p>
    <w:bookmarkEnd w:id="51"/>
    <w:bookmarkEnd w:id="52"/>
    <w:bookmarkStart w:id="53" w:name="tier1-13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3"/>
    <w:bookmarkStart w:id="57" w:name="tier1-14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55" name="Picture"/>
            <a:graphic>
              <a:graphicData uri="http://schemas.openxmlformats.org/drawingml/2006/picture">
                <pic:pic>
                  <pic:nvPicPr>
                    <pic:cNvPr descr="outputs/figs/pg1_kpi_card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57"/>
    <w:bookmarkStart w:id="58" w:name="tier1-15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8"/>
    <w:bookmarkStart w:id="59" w:name="tier1-16"/>
    <w:p>
      <w:r>
        <w:pict>
          <v:rect style="width:0;height:1.5pt" o:hralign="center" o:hrstd="t" o:hr="t"/>
        </w:pict>
      </w:r>
    </w:p>
    <w:bookmarkEnd w:id="59"/>
    <w:bookmarkStart w:id="61" w:name="tier1-17"/>
    <w:bookmarkStart w:id="60" w:name="evolução-mrr-vs-usuários"/>
    <w:p>
      <w:pPr>
        <w:pStyle w:val="Heading3"/>
      </w:pPr>
      <w:r>
        <w:t xml:space="preserve">📈 EVOLUÇÃO MRR vs USUÁRIOS</w:t>
      </w:r>
    </w:p>
    <w:bookmarkEnd w:id="60"/>
    <w:bookmarkEnd w:id="61"/>
    <w:bookmarkStart w:id="62" w:name="tier1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2"/>
    <w:bookmarkStart w:id="66" w:name="tier1-19"/>
    <w:p>
      <w:pPr>
        <w:pStyle w:val="CaptionedFigure"/>
      </w:pPr>
      <w:r>
        <w:drawing>
          <wp:inline>
            <wp:extent cx="5334000" cy="2893195"/>
            <wp:effectExtent b="0" l="0" r="0" t="0"/>
            <wp:docPr descr="Evolução Temporal" title="" id="64" name="Picture"/>
            <a:graphic>
              <a:graphicData uri="http://schemas.openxmlformats.org/drawingml/2006/picture">
                <pic:pic>
                  <pic:nvPicPr>
                    <pic:cNvPr descr="outputs/figs/pg1_temporal_correlacao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66"/>
    <w:bookmarkStart w:id="67" w:name="tier1-20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67"/>
    <w:bookmarkStart w:id="70" w:name="tier1-2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70"/>
    <w:bookmarkStart w:id="71" w:name="tier1-22"/>
    <w:p>
      <w:r>
        <w:pict>
          <v:rect style="width:0;height:1.5pt" o:hralign="center" o:hrstd="t" o:hr="t"/>
        </w:pict>
      </w:r>
    </w:p>
    <w:bookmarkEnd w:id="71"/>
    <w:bookmarkStart w:id="73" w:name="tier1-23"/>
    <w:bookmarkStart w:id="72" w:name="tabela-de-referência"/>
    <w:p>
      <w:pPr>
        <w:pStyle w:val="Heading4"/>
      </w:pPr>
      <w:r>
        <w:t xml:space="preserve">📋 TABELA DE REFERÊNCIA</w:t>
      </w:r>
    </w:p>
    <w:bookmarkEnd w:id="72"/>
    <w:bookmarkEnd w:id="73"/>
    <w:bookmarkStart w:id="74" w:name="tier1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R$ 225.6k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70.6%</w:t>
            </w:r>
          </w:p>
        </w:tc>
      </w:tr>
    </w:tbl>
    <w:bookmarkEnd w:id="74"/>
    <w:bookmarkStart w:id="75" w:name="tier1-25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5"/>
    <w:bookmarkStart w:id="76" w:name="tier1-26"/>
    <w:bookmarkEnd w:id="76"/>
    <w:bookmarkStart w:id="78" w:name="tier1-27"/>
    <w:bookmarkStart w:id="77" w:name="tabela-de-milestones-real-vs-ideal"/>
    <w:p>
      <w:pPr>
        <w:pStyle w:val="Heading4"/>
      </w:pPr>
      <w:r>
        <w:t xml:space="preserve">🏁 TABELA DE MILESTONES (REAL VS IDEAL)</w:t>
      </w:r>
    </w:p>
    <w:bookmarkEnd w:id="77"/>
    <w:bookmarkEnd w:id="78"/>
    <w:bookmarkStart w:id="79" w:name="tier1-28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79"/>
    <w:bookmarkStart w:id="80" w:name="tier1-2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+7m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201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+13m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+3m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R$ 94.9k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2320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</w:tbl>
    <w:bookmarkEnd w:id="80"/>
    <w:bookmarkStart w:id="81" w:name="tier1-30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1"/>
    <w:bookmarkStart w:id="82" w:name="tier1-31"/>
    <w:p>
      <w:r>
        <w:pict>
          <v:rect style="width:0;height:1.5pt" o:hralign="center" o:hrstd="t" o:hr="t"/>
        </w:pict>
      </w:r>
    </w:p>
    <w:bookmarkEnd w:id="82"/>
    <w:bookmarkStart w:id="84" w:name="tier1-32"/>
    <w:bookmarkStart w:id="83" w:name="eficiência-de-marketing-roi"/>
    <w:p>
      <w:pPr>
        <w:pStyle w:val="Heading3"/>
      </w:pPr>
      <w:r>
        <w:t xml:space="preserve">💰 EFICIÊNCIA DE MARKETING (ROI)</w:t>
      </w:r>
    </w:p>
    <w:bookmarkEnd w:id="83"/>
    <w:bookmarkEnd w:id="84"/>
    <w:bookmarkStart w:id="85" w:name="tier1-3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5"/>
    <w:bookmarkStart w:id="89" w:name="tier1-34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87" name="Picture"/>
            <a:graphic>
              <a:graphicData uri="http://schemas.openxmlformats.org/drawingml/2006/picture">
                <pic:pic>
                  <pic:nvPicPr>
                    <pic:cNvPr descr="outputs/figs/pg1_eficiencia_marketing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89"/>
    <w:bookmarkStart w:id="90" w:name="tier1-35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90"/>
    <w:bookmarkStart w:id="93" w:name="tier1-3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93"/>
    <w:bookmarkStart w:id="94" w:name="tier1-37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4"/>
    <w:bookmarkStart w:id="95" w:name="tier1-38"/>
    <w:bookmarkEnd w:id="95"/>
    <w:bookmarkStart w:id="97" w:name="tier1-39"/>
    <w:bookmarkStart w:id="96" w:name="insights-estratégicos-do-cockpit"/>
    <w:p>
      <w:pPr>
        <w:pStyle w:val="Heading2"/>
      </w:pPr>
      <w:r>
        <w:t xml:space="preserve">🧠 INSIGHTS ESTRATÉGICOS DO COCKPIT</w:t>
      </w:r>
    </w:p>
    <w:bookmarkEnd w:id="96"/>
    <w:bookmarkEnd w:id="97"/>
    <w:bookmarkStart w:id="100" w:name="tier1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5.14x no cenário conservador.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R$ 5.14.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100"/>
    <w:bookmarkStart w:id="104" w:name="tier1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R$ 159.3k (71%) entre Real e Ideal.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R$ 5.7M em 3 anos não capturado.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104"/>
    <w:bookmarkStart w:id="108" w:name="tier1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4.7 meses com caixa de R$ 203.6k.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(R$ 43.4k).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108"/>
    <w:bookmarkStart w:id="111" w:name="tier1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11"/>
    <w:bookmarkStart w:id="112" w:name="tier1-44"/>
    <w:bookmarkEnd w:id="112"/>
    <w:bookmarkEnd w:id="113"/>
    <w:bookmarkEnd w:id="114"/>
    <w:bookmarkStart w:id="277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6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5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276" w:name="tier2"/>
    <w:bookmarkStart w:id="118" w:name="tier2-1"/>
    <w:bookmarkStart w:id="117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7"/>
    <w:bookmarkEnd w:id="118"/>
    <w:bookmarkStart w:id="120" w:name="tier2-2"/>
    <w:bookmarkStart w:id="119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19"/>
    <w:bookmarkEnd w:id="120"/>
    <w:p>
      <w:pPr>
        <w:pStyle w:val="FirstParagraph"/>
      </w:pPr>
      <w:bookmarkStart w:id="124" w:name="tier2-3"/>
      <w:r>
        <w:drawing>
          <wp:inline>
            <wp:extent cx="5334000" cy="2449645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9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4"/>
    </w:p>
    <w:bookmarkStart w:id="125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5"/>
    <w:bookmarkStart w:id="126" w:name="tier2-5"/>
    <w:p>
      <w:r>
        <w:pict>
          <v:rect style="width:0;height:1.5pt" o:hralign="center" o:hrstd="t" o:hr="t"/>
        </w:pict>
      </w:r>
    </w:p>
    <w:bookmarkEnd w:id="126"/>
    <w:bookmarkStart w:id="129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29"/>
    <w:bookmarkStart w:id="131" w:name="tier2-7"/>
    <w:bookmarkStart w:id="130" w:name="detalhamento-do-funil-real-vs-meta"/>
    <w:p>
      <w:pPr>
        <w:pStyle w:val="Heading4"/>
      </w:pPr>
      <w:r>
        <w:t xml:space="preserve">Detalhamento do Funil (Real vs Meta)</w:t>
      </w:r>
    </w:p>
    <w:bookmarkEnd w:id="130"/>
    <w:bookmarkEnd w:id="131"/>
    <w:bookmarkStart w:id="132" w:name="tier2-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1123</w:t>
            </w:r>
          </w:p>
        </w:tc>
        <w:tc>
          <w:tcPr/>
          <w:p>
            <w:pPr>
              <w:pStyle w:val="Compact"/>
            </w:pPr>
            <w:r>
              <w:t xml:space="preserve">0.27%</w:t>
            </w:r>
          </w:p>
        </w:tc>
        <w:tc>
          <w:tcPr/>
          <w:p>
            <w:pPr>
              <w:pStyle w:val="Compact"/>
            </w:pPr>
            <w:r>
              <w:t xml:space="preserve">0.43%</w:t>
            </w:r>
          </w:p>
        </w:tc>
        <w:tc>
          <w:tcPr/>
          <w:p>
            <w:pPr>
              <w:pStyle w:val="Compact"/>
            </w:pPr>
            <w:r>
              <w:t xml:space="preserve">-0.16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1402</w:t>
            </w:r>
          </w:p>
        </w:tc>
        <w:tc>
          <w:tcPr/>
          <w:p>
            <w:pPr>
              <w:pStyle w:val="Compact"/>
            </w:pPr>
            <w:r>
              <w:t xml:space="preserve">0.43%</w:t>
            </w:r>
          </w:p>
        </w:tc>
        <w:tc>
          <w:tcPr/>
          <w:p>
            <w:pPr>
              <w:pStyle w:val="Compact"/>
            </w:pPr>
            <w:r>
              <w:t xml:space="preserve">0.81%</w:t>
            </w:r>
          </w:p>
        </w:tc>
        <w:tc>
          <w:tcPr/>
          <w:p>
            <w:pPr>
              <w:pStyle w:val="Compact"/>
            </w:pPr>
            <w:r>
              <w:t xml:space="preserve">-0.39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1759</w:t>
            </w:r>
          </w:p>
        </w:tc>
        <w:tc>
          <w:tcPr/>
          <w:p>
            <w:pPr>
              <w:pStyle w:val="Compact"/>
            </w:pPr>
            <w:r>
              <w:t xml:space="preserve">0.57%</w:t>
            </w:r>
          </w:p>
        </w:tc>
        <w:tc>
          <w:tcPr/>
          <w:p>
            <w:pPr>
              <w:pStyle w:val="Compact"/>
            </w:pPr>
            <w:r>
              <w:t xml:space="preserve">0.92%</w:t>
            </w:r>
          </w:p>
        </w:tc>
        <w:tc>
          <w:tcPr/>
          <w:p>
            <w:pPr>
              <w:pStyle w:val="Compact"/>
            </w:pPr>
            <w:r>
              <w:t xml:space="preserve">-0.35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14535</w:t>
            </w:r>
          </w:p>
        </w:tc>
        <w:tc>
          <w:tcPr/>
          <w:p>
            <w:pPr>
              <w:pStyle w:val="Compact"/>
            </w:pPr>
            <w:r>
              <w:t xml:space="preserve">0.67%</w:t>
            </w:r>
          </w:p>
        </w:tc>
        <w:tc>
          <w:tcPr/>
          <w:p>
            <w:pPr>
              <w:pStyle w:val="Compact"/>
            </w:pPr>
            <w:r>
              <w:t xml:space="preserve">0.95%</w:t>
            </w:r>
          </w:p>
        </w:tc>
        <w:tc>
          <w:tcPr/>
          <w:p>
            <w:pPr>
              <w:pStyle w:val="Compact"/>
            </w:pPr>
            <w:r>
              <w:t xml:space="preserve">-0.28 p.p.</w:t>
            </w:r>
          </w:p>
        </w:tc>
        <w:tc>
          <w:tcPr/>
          <w:p>
            <w:pPr>
              <w:pStyle w:val="Compact"/>
            </w:pPr>
            <w:r>
              <w:t xml:space="preserve">PRÓXIMO</w:t>
            </w:r>
          </w:p>
        </w:tc>
      </w:tr>
    </w:tbl>
    <w:bookmarkEnd w:id="132"/>
    <w:bookmarkStart w:id="133" w:name="tier2-9"/>
    <w:bookmarkEnd w:id="133"/>
    <w:bookmarkStart w:id="134" w:name="tier2-10"/>
    <w:bookmarkEnd w:id="134"/>
    <w:bookmarkStart w:id="135" w:name="tier2-11"/>
    <w:p>
      <w:r>
        <w:pict>
          <v:rect style="width:0;height:1.5pt" o:hralign="center" o:hrstd="t" o:hr="t"/>
        </w:pict>
      </w:r>
    </w:p>
    <w:bookmarkEnd w:id="135"/>
    <w:bookmarkStart w:id="138" w:name="tier2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está 0.28 p.p. abaixo da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Gargalo identificado na etapa de Trial -&gt; Pagante.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Custo de aquisição (CAC) está pressionado.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Revisar onboarding e réguas de email marketing (P1).</w:t>
            </w:r>
          </w:p>
          <w:p/>
        </w:tc>
      </w:tr>
    </w:tbl>
    <w:bookmarkEnd w:id="138"/>
    <w:bookmarkStart w:id="141" w:name="tier2-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41"/>
    <w:bookmarkStart w:id="142" w:name="tier2-14"/>
    <w:bookmarkEnd w:id="142"/>
    <w:bookmarkStart w:id="144" w:name="tier2-15"/>
    <w:bookmarkStart w:id="143" w:name="o-negócio-para-em-pé-saúde-unitária"/>
    <w:p>
      <w:pPr>
        <w:pStyle w:val="Heading2"/>
      </w:pPr>
      <w:r>
        <w:t xml:space="preserve">O negócio para em pé? (Saúde Unitária)</w:t>
      </w:r>
    </w:p>
    <w:bookmarkEnd w:id="143"/>
    <w:bookmarkEnd w:id="144"/>
    <w:bookmarkStart w:id="146" w:name="tier2-16"/>
    <w:bookmarkStart w:id="145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45"/>
    <w:bookmarkEnd w:id="146"/>
    <w:p>
      <w:pPr>
        <w:pStyle w:val="FirstParagraph"/>
      </w:pPr>
      <w:bookmarkStart w:id="150" w:name="tier2-17"/>
      <w:r>
        <w:drawing>
          <wp:inline>
            <wp:extent cx="5334000" cy="258790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7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0"/>
    </w:p>
    <w:bookmarkStart w:id="151" w:name="tier2-18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51"/>
    <w:bookmarkStart w:id="152" w:name="tier2-19"/>
    <w:p>
      <w:r>
        <w:pict>
          <v:rect style="width:0;height:1.5pt" o:hralign="center" o:hrstd="t" o:hr="t"/>
        </w:pict>
      </w:r>
    </w:p>
    <w:bookmarkEnd w:id="152"/>
    <w:bookmarkStart w:id="155" w:name="tier2-2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55"/>
    <w:bookmarkStart w:id="157" w:name="tier2-21"/>
    <w:bookmarkStart w:id="156" w:name="evolução-da-eficiência-ltvcac"/>
    <w:p>
      <w:pPr>
        <w:pStyle w:val="Heading4"/>
      </w:pPr>
      <w:r>
        <w:t xml:space="preserve">Evolução da Eficiência LTV/CAC</w:t>
      </w:r>
    </w:p>
    <w:bookmarkEnd w:id="156"/>
    <w:bookmarkEnd w:id="157"/>
    <w:bookmarkStart w:id="158" w:name="tier2-2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</w:pPr>
            <w:r>
              <w:t xml:space="preserve">Distância</w:t>
            </w:r>
          </w:p>
        </w:tc>
        <w:tc>
          <w:tcPr/>
          <w:p>
            <w:pPr>
              <w:pStyle w:val="Compac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2.38x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-0.62x</w:t>
            </w:r>
          </w:p>
        </w:tc>
        <w:tc>
          <w:tcPr/>
          <w:p>
            <w:pPr>
              <w:pStyle w:val="Compac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3.83x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+0.83x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4.63x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+1.63x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5.14x</w:t>
            </w:r>
          </w:p>
        </w:tc>
        <w:tc>
          <w:tcPr/>
          <w:p>
            <w:pPr>
              <w:pStyle w:val="Compact"/>
            </w:pPr>
            <w:r>
              <w:t xml:space="preserve">3.0x</w:t>
            </w:r>
          </w:p>
        </w:tc>
        <w:tc>
          <w:tcPr/>
          <w:p>
            <w:pPr>
              <w:pStyle w:val="Compact"/>
            </w:pPr>
            <w:r>
              <w:t xml:space="preserve">+2.14x</w:t>
            </w:r>
          </w:p>
        </w:tc>
        <w:tc>
          <w:tcPr/>
          <w:p>
            <w:pPr>
              <w:pStyle w:val="Compact"/>
            </w:pPr>
            <w:r>
              <w:t xml:space="preserve">EXCELENTE</w:t>
            </w:r>
          </w:p>
        </w:tc>
      </w:tr>
    </w:tbl>
    <w:bookmarkEnd w:id="158"/>
    <w:bookmarkStart w:id="159" w:name="tier2-23"/>
    <w:bookmarkEnd w:id="159"/>
    <w:bookmarkStart w:id="160" w:name="tier2-24"/>
    <w:bookmarkEnd w:id="160"/>
    <w:bookmarkStart w:id="161" w:name="tier2-25"/>
    <w:p>
      <w:r>
        <w:pict>
          <v:rect style="width:0;height:1.5pt" o:hralign="center" o:hrstd="t" o:hr="t"/>
        </w:pict>
      </w:r>
    </w:p>
    <w:bookmarkEnd w:id="161"/>
    <w:bookmarkStart w:id="164" w:name="tier2-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5.1x, dentro da zona de excelência (Verde).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64"/>
    <w:bookmarkStart w:id="167" w:name="tier2-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67"/>
    <w:bookmarkStart w:id="168" w:name="tier2-28"/>
    <w:bookmarkEnd w:id="168"/>
    <w:bookmarkStart w:id="170" w:name="tier2-29"/>
    <w:bookmarkStart w:id="169" w:name="existe-descontrole-tático-de-custos"/>
    <w:p>
      <w:pPr>
        <w:pStyle w:val="Heading2"/>
      </w:pPr>
      <w:r>
        <w:t xml:space="preserve">Existe descontrole tático de custos?</w:t>
      </w:r>
    </w:p>
    <w:bookmarkEnd w:id="169"/>
    <w:bookmarkEnd w:id="170"/>
    <w:bookmarkStart w:id="172" w:name="tier2-30"/>
    <w:bookmarkStart w:id="171" w:name="viz-2.3-volatilidade-semanal-do-cac-spc"/>
    <w:p>
      <w:pPr>
        <w:pStyle w:val="Heading3"/>
      </w:pPr>
      <w:r>
        <w:t xml:space="preserve">📉 VIZ 2.3: Volatilidade Semanal do CAC (SPC)</w:t>
      </w:r>
    </w:p>
    <w:bookmarkEnd w:id="171"/>
    <w:bookmarkEnd w:id="172"/>
    <w:p>
      <w:pPr>
        <w:pStyle w:val="FirstParagraph"/>
      </w:pPr>
      <w:bookmarkStart w:id="176" w:name="tier2-31"/>
      <w:r>
        <w:drawing>
          <wp:inline>
            <wp:extent cx="5334000" cy="2607454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1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6"/>
    </w:p>
    <w:bookmarkStart w:id="177" w:name="tier2-32"/>
    <w:p>
      <w:pPr>
        <w:pStyle w:val="BodyText"/>
      </w:pPr>
      <w:r>
        <w:rPr>
          <w:i/>
          <w:iCs/>
        </w:rPr>
        <w:t xml:space="preserve">Fonte: df_real_s (CAC Semanal) | Media: R$ 435</w:t>
      </w:r>
    </w:p>
    <w:bookmarkEnd w:id="177"/>
    <w:bookmarkStart w:id="178" w:name="tier2-33"/>
    <w:p>
      <w:r>
        <w:pict>
          <v:rect style="width:0;height:1.5pt" o:hralign="center" o:hrstd="t" o:hr="t"/>
        </w:pict>
      </w:r>
    </w:p>
    <w:bookmarkEnd w:id="178"/>
    <w:bookmarkStart w:id="181" w:name="tier2-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81"/>
    <w:bookmarkStart w:id="183" w:name="tier2-35"/>
    <w:bookmarkStart w:id="182" w:name="monitoramento-de-anomalias-semanal"/>
    <w:p>
      <w:pPr>
        <w:pStyle w:val="Heading4"/>
      </w:pPr>
      <w:r>
        <w:t xml:space="preserve">Monitoramento de Anomalias (Semanal)</w:t>
      </w:r>
    </w:p>
    <w:bookmarkEnd w:id="182"/>
    <w:bookmarkEnd w:id="183"/>
    <w:bookmarkStart w:id="184" w:name="tier2-3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CAC Real</w:t>
            </w:r>
          </w:p>
        </w:tc>
        <w:tc>
          <w:tcPr/>
          <w:p>
            <w:pPr>
              <w:pStyle w:val="Compac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R$ 582.75</w:t>
            </w:r>
          </w:p>
        </w:tc>
        <w:tc>
          <w:tcPr/>
          <w:p>
            <w:pPr>
              <w:pStyle w:val="Compact"/>
            </w:pPr>
            <w:r>
              <w:t xml:space="preserve">R$ 434.78</w:t>
            </w:r>
          </w:p>
        </w:tc>
        <w:tc>
          <w:tcPr/>
          <w:p>
            <w:pPr>
              <w:pStyle w:val="Compact"/>
            </w:pPr>
            <w:r>
              <w:t xml:space="preserve">R$ 663.62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R$ 653.72</w:t>
            </w:r>
          </w:p>
        </w:tc>
        <w:tc>
          <w:tcPr/>
          <w:p>
            <w:pPr>
              <w:pStyle w:val="Compact"/>
            </w:pPr>
            <w:r>
              <w:t xml:space="preserve">R$ 434.78</w:t>
            </w:r>
          </w:p>
        </w:tc>
        <w:tc>
          <w:tcPr/>
          <w:p>
            <w:pPr>
              <w:pStyle w:val="Compact"/>
            </w:pPr>
            <w:r>
              <w:t xml:space="preserve">R$ 663.62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R$ 677.87</w:t>
            </w:r>
          </w:p>
        </w:tc>
        <w:tc>
          <w:tcPr/>
          <w:p>
            <w:pPr>
              <w:pStyle w:val="Compact"/>
            </w:pPr>
            <w:r>
              <w:t xml:space="preserve">R$ 434.78</w:t>
            </w:r>
          </w:p>
        </w:tc>
        <w:tc>
          <w:tcPr/>
          <w:p>
            <w:pPr>
              <w:pStyle w:val="Compact"/>
            </w:pPr>
            <w:r>
              <w:t xml:space="preserve">R$ 663.62</w:t>
            </w:r>
          </w:p>
        </w:tc>
        <w:tc>
          <w:tcPr/>
          <w:p>
            <w:pPr>
              <w:pStyle w:val="Compac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R$ 286.64</w:t>
            </w:r>
          </w:p>
        </w:tc>
        <w:tc>
          <w:tcPr/>
          <w:p>
            <w:pPr>
              <w:pStyle w:val="Compact"/>
            </w:pPr>
            <w:r>
              <w:t xml:space="preserve">R$ 434.78</w:t>
            </w:r>
          </w:p>
        </w:tc>
        <w:tc>
          <w:tcPr/>
          <w:p>
            <w:pPr>
              <w:pStyle w:val="Compact"/>
            </w:pPr>
            <w:r>
              <w:t xml:space="preserve">R$ 663.62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R$ 379.17</w:t>
            </w:r>
          </w:p>
        </w:tc>
        <w:tc>
          <w:tcPr/>
          <w:p>
            <w:pPr>
              <w:pStyle w:val="Compact"/>
            </w:pPr>
            <w:r>
              <w:t xml:space="preserve">R$ 434.78</w:t>
            </w:r>
          </w:p>
        </w:tc>
        <w:tc>
          <w:tcPr/>
          <w:p>
            <w:pPr>
              <w:pStyle w:val="Compact"/>
            </w:pPr>
            <w:r>
              <w:t xml:space="preserve">R$ 663.62</w:t>
            </w:r>
          </w:p>
        </w:tc>
        <w:tc>
          <w:tcPr/>
          <w:p>
            <w:pPr>
              <w:pStyle w:val="Compact"/>
            </w:pPr>
            <w:r>
              <w:t xml:space="preserve">CONTROLADO</w:t>
            </w:r>
          </w:p>
        </w:tc>
      </w:tr>
    </w:tbl>
    <w:bookmarkEnd w:id="184"/>
    <w:bookmarkStart w:id="185" w:name="tier2-37"/>
    <w:bookmarkEnd w:id="185"/>
    <w:bookmarkStart w:id="186" w:name="tier2-38"/>
    <w:bookmarkEnd w:id="186"/>
    <w:bookmarkStart w:id="187" w:name="tier2-39"/>
    <w:p>
      <w:r>
        <w:pict>
          <v:rect style="width:0;height:1.5pt" o:hralign="center" o:hrstd="t" o:hr="t"/>
        </w:pict>
      </w:r>
    </w:p>
    <w:bookmarkEnd w:id="187"/>
    <w:bookmarkStart w:id="190" w:name="tier2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Identificados 1 semanas com volatilidade estatística anormal.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Provável teste de canal novo ou sazonalidade agressiva.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Risco de estourar budget mensal se a correção não for imediata.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</w:t>
            </w:r>
            <w:r>
              <w:t xml:space="preserve"> </w:t>
            </w:r>
            <w:r>
              <w:t xml:space="preserve">‘root cause’</w:t>
            </w:r>
            <w:r>
              <w:t xml:space="preserve"> </w:t>
            </w:r>
            <w:r>
              <w:t xml:space="preserve">das semanas vermelhas na tabela.</w:t>
            </w:r>
          </w:p>
          <w:p/>
        </w:tc>
      </w:tr>
    </w:tbl>
    <w:bookmarkEnd w:id="190"/>
    <w:bookmarkStart w:id="193" w:name="tier2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93"/>
    <w:bookmarkStart w:id="194" w:name="tier2-42"/>
    <w:bookmarkEnd w:id="194"/>
    <w:bookmarkStart w:id="196" w:name="tier2-43"/>
    <w:bookmarkStart w:id="195" w:name="se-dobrar-o-marketing-dobra-a-venda"/>
    <w:p>
      <w:pPr>
        <w:pStyle w:val="Heading2"/>
      </w:pPr>
      <w:r>
        <w:t xml:space="preserve">Se dobrar o marketing, dobra a venda?</w:t>
      </w:r>
    </w:p>
    <w:bookmarkEnd w:id="195"/>
    <w:bookmarkEnd w:id="196"/>
    <w:bookmarkStart w:id="198" w:name="tier2-44"/>
    <w:bookmarkStart w:id="197" w:name="X47e36e4358bac78457fb10215c4b9b69a1abe83"/>
    <w:p>
      <w:pPr>
        <w:pStyle w:val="Heading3"/>
      </w:pPr>
      <w:r>
        <w:t xml:space="preserve">📉 VIZ 2.4: Curva de Escala e Elasticidade de Canal</w:t>
      </w:r>
    </w:p>
    <w:bookmarkEnd w:id="197"/>
    <w:bookmarkEnd w:id="198"/>
    <w:p>
      <w:pPr>
        <w:pStyle w:val="FirstParagraph"/>
      </w:pPr>
      <w:bookmarkStart w:id="202" w:name="tier2-45"/>
      <w:r>
        <w:drawing>
          <wp:inline>
            <wp:extent cx="5334000" cy="2757805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5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02"/>
    </w:p>
    <w:bookmarkStart w:id="203" w:name="tier2-46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203"/>
    <w:bookmarkStart w:id="204" w:name="tier2-47"/>
    <w:p>
      <w:r>
        <w:pict>
          <v:rect style="width:0;height:1.5pt" o:hralign="center" o:hrstd="t" o:hr="t"/>
        </w:pict>
      </w:r>
    </w:p>
    <w:bookmarkEnd w:id="204"/>
    <w:bookmarkStart w:id="207" w:name="tier2-4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Teste de elasticidade de canal (Se dobrar investimento, vendas dobram?).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Bolinhas Azuis:</w:t>
            </w:r>
            <w:r>
              <w:t xml:space="preserve"> </w:t>
            </w:r>
            <w:r>
              <w:t xml:space="preserve">Mês real (Escuro=Recente). -</w:t>
            </w:r>
            <w:r>
              <w:t xml:space="preserve"> </w:t>
            </w:r>
            <w:r>
              <w:rPr>
                <w:b/>
                <w:bCs/>
              </w:rPr>
              <w:t xml:space="preserve">Linha Sólida:</w:t>
            </w:r>
            <w:r>
              <w:t xml:space="preserve"> </w:t>
            </w:r>
            <w:r>
              <w:t xml:space="preserve">Tendência Real. -</w:t>
            </w:r>
            <w:r>
              <w:t xml:space="preserve"> </w:t>
            </w:r>
            <w:r>
              <w:rPr>
                <w:b/>
                <w:bCs/>
              </w:rPr>
              <w:t xml:space="preserve">Linha Tracejada:</w:t>
            </w:r>
            <w:r>
              <w:t xml:space="preserve"> </w:t>
            </w:r>
            <w:r>
              <w:t xml:space="preserve">Crescimento Linear Ideal.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sólida</w:t>
            </w:r>
            <w:r>
              <w:t xml:space="preserve"> </w:t>
            </w:r>
            <w:r>
              <w:t xml:space="preserve">“deitar”</w:t>
            </w:r>
            <w:r>
              <w:t xml:space="preserve"> </w:t>
            </w:r>
            <w:r>
              <w:t xml:space="preserve">(curvar para baixo), significa que o canal está saturando e o CAC marginal está subindo.</w:t>
            </w:r>
          </w:p>
        </w:tc>
      </w:tr>
    </w:tbl>
    <w:bookmarkEnd w:id="207"/>
    <w:bookmarkStart w:id="209" w:name="tier2-49"/>
    <w:bookmarkStart w:id="208" w:name="teste-de-elasticidade-de-canal"/>
    <w:p>
      <w:pPr>
        <w:pStyle w:val="Heading4"/>
      </w:pPr>
      <w:r>
        <w:t xml:space="preserve">Teste de Elasticidade de Canal</w:t>
      </w:r>
    </w:p>
    <w:bookmarkEnd w:id="208"/>
    <w:bookmarkEnd w:id="209"/>
    <w:bookmarkStart w:id="210" w:name="tier2-5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R$ 1.750,00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R$ 12.864,46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R$ 23.978,92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210"/>
    <w:bookmarkStart w:id="211" w:name="tier2-51"/>
    <w:bookmarkEnd w:id="211"/>
    <w:bookmarkStart w:id="212" w:name="tier2-52"/>
    <w:bookmarkEnd w:id="212"/>
    <w:bookmarkStart w:id="213" w:name="tier2-53"/>
    <w:p>
      <w:r>
        <w:pict>
          <v:rect style="width:0;height:1.5pt" o:hralign="center" o:hrstd="t" o:hr="t"/>
        </w:pict>
      </w:r>
    </w:p>
    <w:bookmarkEnd w:id="213"/>
    <w:bookmarkStart w:id="216" w:name="tier2-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216"/>
    <w:bookmarkStart w:id="219" w:name="tier2-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Curva Saturada</w:t>
            </w:r>
            <w:r>
              <w:t xml:space="preserve">: Regressão Polinomial (Grau 2)</w:t>
            </w:r>
            <w:r>
              <w:t xml:space="preserve"> </w:t>
            </w:r>
            <w:r>
              <w:rPr>
                <w:i/>
                <w:iCs/>
              </w:rPr>
              <w:t xml:space="preserve">y = ax² + bx + c</w:t>
            </w:r>
            <w:r>
              <w:t xml:space="preserve"> </w:t>
            </w:r>
            <w:r>
              <w:t xml:space="preserve">sobre os dados reais.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Crescimento Linear (Ideal)</w:t>
            </w:r>
            <w:r>
              <w:t xml:space="preserve">: Projeção</w:t>
            </w:r>
            <w:r>
              <w:t xml:space="preserve"> </w:t>
            </w:r>
            <w:r>
              <w:rPr>
                <w:i/>
                <w:iCs/>
              </w:rPr>
              <w:t xml:space="preserve">y = x / CAC_minimo</w:t>
            </w:r>
            <w:r>
              <w:t xml:space="preserve">. Assume que o CAC se mantém fixo infinitamente.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Perda de Eficiência</w:t>
            </w:r>
            <w:r>
              <w:t xml:space="preserve"> </w:t>
            </w:r>
            <w:r>
              <w:t xml:space="preserve">= 1 - (Clientes Estimados na Curva / Clientes na Reta Linear).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Ex: Se perda é 30%, significa que 30% do budget extra está</w:t>
            </w:r>
            <w:r>
              <w:t xml:space="preserve"> </w:t>
            </w:r>
            <w:r>
              <w:t xml:space="preserve">“virando calor”</w:t>
            </w:r>
            <w:r>
              <w:t xml:space="preserve"> </w:t>
            </w:r>
            <w:r>
              <w:t xml:space="preserve">(CAC mais alto).</w:t>
            </w:r>
          </w:p>
          <w:p/>
        </w:tc>
      </w:tr>
    </w:tbl>
    <w:bookmarkEnd w:id="219"/>
    <w:bookmarkStart w:id="220" w:name="tier2-56"/>
    <w:bookmarkEnd w:id="220"/>
    <w:bookmarkStart w:id="222" w:name="tier2-57"/>
    <w:bookmarkStart w:id="221" w:name="quanto-economizamos-com-trafego-organico"/>
    <w:p>
      <w:pPr>
        <w:pStyle w:val="Heading2"/>
      </w:pPr>
      <w:r>
        <w:t xml:space="preserve">Quanto economizamos com trafego organico?</w:t>
      </w:r>
    </w:p>
    <w:bookmarkEnd w:id="221"/>
    <w:bookmarkEnd w:id="222"/>
    <w:bookmarkStart w:id="224" w:name="tier2-58"/>
    <w:bookmarkStart w:id="223" w:name="Xbf9c13bdd560aa6e4cb3ac153bfd6c2225c39ab"/>
    <w:p>
      <w:pPr>
        <w:pStyle w:val="Heading3"/>
      </w:pPr>
      <w:r>
        <w:t xml:space="preserve">📉 VIZ 2.5: Impacto do Mix de Canais (CAC Pago vs Blended)</w:t>
      </w:r>
    </w:p>
    <w:bookmarkEnd w:id="223"/>
    <w:bookmarkEnd w:id="224"/>
    <w:p>
      <w:pPr>
        <w:pStyle w:val="FirstParagraph"/>
      </w:pPr>
      <w:bookmarkStart w:id="228" w:name="tier2-59"/>
      <w:r>
        <w:drawing>
          <wp:inline>
            <wp:extent cx="5334000" cy="2295888"/>
            <wp:effectExtent b="0" l="0" r="0" t="0"/>
            <wp:docPr descr="" title="" id="22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9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8"/>
    </w:p>
    <w:bookmarkStart w:id="229" w:name="tier2-60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29"/>
    <w:bookmarkStart w:id="230" w:name="tier2-61"/>
    <w:p>
      <w:r>
        <w:pict>
          <v:rect style="width:0;height:1.5pt" o:hralign="center" o:hrstd="t" o:hr="t"/>
        </w:pict>
      </w:r>
    </w:p>
    <w:bookmarkEnd w:id="230"/>
    <w:bookmarkStart w:id="233" w:name="tier2-6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Diferença entre dependência de anúncios (Vermelho) e custo real (Azul).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afastadas:</w:t>
            </w:r>
            <w:r>
              <w:t xml:space="preserve"> </w:t>
            </w:r>
            <w:r>
              <w:t xml:space="preserve">Branding e Orgânico estão funcionando (Economia).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juntas:</w:t>
            </w:r>
            <w:r>
              <w:t xml:space="preserve"> </w:t>
            </w:r>
            <w:r>
              <w:t xml:space="preserve">O crescimento é 100% dependente de anúncios pagos (Risco).</w:t>
            </w:r>
          </w:p>
        </w:tc>
      </w:tr>
    </w:tbl>
    <w:bookmarkEnd w:id="233"/>
    <w:bookmarkStart w:id="235" w:name="tier2-63"/>
    <w:bookmarkStart w:id="234" w:name="economia-de-canal"/>
    <w:p>
      <w:pPr>
        <w:pStyle w:val="Heading4"/>
      </w:pPr>
      <w:r>
        <w:t xml:space="preserve">📋 ECONOMIA DE CANAL</w:t>
      </w:r>
    </w:p>
    <w:bookmarkEnd w:id="234"/>
    <w:bookmarkEnd w:id="235"/>
    <w:bookmarkStart w:id="236" w:name="tier2-6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R$ 437,50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R$ 145,83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R$ 875,00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R$ 338,31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R$ 202,99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R$ 135,33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R$ 299,17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R$ 77,20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R$ 2.393,32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R$ 292,43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R$ 247,21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R$ 45,22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R$ 4.386,39</w:t>
            </w:r>
          </w:p>
        </w:tc>
      </w:tr>
    </w:tbl>
    <w:bookmarkEnd w:id="236"/>
    <w:bookmarkStart w:id="237" w:name="tier2-65"/>
    <w:bookmarkEnd w:id="237"/>
    <w:bookmarkStart w:id="238" w:name="tier2-66"/>
    <w:bookmarkEnd w:id="238"/>
    <w:bookmarkStart w:id="239" w:name="tier2-67"/>
    <w:p>
      <w:r>
        <w:pict>
          <v:rect style="width:0;height:1.5pt" o:hralign="center" o:hrstd="t" o:hr="t"/>
        </w:pict>
      </w:r>
    </w:p>
    <w:bookmarkEnd w:id="239"/>
    <w:bookmarkStart w:id="242" w:name="tier2-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Tráfego orgânico reduz o CAC em R$ 45,22 por cliente.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Mix balanceado entre canais pagos e gratuitos.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Menor sensibilidade a aumentos de CPM nas plataformas de ads.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investimento em SEO para ampliar o gap.</w:t>
            </w:r>
          </w:p>
          <w:p/>
        </w:tc>
      </w:tr>
    </w:tbl>
    <w:bookmarkEnd w:id="242"/>
    <w:bookmarkStart w:id="245" w:name="tier2-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Pago</w:t>
            </w:r>
            <w:r>
              <w:t xml:space="preserve"> </w:t>
            </w:r>
            <w:r>
              <w:t xml:space="preserve">= Gasto Ads / Novos Clientes (Só de Ads)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Blended</w:t>
            </w:r>
            <w:r>
              <w:t xml:space="preserve"> </w:t>
            </w:r>
            <w:r>
              <w:t xml:space="preserve">= Gasto Ads / Novos Clientes (Totais)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Economia</w:t>
            </w:r>
            <w:r>
              <w:t xml:space="preserve"> </w:t>
            </w:r>
            <w:r>
              <w:t xml:space="preserve">= CAC Pago - CAC Blended</w:t>
            </w:r>
          </w:p>
          <w:p/>
        </w:tc>
      </w:tr>
    </w:tbl>
    <w:bookmarkEnd w:id="245"/>
    <w:bookmarkStart w:id="246" w:name="tier2-70"/>
    <w:bookmarkEnd w:id="246"/>
    <w:bookmarkStart w:id="248" w:name="tier2-71"/>
    <w:bookmarkStart w:id="247" w:name="X0242aa2cd5c6dadfa7d222599db7f5681a7c98c"/>
    <w:p>
      <w:pPr>
        <w:pStyle w:val="Heading2"/>
      </w:pPr>
      <w:r>
        <w:t xml:space="preserve">Quanto dinheiro estamos perdendo pelo ralo?</w:t>
      </w:r>
    </w:p>
    <w:bookmarkEnd w:id="247"/>
    <w:bookmarkEnd w:id="248"/>
    <w:bookmarkStart w:id="250" w:name="tier2-72"/>
    <w:bookmarkStart w:id="249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49"/>
    <w:bookmarkEnd w:id="250"/>
    <w:p>
      <w:pPr>
        <w:pStyle w:val="FirstParagraph"/>
      </w:pPr>
      <w:bookmarkStart w:id="254" w:name="tier2-73"/>
      <w:r>
        <w:drawing>
          <wp:inline>
            <wp:extent cx="5334000" cy="2525006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73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4"/>
    </w:p>
    <w:bookmarkStart w:id="255" w:name="tier2-74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55"/>
    <w:bookmarkStart w:id="256" w:name="tier2-75"/>
    <w:p>
      <w:r>
        <w:pict>
          <v:rect style="width:0;height:1.5pt" o:hralign="center" o:hrstd="t" o:hr="t"/>
        </w:pict>
      </w:r>
    </w:p>
    <w:bookmarkEnd w:id="256"/>
    <w:bookmarkStart w:id="259" w:name="tier2-7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59"/>
    <w:bookmarkStart w:id="261" w:name="tier2-77"/>
    <w:bookmarkStart w:id="260" w:name="impacto-financeiro-do-churn"/>
    <w:p>
      <w:pPr>
        <w:pStyle w:val="Heading4"/>
      </w:pPr>
      <w:r>
        <w:t xml:space="preserve">Impacto Financeiro do Churn</w:t>
      </w:r>
    </w:p>
    <w:bookmarkEnd w:id="260"/>
    <w:bookmarkEnd w:id="261"/>
    <w:bookmarkStart w:id="262" w:name="tier2-7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Churn Rate</w:t>
            </w:r>
          </w:p>
        </w:tc>
        <w:tc>
          <w:tcPr/>
          <w:p>
            <w:pPr>
              <w:pStyle w:val="Compact"/>
            </w:pPr>
            <w:r>
              <w:t xml:space="preserve">Perda Real</w:t>
            </w:r>
          </w:p>
        </w:tc>
        <w:tc>
          <w:tcPr/>
          <w:p>
            <w:pPr>
              <w:pStyle w:val="Compac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11.0%</w:t>
            </w:r>
          </w:p>
        </w:tc>
        <w:tc>
          <w:tcPr/>
          <w:p>
            <w:pPr>
              <w:pStyle w:val="Compact"/>
            </w:pPr>
            <w:r>
              <w:t xml:space="preserve">R$ 188,89</w:t>
            </w:r>
          </w:p>
        </w:tc>
        <w:tc>
          <w:tcPr/>
          <w:p>
            <w:pPr>
              <w:pStyle w:val="Compact"/>
            </w:pPr>
            <w:r>
              <w:t xml:space="preserve">R$ 103,89</w:t>
            </w:r>
          </w:p>
        </w:tc>
        <w:tc>
          <w:tcPr/>
          <w:p>
            <w:pPr>
              <w:pStyle w:val="Compact"/>
            </w:pPr>
            <w:r>
              <w:t xml:space="preserve">-R$ 85,00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9.8%</w:t>
            </w:r>
          </w:p>
        </w:tc>
        <w:tc>
          <w:tcPr/>
          <w:p>
            <w:pPr>
              <w:pStyle w:val="Compact"/>
            </w:pPr>
            <w:r>
              <w:t xml:space="preserve">R$ 478,75</w:t>
            </w:r>
          </w:p>
        </w:tc>
        <w:tc>
          <w:tcPr/>
          <w:p>
            <w:pPr>
              <w:pStyle w:val="Compact"/>
            </w:pPr>
            <w:r>
              <w:t xml:space="preserve">R$ 253,74</w:t>
            </w:r>
          </w:p>
        </w:tc>
        <w:tc>
          <w:tcPr/>
          <w:p>
            <w:pPr>
              <w:pStyle w:val="Compact"/>
            </w:pPr>
            <w:r>
              <w:t xml:space="preserve">-R$ 225,01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7.4%</w:t>
            </w:r>
          </w:p>
        </w:tc>
        <w:tc>
          <w:tcPr/>
          <w:p>
            <w:pPr>
              <w:pStyle w:val="Compact"/>
            </w:pPr>
            <w:r>
              <w:t xml:space="preserve">R$ 1.242,37</w:t>
            </w:r>
          </w:p>
        </w:tc>
        <w:tc>
          <w:tcPr/>
          <w:p>
            <w:pPr>
              <w:pStyle w:val="Compact"/>
            </w:pPr>
            <w:r>
              <w:t xml:space="preserve">R$ 860,10</w:t>
            </w:r>
          </w:p>
        </w:tc>
        <w:tc>
          <w:tcPr/>
          <w:p>
            <w:pPr>
              <w:pStyle w:val="Compact"/>
            </w:pPr>
            <w:r>
              <w:t xml:space="preserve">-R$ 382,27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M36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R$ 3.537,56</w:t>
            </w:r>
          </w:p>
        </w:tc>
        <w:tc>
          <w:tcPr/>
          <w:p>
            <w:pPr>
              <w:pStyle w:val="Compact"/>
            </w:pPr>
            <w:r>
              <w:t xml:space="preserve">R$ 2.997,37</w:t>
            </w:r>
          </w:p>
        </w:tc>
        <w:tc>
          <w:tcPr/>
          <w:p>
            <w:pPr>
              <w:pStyle w:val="Compact"/>
            </w:pPr>
            <w:r>
              <w:t xml:space="preserve">-R$ 540,19</w:t>
            </w:r>
          </w:p>
        </w:tc>
        <w:tc>
          <w:tcPr/>
          <w:p>
            <w:pPr>
              <w:pStyle w:val="Compact"/>
            </w:pPr>
            <w:r>
              <w:t xml:space="preserve">VAZAMENTO</w:t>
            </w:r>
          </w:p>
        </w:tc>
      </w:tr>
    </w:tbl>
    <w:bookmarkEnd w:id="262"/>
    <w:bookmarkStart w:id="263" w:name="tier2-79"/>
    <w:bookmarkEnd w:id="263"/>
    <w:bookmarkStart w:id="264" w:name="tier2-80"/>
    <w:bookmarkEnd w:id="264"/>
    <w:bookmarkStart w:id="265" w:name="tier2-81"/>
    <w:p>
      <w:r>
        <w:pict>
          <v:rect style="width:0;height:1.5pt" o:hralign="center" o:hrstd="t" o:hr="t"/>
        </w:pict>
      </w:r>
    </w:p>
    <w:bookmarkEnd w:id="265"/>
    <w:bookmarkStart w:id="268" w:name="tier2-8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R$ 4,642 no último ano.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68"/>
    <w:bookmarkStart w:id="271" w:name="tier2-8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9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71"/>
    <w:bookmarkStart w:id="272" w:name="tier2-84"/>
    <w:bookmarkEnd w:id="272"/>
    <w:bookmarkStart w:id="275" w:name="tier2-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VEREDITO ANALÍTICO: CENÁRIO IDEAL: MÁQUINA DE VENDAS VALIDADA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**Diagnóstico:** A tese foi **plenamente validada**. O negócio demonstra alta eficiência na captura de valor e retenção sólida.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br/>
            </w:r>
            <w:r>
              <w:rPr>
                <w:rStyle w:val="VerbatimChar"/>
              </w:rPr>
              <w:t xml:space="preserve">    **Evidência:** Com LTV/CAC de 5.1x e Churn controlado, cada Real investido retorna multiplicado. A operação é previsível e escalável.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br/>
            </w:r>
            <w:r>
              <w:rPr>
                <w:rStyle w:val="VerbatimChar"/>
              </w:rPr>
              <w:t xml:space="preserve">    **Ação Recomendada:** O sinal é verde para aceleração máxima (Scale-up). Buscar Series A para dominar market share agressivamente.</w:t>
            </w:r>
            <w:r>
              <w:br/>
            </w:r>
            <w:r>
              <w:rPr>
                <w:rStyle w:val="VerbatimChar"/>
              </w:rPr>
              <w:t xml:space="preserve">    </w:t>
            </w:r>
          </w:p>
          <w:p/>
        </w:tc>
      </w:tr>
    </w:tbl>
    <w:bookmarkEnd w:id="275"/>
    <w:bookmarkEnd w:id="276"/>
    <w:bookmarkEnd w:id="277"/>
    <w:bookmarkStart w:id="278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78"/>
    <w:bookmarkStart w:id="386" w:name="tier3"/>
    <w:bookmarkStart w:id="280" w:name="tier3-1"/>
    <w:bookmarkStart w:id="279" w:name="página-3-análise-financeira"/>
    <w:p>
      <w:pPr>
        <w:pStyle w:val="Heading1"/>
      </w:pPr>
      <w:r>
        <w:t xml:space="preserve">💰 PÁGINA 3: ANÁLISE FINANCEIRA</w:t>
      </w:r>
    </w:p>
    <w:bookmarkEnd w:id="279"/>
    <w:bookmarkEnd w:id="280"/>
    <w:bookmarkStart w:id="281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81"/>
    <w:bookmarkStart w:id="282" w:name="tier3-3"/>
    <w:p>
      <w:r>
        <w:pict>
          <v:rect style="width:0;height:1.5pt" o:hralign="center" o:hrstd="t" o:hr="t"/>
        </w:pict>
      </w:r>
    </w:p>
    <w:bookmarkEnd w:id="282"/>
    <w:bookmarkStart w:id="283" w:name="tier3-4"/>
    <w:p>
      <w:r>
        <w:pict>
          <v:rect style="width:0;height:1.5pt" o:hralign="center" o:hrstd="t" o:hr="t"/>
        </w:pict>
      </w:r>
    </w:p>
    <w:bookmarkEnd w:id="283"/>
    <w:bookmarkStart w:id="285" w:name="tier3-5"/>
    <w:bookmarkStart w:id="284" w:name="viz-3.1-evolucao-financeira"/>
    <w:p>
      <w:pPr>
        <w:pStyle w:val="Heading2"/>
      </w:pPr>
      <w:r>
        <w:t xml:space="preserve">VIZ 3.1: Evolucao Financeira</w:t>
      </w:r>
    </w:p>
    <w:bookmarkEnd w:id="284"/>
    <w:bookmarkEnd w:id="285"/>
    <w:bookmarkStart w:id="286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86"/>
    <w:bookmarkStart w:id="288" w:name="tier3-7"/>
    <w:bookmarkStart w:id="287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87"/>
    <w:bookmarkEnd w:id="288"/>
    <w:bookmarkStart w:id="289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89"/>
    <w:bookmarkStart w:id="290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975"/>
        <w:gridCol w:w="918"/>
        <w:gridCol w:w="1090"/>
        <w:gridCol w:w="746"/>
        <w:gridCol w:w="918"/>
        <w:gridCol w:w="803"/>
        <w:gridCol w:w="803"/>
        <w:gridCol w:w="688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-2.012,30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R$ 2.487,40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R$ 370,18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R$ 2.117,22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R$ 136,00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R$ 1.981,22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-628,78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R$ 5.554,20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R$ 826,59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R$ 4.727,61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R$ 4.423,61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R$ 2.889,88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R$ 1.533,73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R$ 10.189,30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R$ 1.516,40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R$ 8.672,90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R$ 8.117,90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R$ 4.512,16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R$ 3.605,74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R$ 19.110,00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R$ 2.844,00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R$ 16.266,00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R$ 1.042,00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R$ 15.224,00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R$ 7.740,80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R$ 7.483,20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R$ 35.692,70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R$ 5.311,88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R$ 30.380,82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R$ 1.947,00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R$ 28.433,82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R$ 13.654,60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R$ 14.779,22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R$ 66.310,70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R$ 9.868,52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R$ 56.442,18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R$ 3.617,00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R$ 52.825,18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R$ 39.769,92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R$ 13.055,26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90"/>
    <w:bookmarkStart w:id="291" w:name="tier3-10"/>
    <w:bookmarkEnd w:id="291"/>
    <w:p>
      <w:pPr>
        <w:pStyle w:val="BodyText"/>
      </w:pPr>
      <w:bookmarkStart w:id="295" w:name="tier3-11"/>
      <w:r>
        <w:drawing>
          <wp:inline>
            <wp:extent cx="5334000" cy="2755002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5"/>
    </w:p>
    <w:bookmarkStart w:id="296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96"/>
    <w:bookmarkStart w:id="297" w:name="tier3-13"/>
    <w:bookmarkEnd w:id="297"/>
    <w:bookmarkStart w:id="300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M5 (Ideal). Gap de 3 meses.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mensal cai de R$ 2.013,30 para R$ 0,00 (-100% de redução).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R$ 203.616,29 (Real) vs R$ 787.407,27 (Ideal).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300"/>
    <w:bookmarkStart w:id="303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303"/>
    <w:bookmarkStart w:id="304" w:name="tier3-16"/>
    <w:p>
      <w:r>
        <w:pict>
          <v:rect style="width:0;height:1.5pt" o:hralign="center" o:hrstd="t" o:hr="t"/>
        </w:pict>
      </w:r>
    </w:p>
    <w:bookmarkEnd w:id="304"/>
    <w:bookmarkStart w:id="306" w:name="tier3-17"/>
    <w:bookmarkStart w:id="305" w:name="viz-3.2-estrutura-de-custos"/>
    <w:p>
      <w:pPr>
        <w:pStyle w:val="Heading2"/>
      </w:pPr>
      <w:r>
        <w:t xml:space="preserve">VIZ 3.2: Estrutura de Custos</w:t>
      </w:r>
    </w:p>
    <w:bookmarkEnd w:id="305"/>
    <w:bookmarkEnd w:id="306"/>
    <w:bookmarkStart w:id="307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307"/>
    <w:bookmarkStart w:id="309" w:name="tier3-19"/>
    <w:bookmarkStart w:id="308" w:name="de-onde-vem-e-para-onde-vai-o-dinheiro"/>
    <w:p>
      <w:pPr>
        <w:pStyle w:val="Heading2"/>
      </w:pPr>
      <w:r>
        <w:t xml:space="preserve">De onde vem e para onde vai o dinheiro?</w:t>
      </w:r>
    </w:p>
    <w:bookmarkEnd w:id="308"/>
    <w:bookmarkEnd w:id="309"/>
    <w:p>
      <w:pPr>
        <w:pStyle w:val="FirstParagraph"/>
      </w:pPr>
      <w:bookmarkStart w:id="313" w:name="tier3-20"/>
      <w:r>
        <w:drawing>
          <wp:inline>
            <wp:extent cx="5334000" cy="2755002"/>
            <wp:effectExtent b="0" l="0" r="0" t="0"/>
            <wp:docPr descr="" title="" id="31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0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3"/>
    </w:p>
    <w:bookmarkStart w:id="314" w:name="tier3-2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314"/>
    <w:bookmarkStart w:id="316" w:name="tier3-22"/>
    <w:bookmarkStart w:id="315" w:name="breakdown-detalhado-de-custos-m36"/>
    <w:p>
      <w:pPr>
        <w:pStyle w:val="Heading3"/>
      </w:pPr>
      <w:r>
        <w:t xml:space="preserve">💰 BREAKDOWN DETALHADO DE CUSTOS (M36)</w:t>
      </w:r>
    </w:p>
    <w:bookmarkEnd w:id="315"/>
    <w:bookmarkEnd w:id="316"/>
    <w:bookmarkStart w:id="317" w:name="tier3-23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317"/>
    <w:bookmarkStart w:id="318" w:name="tier3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R$ 3.617,00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R$ 1.020,00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R$ 1.352,00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R$ 23.978,92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R$ 8.392,62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R$ 4.795,78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R$ 8.392,62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R$ 2.397,89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R$ 8.500,00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R$ 7.290,00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318"/>
    <w:bookmarkStart w:id="319" w:name="tier3-25"/>
    <w:bookmarkEnd w:id="319"/>
    <w:p>
      <w:pPr>
        <w:pStyle w:val="BodyText"/>
      </w:pPr>
      <w:bookmarkStart w:id="323" w:name="tier3-26"/>
      <w:r>
        <w:drawing>
          <wp:inline>
            <wp:extent cx="5334000" cy="3454437"/>
            <wp:effectExtent b="0" l="0" r="0" t="0"/>
            <wp:docPr descr="" title="" id="32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6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3"/>
    </w:p>
    <w:bookmarkStart w:id="324" w:name="tier3-27"/>
    <w:bookmarkEnd w:id="324"/>
    <w:bookmarkStart w:id="327" w:name="tier3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79.7% (-0.3pp vs benchmark).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(R$ 23.978,92, 36.2% da receita).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R$ 0.20 vira lucro operacional.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(12.8%) e Marketing (36.2%) como % da receita.</w:t>
            </w:r>
          </w:p>
          <w:p/>
        </w:tc>
      </w:tr>
    </w:tbl>
    <w:bookmarkEnd w:id="327"/>
    <w:bookmarkStart w:id="330" w:name="tier3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330"/>
    <w:bookmarkStart w:id="331" w:name="tier3-30"/>
    <w:p>
      <w:r>
        <w:pict>
          <v:rect style="width:0;height:1.5pt" o:hralign="center" o:hrstd="t" o:hr="t"/>
        </w:pict>
      </w:r>
    </w:p>
    <w:bookmarkEnd w:id="331"/>
    <w:bookmarkStart w:id="333" w:name="tier3-31"/>
    <w:bookmarkStart w:id="332" w:name="viz-3.3-fluxo-de-caixa-semanal"/>
    <w:p>
      <w:pPr>
        <w:pStyle w:val="Heading2"/>
      </w:pPr>
      <w:r>
        <w:t xml:space="preserve">VIZ 3.3: Fluxo de Caixa Semanal</w:t>
      </w:r>
    </w:p>
    <w:bookmarkEnd w:id="332"/>
    <w:bookmarkEnd w:id="333"/>
    <w:bookmarkStart w:id="334" w:name="tier3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334"/>
    <w:p>
      <w:pPr>
        <w:pStyle w:val="BodyText"/>
      </w:pPr>
      <w:bookmarkStart w:id="338" w:name="tier3-33"/>
      <w:r>
        <w:drawing>
          <wp:inline>
            <wp:extent cx="5334000" cy="2758593"/>
            <wp:effectExtent b="0" l="0" r="0" t="0"/>
            <wp:docPr descr="" title="" id="33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3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8"/>
    </w:p>
    <w:bookmarkStart w:id="339" w:name="tier3-3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339"/>
    <w:bookmarkStart w:id="340" w:name="tier3-3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560"/>
        <w:gridCol w:w="1440"/>
        <w:gridCol w:w="132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R$ 1.937,03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R$ 219,82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R$ 2.422,10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R$ 148,08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R$ 2.846,13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R$ 114,74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R$ 3.464,94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R$ 4.302,20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340"/>
    <w:bookmarkStart w:id="341" w:name="tier3-36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341"/>
    <w:bookmarkStart w:id="342" w:name="tier3-37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342"/>
    <w:bookmarkStart w:id="343" w:name="tier3-38"/>
    <w:bookmarkEnd w:id="343"/>
    <w:bookmarkStart w:id="344" w:name="tier3-39"/>
    <w:bookmarkEnd w:id="344"/>
    <w:bookmarkStart w:id="347" w:name="tier3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R$ 1.788,03 (runway de 15.1 semanas).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Gestão de caixa eficiente absorvendo o custo de aquisição inicial.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Liquidez saudável suporta o crescimento planejado.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runway para aprovar novos investimentos em marketing.</w:t>
            </w:r>
          </w:p>
          <w:p/>
        </w:tc>
      </w:tr>
    </w:tbl>
    <w:bookmarkEnd w:id="347"/>
    <w:bookmarkStart w:id="350" w:name="tier3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50"/>
    <w:bookmarkStart w:id="351" w:name="tier3-42"/>
    <w:p>
      <w:r>
        <w:pict>
          <v:rect style="width:0;height:1.5pt" o:hralign="center" o:hrstd="t" o:hr="t"/>
        </w:pict>
      </w:r>
    </w:p>
    <w:bookmarkEnd w:id="351"/>
    <w:bookmarkStart w:id="353" w:name="tier3-43"/>
    <w:bookmarkStart w:id="352" w:name="viz-3.4-alavancagem-operacional"/>
    <w:p>
      <w:pPr>
        <w:pStyle w:val="Heading2"/>
      </w:pPr>
      <w:r>
        <w:t xml:space="preserve">VIZ 3.4: Alavancagem Operacional</w:t>
      </w:r>
    </w:p>
    <w:bookmarkEnd w:id="352"/>
    <w:bookmarkEnd w:id="353"/>
    <w:bookmarkStart w:id="354" w:name="tier3-4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54"/>
    <w:p>
      <w:pPr>
        <w:pStyle w:val="BodyText"/>
      </w:pPr>
      <w:bookmarkStart w:id="358" w:name="tier3-45"/>
      <w:r>
        <w:drawing>
          <wp:inline>
            <wp:extent cx="5334000" cy="2983621"/>
            <wp:effectExtent b="0" l="0" r="0" t="0"/>
            <wp:docPr descr="" title="" id="35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5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8"/>
    </w:p>
    <w:bookmarkStart w:id="359" w:name="tier3-46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59"/>
    <w:bookmarkStart w:id="360" w:name="tier3-47"/>
    <w:bookmarkEnd w:id="360"/>
    <w:bookmarkStart w:id="363" w:name="tier3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0.69x (Receita +1094% → EBITDA +751%).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R$ 15.790,00 representam 23.8% da receita no M36.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Escalabilidade moderada: custos crescem quase na mesma proporção da receita.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Revisar estrutura de custos fixos para melhorar alavancagem.</w:t>
            </w:r>
          </w:p>
          <w:p/>
        </w:tc>
      </w:tr>
    </w:tbl>
    <w:bookmarkEnd w:id="363"/>
    <w:bookmarkStart w:id="366" w:name="tier3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66"/>
    <w:bookmarkStart w:id="367" w:name="tier3-50"/>
    <w:p>
      <w:r>
        <w:pict>
          <v:rect style="width:0;height:1.5pt" o:hralign="center" o:hrstd="t" o:hr="t"/>
        </w:pict>
      </w:r>
    </w:p>
    <w:bookmarkEnd w:id="367"/>
    <w:bookmarkStart w:id="369" w:name="tier3-51"/>
    <w:bookmarkStart w:id="368" w:name="viz-3.5-evolucao-dre---real-vs-ideal"/>
    <w:p>
      <w:pPr>
        <w:pStyle w:val="Heading2"/>
      </w:pPr>
      <w:r>
        <w:t xml:space="preserve">VIZ 3.5: Evolucao DRE - Real vs Ideal</w:t>
      </w:r>
    </w:p>
    <w:bookmarkEnd w:id="368"/>
    <w:bookmarkEnd w:id="369"/>
    <w:bookmarkStart w:id="370" w:name="tier3-5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70"/>
    <w:p>
      <w:pPr>
        <w:pStyle w:val="BodyText"/>
      </w:pPr>
      <w:bookmarkStart w:id="374" w:name="tier3-53"/>
      <w:r>
        <w:drawing>
          <wp:inline>
            <wp:extent cx="5334000" cy="2749447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3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4"/>
    </w:p>
    <w:bookmarkStart w:id="375" w:name="tier3-5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75"/>
    <w:bookmarkStart w:id="376" w:name="tier3-55"/>
    <w:bookmarkEnd w:id="376"/>
    <w:bookmarkStart w:id="379" w:name="tier3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desvio no M36: receita (-70.6% vs Ideal).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ou fricção na execução.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crescimento não capturado plenamente.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Ajustar premissas ou investigar gargalos de conversão.</w:t>
            </w:r>
          </w:p>
          <w:p/>
        </w:tc>
      </w:tr>
    </w:tbl>
    <w:bookmarkEnd w:id="379"/>
    <w:bookmarkStart w:id="382" w:name="tier3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82"/>
    <w:bookmarkStart w:id="385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1. DIAGNÓSTICO:</w:t>
            </w:r>
            <w:r>
              <w:t xml:space="preserve"> </w:t>
            </w:r>
            <w:r>
              <w:t xml:space="preserve">A operação é viável, mas opera com margens abaixo do potencial máximo. Com 80% de margem bruta e 20% de EBITDA, o modelo para em pé, mas deixa dinheiro na mesa devido a ineficiências pontuais ou escala moderada.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2. PROGNÓSTICO:</w:t>
            </w:r>
            <w:r>
              <w:t xml:space="preserve"> </w:t>
            </w:r>
            <w:r>
              <w:t xml:space="preserve">A liquidez está controlada no curto prazo, permitindo focar na convergência para o cenário ideal (gap médio de -31.4%). A solvência não é um risco imediato, mas a eficiência sim.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3. PRESCRIÇÃO:</w:t>
            </w:r>
            <w:r>
              <w:t xml:space="preserve"> </w:t>
            </w:r>
            <w:r>
              <w:t xml:space="preserve">Foco total em</w:t>
            </w:r>
            <w:r>
              <w:t xml:space="preserve"> </w:t>
            </w:r>
            <w:r>
              <w:rPr>
                <w:b/>
                <w:bCs/>
              </w:rPr>
              <w:t xml:space="preserve">Growth e Otimização</w:t>
            </w:r>
            <w:r>
              <w:t xml:space="preserve">. O modelo está validado e solvente; a prioridade agora é melhorar as margens via CAC mais baixo ou LTV mais alto.</w:t>
            </w:r>
          </w:p>
          <w:p/>
        </w:tc>
      </w:tr>
    </w:tbl>
    <w:bookmarkEnd w:id="385"/>
    <w:bookmarkEnd w:id="386"/>
    <w:bookmarkStart w:id="387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87"/>
    <w:bookmarkStart w:id="545" w:name="tier4"/>
    <w:bookmarkStart w:id="389" w:name="tier4-1"/>
    <w:bookmarkStart w:id="388" w:name="página-4-unit-economics-operação"/>
    <w:p>
      <w:pPr>
        <w:pStyle w:val="Heading1"/>
      </w:pPr>
      <w:r>
        <w:t xml:space="preserve">PÁGINA 4: UNIT ECONOMICS &amp; OPERAÇÃO</w:t>
      </w:r>
    </w:p>
    <w:bookmarkEnd w:id="388"/>
    <w:bookmarkEnd w:id="389"/>
    <w:bookmarkStart w:id="390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90"/>
    <w:bookmarkStart w:id="391" w:name="tier4-3"/>
    <w:p>
      <w:r>
        <w:pict>
          <v:rect style="width:0;height:1.5pt" o:hralign="center" o:hrstd="t" o:hr="t"/>
        </w:pict>
      </w:r>
    </w:p>
    <w:bookmarkEnd w:id="391"/>
    <w:bookmarkStart w:id="392" w:name="tier4-4"/>
    <w:p>
      <w:r>
        <w:pict>
          <v:rect style="width:0;height:1.5pt" o:hralign="center" o:hrstd="t" o:hr="t"/>
        </w:pict>
      </w:r>
    </w:p>
    <w:bookmarkEnd w:id="392"/>
    <w:bookmarkStart w:id="394" w:name="tier4-5"/>
    <w:bookmarkStart w:id="393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93"/>
    <w:bookmarkEnd w:id="394"/>
    <w:bookmarkStart w:id="395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95"/>
    <w:bookmarkStart w:id="397" w:name="tier4-7"/>
    <w:bookmarkStart w:id="396" w:name="ltv-vs-cac-a-criação-de-valor"/>
    <w:p>
      <w:pPr>
        <w:pStyle w:val="Heading2"/>
      </w:pPr>
      <w:r>
        <w:t xml:space="preserve">LTV vs CAC: A CRIAÇÃO DE VALOR</w:t>
      </w:r>
    </w:p>
    <w:bookmarkEnd w:id="396"/>
    <w:bookmarkEnd w:id="397"/>
    <w:bookmarkStart w:id="399" w:name="tier4-8"/>
    <w:bookmarkStart w:id="398" w:name="viz-4.1-ltv-vs-cac-a-regua-de-ouro-1"/>
    <w:p>
      <w:pPr>
        <w:pStyle w:val="Heading3"/>
      </w:pPr>
      <w:r>
        <w:t xml:space="preserve">📉 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98"/>
    <w:bookmarkEnd w:id="399"/>
    <w:p>
      <w:pPr>
        <w:pStyle w:val="FirstParagraph"/>
      </w:pPr>
      <w:bookmarkStart w:id="403" w:name="tier4-9"/>
      <w:r>
        <w:drawing>
          <wp:inline>
            <wp:extent cx="5334000" cy="2058332"/>
            <wp:effectExtent b="0" l="0" r="0" t="0"/>
            <wp:docPr descr="" title="" id="40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9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3"/>
    </w:p>
    <w:bookmarkStart w:id="404" w:name="tier4-10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404"/>
    <w:bookmarkStart w:id="405" w:name="tier4-11"/>
    <w:p>
      <w:r>
        <w:pict>
          <v:rect style="width:0;height:1.5pt" o:hralign="center" o:hrstd="t" o:hr="t"/>
        </w:pict>
      </w:r>
    </w:p>
    <w:bookmarkEnd w:id="405"/>
    <w:bookmarkStart w:id="408" w:name="tier4-1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Linha Verde (LTV):</w:t>
            </w:r>
            <w:r>
              <w:t xml:space="preserve"> </w:t>
            </w:r>
            <w:r>
              <w:t xml:space="preserve">Quanto lucro um cliente deixa na empresa ao longo da vida.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Linha Vermelha (CAC):</w:t>
            </w:r>
            <w:r>
              <w:t xml:space="preserve"> </w:t>
            </w:r>
            <w:r>
              <w:t xml:space="preserve">Quanto custa atrair esse cliente (Marketing + Vendas).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Seta de Múltiplo:</w:t>
            </w:r>
            <w:r>
              <w:t xml:space="preserve"> </w:t>
            </w:r>
            <w:r>
              <w:t xml:space="preserve">Quantas vezes o valor do cliente paga seu custo (Meta &gt; 3.0x).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Boca de Jacaré:</w:t>
            </w:r>
            <w:r>
              <w:t xml:space="preserve"> </w:t>
            </w:r>
            <w:r>
              <w:t xml:space="preserve">A linha verde deve subir e se afastar da vermelha.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Zona de Perigo:</w:t>
            </w:r>
            <w:r>
              <w:t xml:space="preserve"> </w:t>
            </w:r>
            <w:r>
              <w:t xml:space="preserve">Se as linhas se cruzarem, você está pagando para trabalhar.</w:t>
            </w:r>
          </w:p>
        </w:tc>
      </w:tr>
    </w:tbl>
    <w:bookmarkEnd w:id="408"/>
    <w:bookmarkStart w:id="410" w:name="tier4-13"/>
    <w:bookmarkStart w:id="409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409"/>
    <w:bookmarkEnd w:id="410"/>
    <w:bookmarkStart w:id="411" w:name="tier4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R$ 622,61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R$ 583,33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R$ 692,73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R$ 778,26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R$ 202,99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R$ 1.028,65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R$ 247,21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411"/>
    <w:bookmarkStart w:id="412" w:name="tier4-15"/>
    <w:bookmarkEnd w:id="412"/>
    <w:bookmarkStart w:id="413" w:name="tier4-16"/>
    <w:bookmarkEnd w:id="413"/>
    <w:bookmarkStart w:id="414" w:name="tier4-17"/>
    <w:p>
      <w:r>
        <w:pict>
          <v:rect style="width:0;height:1.5pt" o:hralign="center" o:hrstd="t" o:hr="t"/>
        </w:pict>
      </w:r>
    </w:p>
    <w:bookmarkEnd w:id="414"/>
    <w:bookmarkStart w:id="417" w:name="tier4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Múltiplo LTV/CAC atinge 5.1x no M36.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Resultado combinado de expansão do LTV e otimização do CAC.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marketing retorna R$ 5.14 de margem bruta.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aquisição (Growth) pois a unidade é lucrativa.</w:t>
            </w:r>
          </w:p>
          <w:p/>
        </w:tc>
      </w:tr>
    </w:tbl>
    <w:bookmarkEnd w:id="417"/>
    <w:bookmarkStart w:id="420" w:name="tier4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(Célula 5A)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Fórmulas: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CAC (Blended)</w:t>
            </w:r>
            <w:r>
              <w:t xml:space="preserve"> </w:t>
            </w:r>
            <w:r>
              <w:t xml:space="preserve">= (Gasto Marketing + Gasto Vendas) / Novos Clientes Totais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Múltiplo</w:t>
            </w:r>
            <w:r>
              <w:t xml:space="preserve"> </w:t>
            </w:r>
            <w:r>
              <w:t xml:space="preserve">= LTV / CAC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Modelo de LTV:</w:t>
            </w:r>
            <w:r>
              <w:t xml:space="preserve"> </w:t>
            </w:r>
            <w:r>
              <w:t xml:space="preserve">Perpetuidade simples (1/Churn). Assume que a taxa de cancelamento e o ticket médio se mantêm constantes durante a vida do cliente.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Valores acima de 3.0x indicam alta eficiência; abaixo de 1.0x indicam queima de caixa por cliente.</w:t>
            </w:r>
          </w:p>
          <w:p/>
        </w:tc>
      </w:tr>
    </w:tbl>
    <w:bookmarkEnd w:id="420"/>
    <w:bookmarkStart w:id="421" w:name="tier4-20"/>
    <w:bookmarkEnd w:id="421"/>
    <w:bookmarkStart w:id="422" w:name="tier4-21"/>
    <w:p>
      <w:r>
        <w:pict>
          <v:rect style="width:0;height:1.5pt" o:hralign="center" o:hrstd="t" o:hr="t"/>
        </w:pict>
      </w:r>
    </w:p>
    <w:bookmarkEnd w:id="422"/>
    <w:bookmarkStart w:id="424" w:name="tier4-22"/>
    <w:bookmarkStart w:id="423" w:name="X90d44cb56484c462aa50f4465114995792b2c29"/>
    <w:p>
      <w:pPr>
        <w:pStyle w:val="Heading2"/>
      </w:pPr>
      <w:r>
        <w:t xml:space="preserve">VIZ 4.2: Cohort Analysis (Retencao por Safra)</w:t>
      </w:r>
    </w:p>
    <w:bookmarkEnd w:id="423"/>
    <w:bookmarkEnd w:id="424"/>
    <w:bookmarkStart w:id="425" w:name="tier4-2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425"/>
    <w:bookmarkStart w:id="427" w:name="tier4-24"/>
    <w:bookmarkStart w:id="426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426"/>
    <w:bookmarkEnd w:id="427"/>
    <w:bookmarkStart w:id="429" w:name="tier4-25"/>
    <w:bookmarkStart w:id="428" w:name="X03631d6400e551565396ee3bacbd04ad37e3a01"/>
    <w:p>
      <w:pPr>
        <w:pStyle w:val="Heading3"/>
      </w:pPr>
      <w:r>
        <w:t xml:space="preserve">📉 VIZ 4.2: Cohort Analyis (Retencao por Safra)</w:t>
      </w:r>
    </w:p>
    <w:bookmarkEnd w:id="428"/>
    <w:bookmarkEnd w:id="429"/>
    <w:p>
      <w:pPr>
        <w:pStyle w:val="FirstParagraph"/>
      </w:pPr>
      <w:bookmarkStart w:id="433" w:name="tier4-26"/>
      <w:r>
        <w:drawing>
          <wp:inline>
            <wp:extent cx="5334000" cy="2725591"/>
            <wp:effectExtent b="0" l="0" r="0" t="0"/>
            <wp:docPr descr="" title="" id="43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6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3"/>
    </w:p>
    <w:bookmarkStart w:id="434" w:name="tier4-27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34"/>
    <w:bookmarkStart w:id="435" w:name="tier4-28"/>
    <w:p>
      <w:r>
        <w:pict>
          <v:rect style="width:0;height:1.5pt" o:hralign="center" o:hrstd="t" o:hr="t"/>
        </w:pict>
      </w:r>
    </w:p>
    <w:bookmarkEnd w:id="435"/>
    <w:bookmarkStart w:id="438" w:name="tier4-2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(COHORTS):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Linhas (Safra):</w:t>
            </w:r>
            <w:r>
              <w:t xml:space="preserve"> </w:t>
            </w:r>
            <w:r>
              <w:t xml:space="preserve">Clientes que entraram no mesmo mês (ex: Safra d Mês 1).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Colunas (Idade):</w:t>
            </w:r>
            <w:r>
              <w:t xml:space="preserve"> </w:t>
            </w:r>
            <w:r>
              <w:t xml:space="preserve">Meses após a compra inicial.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Cores:</w:t>
            </w:r>
          </w:p>
          <w:p>
            <w:pPr>
              <w:pStyle w:val="Compact"/>
              <w:numPr>
                <w:ilvl w:val="1"/>
                <w:numId w:val="1040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Alta retenção (Clientes fiéis).</w:t>
            </w:r>
          </w:p>
          <w:p>
            <w:pPr>
              <w:pStyle w:val="Compact"/>
              <w:numPr>
                <w:ilvl w:val="1"/>
                <w:numId w:val="1040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Alta evasão (Churn alto).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Vertical:</w:t>
            </w:r>
            <w:r>
              <w:t xml:space="preserve"> </w:t>
            </w:r>
            <w:r>
              <w:t xml:space="preserve">Compare a coluna</w:t>
            </w:r>
            <w:r>
              <w:t xml:space="preserve"> </w:t>
            </w:r>
            <w:r>
              <w:t xml:space="preserve">“M1”</w:t>
            </w:r>
            <w:r>
              <w:t xml:space="preserve"> </w:t>
            </w:r>
            <w:r>
              <w:t xml:space="preserve">de baixo para cima. Se estiver ficando mais verde, a retenção inicial está melhorando.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Horizontal:</w:t>
            </w:r>
            <w:r>
              <w:t xml:space="preserve"> </w:t>
            </w:r>
            <w:r>
              <w:t xml:space="preserve">A cor deve decair suavemente. Quedas bruscas indicam problemas no produto.</w:t>
            </w:r>
          </w:p>
        </w:tc>
      </w:tr>
    </w:tbl>
    <w:bookmarkEnd w:id="438"/>
    <w:bookmarkStart w:id="440" w:name="tier4-30"/>
    <w:bookmarkStart w:id="439" w:name="média-histórica-de-retenção"/>
    <w:p>
      <w:pPr>
        <w:pStyle w:val="Heading4"/>
      </w:pPr>
      <w:r>
        <w:t xml:space="preserve">📋 MÉDIA HISTÓRICA DE RETENÇÃO</w:t>
      </w:r>
    </w:p>
    <w:bookmarkEnd w:id="439"/>
    <w:bookmarkEnd w:id="440"/>
    <w:bookmarkStart w:id="441" w:name="tier4-3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41"/>
    <w:bookmarkStart w:id="442" w:name="tier4-32"/>
    <w:bookmarkEnd w:id="442"/>
    <w:bookmarkStart w:id="443" w:name="tier4-33"/>
    <w:bookmarkEnd w:id="443"/>
    <w:bookmarkStart w:id="444" w:name="tier4-34"/>
    <w:p>
      <w:r>
        <w:pict>
          <v:rect style="width:0;height:1.5pt" o:hralign="center" o:hrstd="t" o:hr="t"/>
        </w:pict>
      </w:r>
    </w:p>
    <w:bookmarkEnd w:id="444"/>
    <w:bookmarkStart w:id="447" w:name="tier4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Retenção média no mês 12 (M12) é de 35.1%.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mensal estabilizada em torno de 8.6%.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A base de clientes renova seu valor quase integralmente ano a ano.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expansão (Upsell) nas cohorts antigas (M12+) para aumentar LTV.</w:t>
            </w:r>
          </w:p>
          <w:p/>
        </w:tc>
      </w:tr>
    </w:tbl>
    <w:bookmarkEnd w:id="447"/>
    <w:bookmarkStart w:id="450" w:name="tier4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df_real[</w:t>
            </w:r>
            <w:r>
              <w:t xml:space="preserve">‘churn_rate’</w:t>
            </w:r>
            <w:r>
              <w:t xml:space="preserve">] (Célula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 (Simulação Sintética):</w:t>
            </w:r>
            <w:r>
              <w:t xml:space="preserve"> </w:t>
            </w:r>
            <w:r>
              <w:t xml:space="preserve">- Como o modelo é financeiro (não transacional individual), geramos uma</w:t>
            </w:r>
            <w:r>
              <w:t xml:space="preserve"> </w:t>
            </w:r>
            <w:r>
              <w:rPr>
                <w:b/>
                <w:bCs/>
              </w:rPr>
              <w:t xml:space="preserve">Matriz Sintética</w:t>
            </w:r>
            <w:r>
              <w:t xml:space="preserve">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t xml:space="preserve">Aplicamos o Churn Rate Global do mês sobre cada safra passada retroativamente.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Assume que todas as safras decaem na mesma taxa do mês vigente (Churn Homogêneo).</w:t>
            </w:r>
          </w:p>
          <w:p/>
        </w:tc>
      </w:tr>
    </w:tbl>
    <w:bookmarkEnd w:id="450"/>
    <w:bookmarkStart w:id="451" w:name="tier4-37"/>
    <w:bookmarkEnd w:id="451"/>
    <w:bookmarkStart w:id="452" w:name="tier4-38"/>
    <w:p>
      <w:r>
        <w:pict>
          <v:rect style="width:0;height:1.5pt" o:hralign="center" o:hrstd="t" o:hr="t"/>
        </w:pict>
      </w:r>
    </w:p>
    <w:bookmarkEnd w:id="452"/>
    <w:bookmarkStart w:id="454" w:name="tier4-39"/>
    <w:bookmarkStart w:id="453" w:name="X003e710ae2d2037bfb88b3d96b00e85939a0ccd"/>
    <w:p>
      <w:pPr>
        <w:pStyle w:val="Heading2"/>
      </w:pPr>
      <w:r>
        <w:t xml:space="preserve">VIZ 4.3: Volatilidade Semanal (Controle de Risco)</w:t>
      </w:r>
    </w:p>
    <w:bookmarkEnd w:id="453"/>
    <w:bookmarkEnd w:id="454"/>
    <w:bookmarkStart w:id="455" w:name="tier4-4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sangramento de clientes esta estavel ou imprevisivel?</w:t>
      </w:r>
    </w:p>
    <w:bookmarkEnd w:id="455"/>
    <w:bookmarkStart w:id="457" w:name="tier4-41"/>
    <w:bookmarkStart w:id="456" w:name="X60ad7d06cba2cb33497dc31cda2c21d77f43b25"/>
    <w:p>
      <w:pPr>
        <w:pStyle w:val="Heading2"/>
      </w:pPr>
      <w:r>
        <w:t xml:space="preserve">O sangramento de clientes esta sob controle?</w:t>
      </w:r>
    </w:p>
    <w:bookmarkEnd w:id="456"/>
    <w:bookmarkEnd w:id="457"/>
    <w:bookmarkStart w:id="459" w:name="tier4-42"/>
    <w:bookmarkStart w:id="458" w:name="viz-4.3-churn-volatility-control-spc"/>
    <w:p>
      <w:pPr>
        <w:pStyle w:val="Heading3"/>
      </w:pPr>
      <w:r>
        <w:t xml:space="preserve">📉 VIZ 4.3: Churn Volatility Control (SPC)</w:t>
      </w:r>
    </w:p>
    <w:bookmarkEnd w:id="458"/>
    <w:bookmarkEnd w:id="459"/>
    <w:p>
      <w:pPr>
        <w:pStyle w:val="FirstParagraph"/>
      </w:pPr>
      <w:bookmarkStart w:id="463" w:name="tier4-43"/>
      <w:r>
        <w:drawing>
          <wp:inline>
            <wp:extent cx="5334000" cy="2197266"/>
            <wp:effectExtent b="0" l="0" r="0" t="0"/>
            <wp:docPr descr="" title="" id="46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3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3"/>
    </w:p>
    <w:bookmarkStart w:id="464" w:name="tier4-44"/>
    <w:p>
      <w:pPr>
        <w:pStyle w:val="BodyText"/>
      </w:pPr>
      <w:r>
        <w:rPr>
          <w:i/>
          <w:iCs/>
        </w:rPr>
        <w:t xml:space="preserve">Fonte: df_real_s</w:t>
      </w:r>
    </w:p>
    <w:bookmarkEnd w:id="464"/>
    <w:bookmarkStart w:id="465" w:name="tier4-45"/>
    <w:p>
      <w:r>
        <w:pict>
          <v:rect style="width:0;height:1.5pt" o:hralign="center" o:hrstd="t" o:hr="t"/>
        </w:pict>
      </w:r>
    </w:p>
    <w:bookmarkEnd w:id="465"/>
    <w:bookmarkStart w:id="468" w:name="tier4-4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(SPC):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Linha Preta (Pontos):</w:t>
            </w:r>
            <w:r>
              <w:t xml:space="preserve"> </w:t>
            </w:r>
            <w:r>
              <w:t xml:space="preserve">Taxa de Churn real da semana.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Faixa Azul (Túnel):</w:t>
            </w:r>
            <w:r>
              <w:t xml:space="preserve"> </w:t>
            </w:r>
            <w:r>
              <w:t xml:space="preserve">Variação normal esperada (Ruído estatístico).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Linha Vermelha (Limite):</w:t>
            </w:r>
            <w:r>
              <w:t xml:space="preserve"> </w:t>
            </w:r>
            <w:r>
              <w:t xml:space="preserve">Teto máximo aceitável.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(Surtos de cancelamento).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Pontos dentro da faixa azul = Operação sob controle.</w:t>
            </w:r>
            <w:r>
              <w:t xml:space="preserve"> </w:t>
            </w:r>
            <w:r>
              <w:t xml:space="preserve">- Pontos vermelhos = Algo quebrou (Bug, Incidente, Campanha ruim) -&gt;</w:t>
            </w:r>
            <w:r>
              <w:t xml:space="preserve"> </w:t>
            </w:r>
            <w:r>
              <w:rPr>
                <w:b/>
                <w:bCs/>
              </w:rPr>
              <w:t xml:space="preserve">Investigar Imediatamente</w:t>
            </w:r>
            <w:r>
              <w:t xml:space="preserve">.</w:t>
            </w:r>
          </w:p>
        </w:tc>
      </w:tr>
    </w:tbl>
    <w:bookmarkEnd w:id="468"/>
    <w:bookmarkStart w:id="470" w:name="tier4-47"/>
    <w:bookmarkStart w:id="469" w:name="diário-de-bordo-últimas-5-semanas"/>
    <w:p>
      <w:pPr>
        <w:pStyle w:val="Heading4"/>
      </w:pPr>
      <w:r>
        <w:t xml:space="preserve">📋 DIÁRIO DE BORDO (Últimas 5 Semanas)</w:t>
      </w:r>
    </w:p>
    <w:bookmarkEnd w:id="469"/>
    <w:bookmarkEnd w:id="470"/>
    <w:bookmarkStart w:id="471" w:name="tier4-4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71"/>
    <w:bookmarkStart w:id="472" w:name="tier4-49"/>
    <w:bookmarkEnd w:id="472"/>
    <w:bookmarkStart w:id="473" w:name="tier4-50"/>
    <w:bookmarkEnd w:id="473"/>
    <w:bookmarkStart w:id="474" w:name="tier4-51"/>
    <w:p>
      <w:r>
        <w:pict>
          <v:rect style="width:0;height:1.5pt" o:hralign="center" o:hrstd="t" o:hr="t"/>
        </w:pict>
      </w:r>
    </w:p>
    <w:bookmarkEnd w:id="474"/>
    <w:bookmarkStart w:id="477" w:name="tier4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Média semanal de 11.58% com 1 surtos recentes.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Volatilidade natural vs Eventos de Cauda.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da base de clientes.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 surtos.</w:t>
            </w:r>
          </w:p>
          <w:p/>
        </w:tc>
      </w:tr>
    </w:tbl>
    <w:bookmarkEnd w:id="477"/>
    <w:bookmarkStart w:id="480" w:name="tier4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| UCL = Média + 2 Desvios Padrão</w:t>
            </w:r>
          </w:p>
          <w:p/>
        </w:tc>
      </w:tr>
    </w:tbl>
    <w:bookmarkEnd w:id="480"/>
    <w:bookmarkStart w:id="481" w:name="tier4-54"/>
    <w:bookmarkEnd w:id="481"/>
    <w:bookmarkStart w:id="482" w:name="tier4-55"/>
    <w:p>
      <w:r>
        <w:pict>
          <v:rect style="width:0;height:1.5pt" o:hralign="center" o:hrstd="t" o:hr="t"/>
        </w:pict>
      </w:r>
    </w:p>
    <w:bookmarkEnd w:id="482"/>
    <w:bookmarkStart w:id="484" w:name="tier4-56"/>
    <w:bookmarkStart w:id="483" w:name="X825b57e73d0dc2b0b5af49154c9d92bec7f152e"/>
    <w:p>
      <w:pPr>
        <w:pStyle w:val="Heading2"/>
      </w:pPr>
      <w:r>
        <w:t xml:space="preserve">VIZ 4.4: Escala vs Saúde Unitária (Elasticidade)</w:t>
      </w:r>
    </w:p>
    <w:bookmarkEnd w:id="483"/>
    <w:bookmarkEnd w:id="484"/>
    <w:bookmarkStart w:id="485" w:name="tier4-5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Se dobrar a base de clientes, a unidade continua lucrativa?</w:t>
      </w:r>
    </w:p>
    <w:bookmarkEnd w:id="485"/>
    <w:bookmarkStart w:id="487" w:name="tier4-58"/>
    <w:bookmarkStart w:id="486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86"/>
    <w:bookmarkEnd w:id="487"/>
    <w:bookmarkStart w:id="489" w:name="tier4-59"/>
    <w:bookmarkStart w:id="488" w:name="X782e9696b7619edd5f266cc1a6682b506cd8639"/>
    <w:p>
      <w:pPr>
        <w:pStyle w:val="Heading3"/>
      </w:pPr>
      <w:r>
        <w:t xml:space="preserve">📉 VIZ 4.4: Qualidade Marginal na Escala (LTV/CAC vs Volume)</w:t>
      </w:r>
    </w:p>
    <w:bookmarkEnd w:id="488"/>
    <w:bookmarkEnd w:id="489"/>
    <w:p>
      <w:pPr>
        <w:pStyle w:val="FirstParagraph"/>
      </w:pPr>
      <w:bookmarkStart w:id="493" w:name="tier4-60"/>
      <w:r>
        <w:drawing>
          <wp:inline>
            <wp:extent cx="5334000" cy="2503457"/>
            <wp:effectExtent b="0" l="0" r="0" t="0"/>
            <wp:docPr descr="" title="" id="49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60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3"/>
    </w:p>
    <w:bookmarkStart w:id="494" w:name="tier4-61"/>
    <w:p>
      <w:pPr>
        <w:pStyle w:val="BodyText"/>
      </w:pPr>
      <w:r>
        <w:rPr>
          <w:i/>
          <w:iCs/>
        </w:rPr>
        <w:t xml:space="preserve">Fonte: df_real_m</w:t>
      </w:r>
    </w:p>
    <w:bookmarkEnd w:id="494"/>
    <w:bookmarkStart w:id="495" w:name="tier4-62"/>
    <w:p>
      <w:r>
        <w:pict>
          <v:rect style="width:0;height:1.5pt" o:hralign="center" o:hrstd="t" o:hr="t"/>
        </w:pict>
      </w:r>
    </w:p>
    <w:bookmarkEnd w:id="495"/>
    <w:bookmarkStart w:id="498" w:name="tier4-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(ESCALA):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Eixo X (Tamanho):</w:t>
            </w:r>
            <w:r>
              <w:t xml:space="preserve"> </w:t>
            </w:r>
            <w:r>
              <w:t xml:space="preserve">Quantos clientes ativos temos.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Eixo Y (Qualidade):</w:t>
            </w:r>
            <w:r>
              <w:t xml:space="preserve"> </w:t>
            </w:r>
            <w:r>
              <w:t xml:space="preserve">LTV/CAC (Eficiência Unitária).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Pontos Coloridos:</w:t>
            </w:r>
            <w:r>
              <w:t xml:space="preserve"> </w:t>
            </w:r>
            <w:r>
              <w:t xml:space="preserve">Meses de operação (Amarelo = Mais recente).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Ideal:</w:t>
            </w:r>
            <w:r>
              <w:t xml:space="preserve"> </w:t>
            </w:r>
            <w:r>
              <w:t xml:space="preserve">Pontos avançando para a direita (Crescimento) mantendo altura (Eficiência).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Ruim:</w:t>
            </w:r>
            <w:r>
              <w:t xml:space="preserve"> </w:t>
            </w:r>
            <w:r>
              <w:t xml:space="preserve">Pontos caindo conforme a base cresce (Desgaste de escala).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Regra:</w:t>
            </w:r>
            <w:r>
              <w:t xml:space="preserve"> </w:t>
            </w:r>
            <w:r>
              <w:t xml:space="preserve">Nunca crescer para a</w:t>
            </w:r>
            <w:r>
              <w:t xml:space="preserve"> </w:t>
            </w:r>
            <w:r>
              <w:t xml:space="preserve">“Zona de Perigo”</w:t>
            </w:r>
            <w:r>
              <w:t xml:space="preserve"> </w:t>
            </w:r>
            <w:r>
              <w:t xml:space="preserve">(abaixo de 1x).</w:t>
            </w:r>
          </w:p>
        </w:tc>
      </w:tr>
    </w:tbl>
    <w:bookmarkEnd w:id="498"/>
    <w:bookmarkStart w:id="500" w:name="tier4-64"/>
    <w:bookmarkStart w:id="499" w:name="teste-de-escala"/>
    <w:p>
      <w:pPr>
        <w:pStyle w:val="Heading4"/>
      </w:pPr>
      <w:r>
        <w:t xml:space="preserve">📋 TESTE DE ESCALA</w:t>
      </w:r>
    </w:p>
    <w:bookmarkEnd w:id="499"/>
    <w:bookmarkEnd w:id="500"/>
    <w:bookmarkStart w:id="501" w:name="tier4-6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501"/>
    <w:bookmarkStart w:id="502" w:name="tier4-66"/>
    <w:bookmarkEnd w:id="502"/>
    <w:bookmarkStart w:id="503" w:name="tier4-67"/>
    <w:bookmarkEnd w:id="503"/>
    <w:bookmarkStart w:id="504" w:name="tier4-68"/>
    <w:p>
      <w:r>
        <w:pict>
          <v:rect style="width:0;height:1.5pt" o:hralign="center" o:hrstd="t" o:hr="t"/>
        </w:pict>
      </w:r>
    </w:p>
    <w:bookmarkEnd w:id="504"/>
    <w:bookmarkStart w:id="507" w:name="tier4-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inclinação da curva é 1.5665.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Comportamento dos custos marginais e retenção em escala.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Viabilidade de escalar agressivamente.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Acelerar.</w:t>
            </w:r>
          </w:p>
          <w:p/>
        </w:tc>
      </w:tr>
    </w:tbl>
    <w:bookmarkEnd w:id="507"/>
    <w:bookmarkStart w:id="510" w:name="tier4-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|</w:t>
            </w:r>
            <w:r>
              <w:t xml:space="preserve"> </w:t>
            </w:r>
            <w:r>
              <w:t xml:space="preserve">‘usuarios_ativos’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‘ltv/cac’</w:t>
            </w:r>
          </w:p>
          <w:p/>
        </w:tc>
      </w:tr>
    </w:tbl>
    <w:bookmarkEnd w:id="510"/>
    <w:bookmarkStart w:id="511" w:name="tier4-71"/>
    <w:bookmarkEnd w:id="511"/>
    <w:bookmarkStart w:id="512" w:name="tier4-72"/>
    <w:p>
      <w:r>
        <w:pict>
          <v:rect style="width:0;height:1.5pt" o:hralign="center" o:hrstd="t" o:hr="t"/>
        </w:pict>
      </w:r>
    </w:p>
    <w:bookmarkEnd w:id="512"/>
    <w:bookmarkStart w:id="514" w:name="tier4-73"/>
    <w:bookmarkStart w:id="513" w:name="Xfebd1765aac24b6bc7e0ad58c7ad87aa847c956"/>
    <w:p>
      <w:pPr>
        <w:pStyle w:val="Heading2"/>
      </w:pPr>
      <w:r>
        <w:t xml:space="preserve">VIZ 4.5: Waterfall de Lucratividade (Por Cliente)</w:t>
      </w:r>
    </w:p>
    <w:bookmarkEnd w:id="513"/>
    <w:bookmarkEnd w:id="514"/>
    <w:bookmarkStart w:id="515" w:name="tier4-7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fica o dinheiro do cliente?</w:t>
      </w:r>
    </w:p>
    <w:bookmarkEnd w:id="515"/>
    <w:bookmarkStart w:id="517" w:name="tier4-75"/>
    <w:bookmarkStart w:id="516" w:name="onde-fica-o-dinheiro-do-cliente"/>
    <w:p>
      <w:pPr>
        <w:pStyle w:val="Heading2"/>
      </w:pPr>
      <w:r>
        <w:t xml:space="preserve">Onde fica o dinheiro do cliente?</w:t>
      </w:r>
    </w:p>
    <w:bookmarkEnd w:id="516"/>
    <w:bookmarkEnd w:id="517"/>
    <w:bookmarkStart w:id="519" w:name="tier4-76"/>
    <w:bookmarkStart w:id="518" w:name="viz-4.5-unit-profitability-waterfall"/>
    <w:p>
      <w:pPr>
        <w:pStyle w:val="Heading3"/>
      </w:pPr>
      <w:r>
        <w:t xml:space="preserve">📉 VIZ 4.5: Unit Profitability Waterfall</w:t>
      </w:r>
    </w:p>
    <w:bookmarkEnd w:id="518"/>
    <w:bookmarkEnd w:id="519"/>
    <w:p>
      <w:pPr>
        <w:pStyle w:val="FirstParagraph"/>
      </w:pPr>
      <w:bookmarkStart w:id="523" w:name="tier4-77"/>
      <w:r>
        <w:drawing>
          <wp:inline>
            <wp:extent cx="5334000" cy="2613787"/>
            <wp:effectExtent b="0" l="0" r="0" t="0"/>
            <wp:docPr descr="" title="" id="52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77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3"/>
    </w:p>
    <w:bookmarkStart w:id="524" w:name="tier4-78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524"/>
    <w:bookmarkStart w:id="525" w:name="tier4-79"/>
    <w:p>
      <w:r>
        <w:pict>
          <v:rect style="width:0;height:1.5pt" o:hralign="center" o:hrstd="t" o:hr="t"/>
        </w:pict>
      </w:r>
    </w:p>
    <w:bookmarkEnd w:id="525"/>
    <w:bookmarkStart w:id="528" w:name="tier4-8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(WATERFALL):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 Azul Clara (LTV Bruto):</w:t>
            </w:r>
            <w:r>
              <w:t xml:space="preserve"> </w:t>
            </w:r>
            <w:r>
              <w:t xml:space="preserve">Todo dinheiro que entra do cliente.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Barras Vermelhas:</w:t>
            </w:r>
            <w:r>
              <w:t xml:space="preserve"> </w:t>
            </w:r>
            <w:r>
              <w:t xml:space="preserve">O que é descontado (Custos, Impostos, Aquisição).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 Final (Verde):</w:t>
            </w:r>
            <w:r>
              <w:t xml:space="preserve"> </w:t>
            </w:r>
            <w:r>
              <w:t xml:space="preserve">O lucro limpo que sobra no bolso.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Mostra a</w:t>
            </w:r>
            <w:r>
              <w:t xml:space="preserve"> </w:t>
            </w:r>
            <w:r>
              <w:t xml:space="preserve">“mordida”</w:t>
            </w:r>
            <w:r>
              <w:t xml:space="preserve"> </w:t>
            </w:r>
            <w:r>
              <w:t xml:space="preserve">de cada etapa no valor do cliente.</w:t>
            </w:r>
            <w:r>
              <w:t xml:space="preserve"> </w:t>
            </w:r>
            <w:r>
              <w:t xml:space="preserve">- Se a barra final for pequena ou negativa, o modelo de negócio não para em pé.</w:t>
            </w:r>
          </w:p>
        </w:tc>
      </w:tr>
    </w:tbl>
    <w:bookmarkEnd w:id="528"/>
    <w:bookmarkStart w:id="530" w:name="tier4-81"/>
    <w:bookmarkStart w:id="529" w:name="unit-profit-decomposition"/>
    <w:p>
      <w:pPr>
        <w:pStyle w:val="Heading4"/>
      </w:pPr>
      <w:r>
        <w:t xml:space="preserve">📋 UNIT PROFIT DECOMPOSITION</w:t>
      </w:r>
    </w:p>
    <w:bookmarkEnd w:id="529"/>
    <w:bookmarkEnd w:id="530"/>
    <w:bookmarkStart w:id="531" w:name="tier4-8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R$ 1.594,77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-324,33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-159,48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-247,21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R$ 863,76</w:t>
            </w:r>
          </w:p>
        </w:tc>
      </w:tr>
    </w:tbl>
    <w:bookmarkEnd w:id="531"/>
    <w:bookmarkStart w:id="532" w:name="tier4-83"/>
    <w:bookmarkEnd w:id="532"/>
    <w:bookmarkStart w:id="533" w:name="tier4-84"/>
    <w:bookmarkEnd w:id="533"/>
    <w:bookmarkStart w:id="534" w:name="tier4-85"/>
    <w:p>
      <w:r>
        <w:pict>
          <v:rect style="width:0;height:1.5pt" o:hralign="center" o:hrstd="t" o:hr="t"/>
        </w:pict>
      </w:r>
    </w:p>
    <w:bookmarkEnd w:id="534"/>
    <w:bookmarkStart w:id="537" w:name="tier4-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Sobram R$ 863,76 de lucro limpo por cliente.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e eficiência de aquisição.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reinvestimento.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Otimizar.</w:t>
            </w:r>
          </w:p>
          <w:p/>
        </w:tc>
      </w:tr>
    </w:tbl>
    <w:bookmarkEnd w:id="537"/>
    <w:bookmarkStart w:id="540" w:name="tier4-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Profit = LTV Bruto - COGS - Impostos - CAC</w:t>
            </w:r>
          </w:p>
          <w:p/>
        </w:tc>
      </w:tr>
    </w:tbl>
    <w:bookmarkEnd w:id="540"/>
    <w:bookmarkStart w:id="541" w:name="tier4-88"/>
    <w:bookmarkEnd w:id="541"/>
    <w:bookmarkStart w:id="544" w:name="tier4-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UNIT ECONOMICS: EXCELENTE</w:t>
            </w:r>
          </w:p>
          <w:p>
            <w:pPr>
              <w:pStyle w:val="BodyText"/>
            </w:pPr>
            <w:r>
              <w:t xml:space="preserve">“Nesta análise de Unit Economics, nós provamos que: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O cliente é lucrativo (Viz 4.1):</w:t>
            </w:r>
            <w:r>
              <w:t xml:space="preserve"> </w:t>
            </w:r>
            <w:r>
              <w:t xml:space="preserve">Múltiplo de</w:t>
            </w:r>
            <w:r>
              <w:t xml:space="preserve"> </w:t>
            </w:r>
            <w:r>
              <w:rPr>
                <w:b/>
                <w:bCs/>
              </w:rPr>
              <w:t xml:space="preserve">5.1x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Retenção Sólida (Viz 4.2):</w:t>
            </w:r>
            <w:r>
              <w:t xml:space="preserve"> </w:t>
            </w:r>
            <w:r>
              <w:t xml:space="preserve">Cohorts saudáveis.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Risco Controlado (Viz 4.3):</w:t>
            </w:r>
            <w:r>
              <w:t xml:space="preserve"> </w:t>
            </w:r>
            <w:r>
              <w:t xml:space="preserve">Volatilidade de churn monitorada via SPC.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Escala Segura (Viz 4.4):</w:t>
            </w:r>
            <w:r>
              <w:t xml:space="preserve"> </w:t>
            </w:r>
            <w:r>
              <w:t xml:space="preserve">Economia de escala positiva.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Lucro Real (Viz 4.5):</w:t>
            </w:r>
            <w:r>
              <w:t xml:space="preserve"> </w:t>
            </w:r>
            <w:r>
              <w:t xml:space="preserve">Unit Profit positivo após todos descontos.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Conclusão: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‘máquina de vendas’</w:t>
            </w:r>
            <w:r>
              <w:t xml:space="preserve"> </w:t>
            </w:r>
            <w:r>
              <w:t xml:space="preserve">está calibrada.”</w:t>
            </w:r>
          </w:p>
          <w:p/>
        </w:tc>
      </w:tr>
    </w:tbl>
    <w:bookmarkEnd w:id="544"/>
    <w:bookmarkEnd w:id="545"/>
    <w:bookmarkStart w:id="546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End w:id="546"/>
    <w:bookmarkStart w:id="741" w:name="tier5"/>
    <w:bookmarkStart w:id="548" w:name="tier5-1"/>
    <w:bookmarkStart w:id="547" w:name="página-5-risco-cenários"/>
    <w:p>
      <w:pPr>
        <w:pStyle w:val="Heading1"/>
      </w:pPr>
      <w:r>
        <w:t xml:space="preserve">PÁGINA 5: RISCO &amp; CENÁRIOS</w:t>
      </w:r>
    </w:p>
    <w:bookmarkEnd w:id="547"/>
    <w:bookmarkEnd w:id="548"/>
    <w:bookmarkStart w:id="549" w:name="tier5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o risco do modelo através de simulações Monte Carlo, cenários de estresse e análise de sensibilidade, provando robustez e proteção de downside para o investidor.</w:t>
      </w:r>
    </w:p>
    <w:bookmarkEnd w:id="549"/>
    <w:bookmarkStart w:id="550" w:name="tier5-3"/>
    <w:p>
      <w:r>
        <w:pict>
          <v:rect style="width:0;height:1.5pt" o:hralign="center" o:hrstd="t" o:hr="t"/>
        </w:pict>
      </w:r>
    </w:p>
    <w:bookmarkEnd w:id="550"/>
    <w:bookmarkStart w:id="551" w:name="tier5-4"/>
    <w:p>
      <w:r>
        <w:pict>
          <v:rect style="width:0;height:1.5pt" o:hralign="center" o:hrstd="t" o:hr="t"/>
        </w:pict>
      </w:r>
    </w:p>
    <w:bookmarkEnd w:id="551"/>
    <w:bookmarkStart w:id="553" w:name="tier5-5"/>
    <w:bookmarkStart w:id="552" w:name="painel-executivo-de-risco"/>
    <w:p>
      <w:pPr>
        <w:pStyle w:val="Heading2"/>
      </w:pPr>
      <w:r>
        <w:t xml:space="preserve">📊 PAINEL EXECUTIVO DE RISCO</w:t>
      </w:r>
    </w:p>
    <w:bookmarkEnd w:id="552"/>
    <w:bookmarkEnd w:id="553"/>
    <w:bookmarkStart w:id="554" w:name="tier5-6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Snapshot de 3 minutos - o investidor vê tudo de uma vez.</w:t>
      </w:r>
    </w:p>
    <w:bookmarkEnd w:id="554"/>
    <w:bookmarkStart w:id="555" w:name="tier5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95.3%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R$ 1.005,27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6.7x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+5.3%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573%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55"/>
    <w:bookmarkStart w:id="557" w:name="tier5-8"/>
    <w:bookmarkStart w:id="556" w:name="tabela-executiva-master-de-risco"/>
    <w:p>
      <w:pPr>
        <w:pStyle w:val="Heading3"/>
      </w:pPr>
      <w:r>
        <w:t xml:space="preserve">📋 TABELA EXECUTIVA MASTER DE RISCO</w:t>
      </w:r>
    </w:p>
    <w:bookmarkEnd w:id="556"/>
    <w:bookmarkEnd w:id="557"/>
    <w:bookmarkStart w:id="558" w:name="tier5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R$ 203.616,29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R$ 795.728,40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R$ 66.310,70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R$ 787.407,27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R$ 2.707.776,00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R$ 101.808,14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R$ 477.437,04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R$ 1.005,27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-9.016,35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R$ 211.745,47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R$ 1.424.864,07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58"/>
    <w:bookmarkStart w:id="559" w:name="tier5-10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59"/>
    <w:bookmarkStart w:id="564" w:name="tier5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INTERPRETAÇÃO RÁPIDA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Risco de quebra:</w:t>
            </w:r>
            <w:r>
              <w:t xml:space="preserve"> </w:t>
            </w:r>
            <w:r>
              <w:t xml:space="preserve">4.7% (&lt; 5% - Excelente)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Real:</w:t>
            </w:r>
            <w:r>
              <w:t xml:space="preserve"> </w:t>
            </w:r>
            <w:r>
              <w:t xml:space="preserve">Atinge metas principais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Alta incerteza - revisar premissas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Estresse:</w:t>
            </w:r>
            <w:r>
              <w:t xml:space="preserve"> </w:t>
            </w:r>
            <w:r>
              <w:t xml:space="preserve">Modelo resiliente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📊 REAL vs IDEAL: ESTRATÉGIA DE CRESCIMENTO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Métrica M36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💰 Real (Conservador)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🌟 Ideal (Agressivo)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Delta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ARR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R$ 795.728,40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R$ 2.707.776,00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3.4x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R$ 66.310,70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R$ 225.648,00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+240%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Caixa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R$ 203.616,29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R$ 787.407,27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+R$ 583.790,98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⚠️ OBSERVAÇÃO IMPORTANTE:</w:t>
            </w:r>
          </w:p>
          <w:p>
            <w:pPr>
              <w:pStyle w:val="BodyText"/>
            </w:pPr>
            <w:r>
              <w:t xml:space="preserve">O cenário</w:t>
            </w:r>
            <w:r>
              <w:t xml:space="preserve"> </w:t>
            </w:r>
            <w:r>
              <w:rPr>
                <w:b/>
                <w:bCs/>
              </w:rPr>
              <w:t xml:space="preserve">Ideal (Agressivo)</w:t>
            </w:r>
            <w:r>
              <w:t xml:space="preserve"> </w:t>
            </w:r>
            <w:r>
              <w:t xml:space="preserve">pode apresentar</w:t>
            </w:r>
            <w:r>
              <w:t xml:space="preserve"> </w:t>
            </w:r>
            <w:r>
              <w:rPr>
                <w:b/>
                <w:bCs/>
              </w:rPr>
              <w:t xml:space="preserve">caixa negativo em meses iniciais</w:t>
            </w:r>
            <w:r>
              <w:t xml:space="preserve">. Isso é</w:t>
            </w:r>
            <w:r>
              <w:t xml:space="preserve"> </w:t>
            </w:r>
            <w:r>
              <w:rPr>
                <w:b/>
                <w:bCs/>
              </w:rPr>
              <w:t xml:space="preserve">intencional</w:t>
            </w:r>
            <w:r>
              <w:t xml:space="preserve"> </w:t>
            </w:r>
            <w:r>
              <w:t xml:space="preserve">e segue</w:t>
            </w:r>
            <w:r>
              <w:t xml:space="preserve"> </w:t>
            </w:r>
            <w:r>
              <w:t xml:space="preserve">a estratégia clássica de startups com investimento: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Investimento Antecipado:</w:t>
            </w:r>
            <w:r>
              <w:t xml:space="preserve"> </w:t>
            </w:r>
            <w:r>
              <w:t xml:space="preserve">Marketing R$ 10k/mês (vs R$ 1.5k do Real)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📈</w:t>
            </w:r>
            <w:r>
              <w:t xml:space="preserve"> </w:t>
            </w:r>
            <w:r>
              <w:rPr>
                <w:b/>
                <w:bCs/>
              </w:rPr>
              <w:t xml:space="preserve">Crescimento Acelerado: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rPr>
                <w:b/>
                <w:bCs/>
              </w:rPr>
              <w:t xml:space="preserve">3.4x maior</w:t>
            </w:r>
            <w:r>
              <w:t xml:space="preserve"> </w:t>
            </w:r>
            <w:r>
              <w:t xml:space="preserve">no M36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💡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rPr>
                <w:i/>
                <w:iCs/>
              </w:rPr>
              <w:t xml:space="preserve">“Queimar caixa hoje para capturar mercado e criar valor futuro”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Startups como</w:t>
            </w:r>
            <w:r>
              <w:t xml:space="preserve"> </w:t>
            </w:r>
            <w:r>
              <w:rPr>
                <w:b/>
                <w:bCs/>
              </w:rPr>
              <w:t xml:space="preserve">Amazon, Uber e Netflix</w:t>
            </w:r>
            <w:r>
              <w:t xml:space="preserve"> </w:t>
            </w:r>
            <w:r>
              <w:t xml:space="preserve">operaram no prejuízo por anos para maximizar crescimento.</w:t>
            </w:r>
            <w:r>
              <w:t xml:space="preserve"> </w:t>
            </w:r>
            <w:r>
              <w:t xml:space="preserve">O cenário Ideal simula este comportamento — sacrifica caixa curto prazo por escala.</w:t>
            </w:r>
          </w:p>
          <w:p/>
        </w:tc>
      </w:tr>
    </w:tbl>
    <w:bookmarkEnd w:id="564"/>
    <w:bookmarkStart w:id="565" w:name="tier5-12"/>
    <w:p>
      <w:r>
        <w:pict>
          <v:rect style="width:0;height:1.5pt" o:hralign="center" o:hrstd="t" o:hr="t"/>
        </w:pict>
      </w:r>
    </w:p>
    <w:bookmarkEnd w:id="565"/>
    <w:bookmarkStart w:id="567" w:name="tier5-13"/>
    <w:bookmarkStart w:id="566" w:name="ato-1-monte-carlo-fan-chart"/>
    <w:p>
      <w:pPr>
        <w:pStyle w:val="Heading2"/>
      </w:pPr>
      <w:r>
        <w:t xml:space="preserve">📊 ATO 1: Monte Carlo Fan Chart</w:t>
      </w:r>
    </w:p>
    <w:bookmarkEnd w:id="566"/>
    <w:bookmarkEnd w:id="567"/>
    <w:bookmarkStart w:id="568" w:name="tier5-14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68"/>
    <w:bookmarkStart w:id="572" w:name="tier5-15"/>
    <w:p>
      <w:pPr>
        <w:pStyle w:val="CaptionedFigure"/>
      </w:pPr>
      <w:r>
        <w:drawing>
          <wp:inline>
            <wp:extent cx="5334000" cy="2640060"/>
            <wp:effectExtent b="0" l="0" r="0" t="0"/>
            <wp:docPr descr="Fan Chart Monte Carlo" title="" id="570" name="Picture"/>
            <a:graphic>
              <a:graphicData uri="http://schemas.openxmlformats.org/drawingml/2006/picture">
                <pic:pic>
                  <pic:nvPicPr>
                    <pic:cNvPr descr="outputs/figs/pag5_monte_carlo_fan_chart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Fan Chart Monte Carlo</w:t>
      </w:r>
    </w:p>
    <w:bookmarkEnd w:id="572"/>
    <w:bookmarkStart w:id="573" w:name="tier5-16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73"/>
    <w:bookmarkStart w:id="576" w:name="tier5-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FAN CHART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Este gráfico responde:</w:t>
            </w:r>
            <w:r>
              <w:t xml:space="preserve"> </w:t>
            </w:r>
            <w:r>
              <w:rPr>
                <w:i/>
                <w:iCs/>
              </w:rPr>
              <w:t xml:space="preserve">“Em 80% dos futuros possíveis, onde estará meu caixa?”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Área CINZA ESCURO (centro):</w:t>
            </w:r>
            <w:r>
              <w:t xml:space="preserve"> </w:t>
            </w:r>
            <w:r>
              <w:t xml:space="preserve">P25-P75 = 50% dos cenários mais prováveis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Se seu planejamento estiver nesta faixa, você está alinhado com a maioria das simulações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Área CINZA CLARO (externa):</w:t>
            </w:r>
            <w:r>
              <w:t xml:space="preserve"> </w:t>
            </w:r>
            <w:r>
              <w:t xml:space="preserve">P10-P90 = 80% dos cenários</w:t>
            </w:r>
          </w:p>
          <w:p>
            <w:pPr>
              <w:pStyle w:val="Compact"/>
              <w:numPr>
                <w:ilvl w:val="1"/>
                <w:numId w:val="1053"/>
              </w:numPr>
            </w:pPr>
            <w:r>
              <w:t xml:space="preserve">Esta é a faixa de</w:t>
            </w:r>
            <w:r>
              <w:t xml:space="preserve"> </w:t>
            </w:r>
            <w:r>
              <w:t xml:space="preserve">“realidade”</w:t>
            </w:r>
            <w:r>
              <w:t xml:space="preserve"> </w:t>
            </w:r>
            <w:r>
              <w:t xml:space="preserve">- cenários fora disso são outliers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PRETA (P50):</w:t>
            </w:r>
            <w:r>
              <w:t xml:space="preserve"> </w:t>
            </w:r>
            <w:r>
              <w:t xml:space="preserve">Resultado mais provável (mediana)</w:t>
            </w:r>
          </w:p>
          <w:p>
            <w:pPr>
              <w:pStyle w:val="Compact"/>
              <w:numPr>
                <w:ilvl w:val="1"/>
                <w:numId w:val="1054"/>
              </w:numPr>
            </w:pPr>
            <w:r>
              <w:t xml:space="preserve">Use como referência principal de planejamento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AZUL com ●:</w:t>
            </w:r>
            <w:r>
              <w:t xml:space="preserve"> </w:t>
            </w:r>
            <w:r>
              <w:t xml:space="preserve">Cenário Real (conservador)</w:t>
            </w:r>
          </w:p>
          <w:p>
            <w:pPr>
              <w:pStyle w:val="Compact"/>
              <w:numPr>
                <w:ilvl w:val="1"/>
                <w:numId w:val="1055"/>
              </w:numPr>
            </w:pPr>
            <w:r>
              <w:t xml:space="preserve">Trajetória se tudo correr</w:t>
            </w:r>
            <w:r>
              <w:t xml:space="preserve"> </w:t>
            </w:r>
            <w:r>
              <w:t xml:space="preserve">“ok”</w:t>
            </w:r>
            <w:r>
              <w:t xml:space="preserve"> </w:t>
            </w:r>
            <w:r>
              <w:t xml:space="preserve">- sem grandes vitórias ou perdas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VERDE TRACEJADA com ■:</w:t>
            </w:r>
            <w:r>
              <w:t xml:space="preserve"> </w:t>
            </w:r>
            <w:r>
              <w:t xml:space="preserve">Cenário Ideal (benchmark)</w:t>
            </w:r>
          </w:p>
          <w:p>
            <w:pPr>
              <w:pStyle w:val="Compact"/>
              <w:numPr>
                <w:ilvl w:val="1"/>
                <w:numId w:val="1056"/>
              </w:numPr>
            </w:pPr>
            <w:r>
              <w:t xml:space="preserve">O que alcançaríamos com execução perfeita + sorte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VERMELHA HORIZONTAL:</w:t>
            </w:r>
            <w:r>
              <w:t xml:space="preserve"> </w:t>
            </w:r>
            <w:r>
              <w:t xml:space="preserve">Ponto de quebra (R$ 0)</w:t>
            </w:r>
          </w:p>
          <w:p>
            <w:pPr>
              <w:pStyle w:val="Compact"/>
              <w:numPr>
                <w:ilvl w:val="1"/>
                <w:numId w:val="1057"/>
              </w:numPr>
            </w:pPr>
            <w:r>
              <w:t xml:space="preserve">Cruzar esta linha = morte da startup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LARANJA VERTICAL (Mês 6):</w:t>
            </w:r>
            <w:r>
              <w:t xml:space="preserve"> </w:t>
            </w:r>
            <w:r>
              <w:t xml:space="preserve">Seu ponto de decisão</w:t>
            </w:r>
          </w:p>
          <w:p>
            <w:pPr>
              <w:pStyle w:val="Compact"/>
              <w:numPr>
                <w:ilvl w:val="1"/>
                <w:numId w:val="1058"/>
              </w:numPr>
            </w:pPr>
            <w:r>
              <w:t xml:space="preserve">Marcador para avaliar se continua ou para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COMO INTERPRETAR: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Saudável:</w:t>
            </w:r>
            <w:r>
              <w:t xml:space="preserve"> </w:t>
            </w:r>
            <w:r>
              <w:t xml:space="preserve">- Área cinza escuro (P25-P75) está ACIMA de R$ 0 durante todos os 36 meses</w:t>
            </w:r>
            <w:r>
              <w:t xml:space="preserve"> </w:t>
            </w:r>
            <w:r>
              <w:t xml:space="preserve">- Linha Real (azul) está próxima ou dentro da área cinza escuro</w:t>
            </w:r>
            <w:r>
              <w:t xml:space="preserve"> </w:t>
            </w:r>
            <w:r>
              <w:t xml:space="preserve">- Linha P50 (preta) sobe consistentemente</w:t>
            </w:r>
          </w:p>
          <w:p>
            <w:pPr>
              <w:pStyle w:val="BodyTex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Sinais de Alerta:</w:t>
            </w:r>
            <w:r>
              <w:t xml:space="preserve"> </w:t>
            </w:r>
            <w:r>
              <w:t xml:space="preserve">- Área P10 (borda inferior cinza claro) cruza a linha vermelha</w:t>
            </w:r>
            <w:r>
              <w:t xml:space="preserve"> </w:t>
            </w:r>
            <w:r>
              <w:t xml:space="preserve">- Linha Real está abaixo de P25 = execução pior que 75% dos cenários</w:t>
            </w:r>
            <w:r>
              <w:t xml:space="preserve"> </w:t>
            </w:r>
            <w:r>
              <w:t xml:space="preserve">- Fan abre muito = alta incerteza, modelo instável</w:t>
            </w:r>
          </w:p>
          <w:p>
            <w:pPr>
              <w:pStyle w:val="BodyTex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Crítico:</w:t>
            </w:r>
            <w:r>
              <w:t xml:space="preserve"> </w:t>
            </w:r>
            <w:r>
              <w:t xml:space="preserve">- P25 cruza linha vermelha = mais de 25% de chance de quebra</w:t>
            </w:r>
            <w:r>
              <w:t xml:space="preserve"> </w:t>
            </w:r>
            <w:r>
              <w:t xml:space="preserve">- Linha Real está fora da área cinza = modelo descalibrado</w:t>
            </w:r>
            <w:r>
              <w:t xml:space="preserve"> </w:t>
            </w:r>
            <w:r>
              <w:t xml:space="preserve">- Mês 6 está na zona cinza perto de R$ 0 = decisão arriscada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TERMOS IMPORTANTES: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P50 (Mediana):</w:t>
            </w:r>
            <w:r>
              <w:t xml:space="preserve"> </w:t>
            </w:r>
            <w:r>
              <w:t xml:space="preserve">Metade dos cenários fica acima, metade abaixo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P10/P90:</w:t>
            </w:r>
            <w:r>
              <w:t xml:space="preserve"> </w:t>
            </w:r>
            <w:r>
              <w:t xml:space="preserve">80% dos cenários estão entre estes valores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Fan Chart:</w:t>
            </w:r>
            <w:r>
              <w:t xml:space="preserve"> </w:t>
            </w:r>
            <w:r>
              <w:t xml:space="preserve">“Gráfico de Leque”</w:t>
            </w:r>
            <w:r>
              <w:t xml:space="preserve"> </w:t>
            </w:r>
            <w:r>
              <w:t xml:space="preserve">- mostra incerteza crescente ao longo do tempo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VaR (Value at Risk):</w:t>
            </w:r>
            <w:r>
              <w:t xml:space="preserve"> </w:t>
            </w:r>
            <w:r>
              <w:t xml:space="preserve">O pior cenário nos 5% mais pessimistas</w:t>
            </w:r>
          </w:p>
          <w:p/>
        </w:tc>
      </w:tr>
    </w:tbl>
    <w:bookmarkEnd w:id="576"/>
    <w:bookmarkStart w:id="577" w:name="tier5-18"/>
    <w:p>
      <w:r>
        <w:pict>
          <v:rect style="width:0;height:1.5pt" o:hralign="center" o:hrstd="t" o:hr="t"/>
        </w:pict>
      </w:r>
    </w:p>
    <w:bookmarkEnd w:id="577"/>
    <w:bookmarkStart w:id="579" w:name="tier5-19"/>
    <w:bookmarkStart w:id="578" w:name="zoom-ponto-de-decisão---mês-6"/>
    <w:p>
      <w:pPr>
        <w:pStyle w:val="Heading3"/>
      </w:pPr>
      <w:r>
        <w:t xml:space="preserve">🎯 ZOOM: PONTO DE DECISÃO - MÊS 6</w:t>
      </w:r>
    </w:p>
    <w:bookmarkEnd w:id="578"/>
    <w:bookmarkEnd w:id="579"/>
    <w:bookmarkStart w:id="583" w:name="tier5-20"/>
    <w:p>
      <w:pPr>
        <w:pStyle w:val="CaptionedFigure"/>
      </w:pPr>
      <w:r>
        <w:drawing>
          <wp:inline>
            <wp:extent cx="5334000" cy="2641839"/>
            <wp:effectExtent b="0" l="0" r="0" t="0"/>
            <wp:docPr descr="Distribuição Mês 6" title="" id="581" name="Picture"/>
            <a:graphic>
              <a:graphicData uri="http://schemas.openxmlformats.org/drawingml/2006/picture">
                <pic:pic>
                  <pic:nvPicPr>
                    <pic:cNvPr descr="outputs/figs/pag5_distribuicao_mes6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Mês 6</w:t>
      </w:r>
    </w:p>
    <w:bookmarkEnd w:id="583"/>
    <w:bookmarkStart w:id="584" w:name="tier5-21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84"/>
    <w:bookmarkStart w:id="587" w:name="tier5-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MÊS 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Histograma mostrando:</w:t>
            </w:r>
            <w:r>
              <w:t xml:space="preserve"> </w:t>
            </w:r>
            <w:r>
              <w:rPr>
                <w:i/>
                <w:iCs/>
              </w:rPr>
              <w:t xml:space="preserve">“Onde provavelmente estarei no mês 6?”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CORES DAS BARRAS: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VERMELHO (esquerda):</w:t>
            </w:r>
            <w:r>
              <w:t xml:space="preserve"> </w:t>
            </w:r>
            <w:r>
              <w:t xml:space="preserve">Cenários de QUEBRA (caixa &lt; R$ 0)</w:t>
            </w:r>
            <w:r>
              <w:t xml:space="preserve"> </w:t>
            </w:r>
            <w:r>
              <w:t xml:space="preserve">- Probabilidade:</w:t>
            </w:r>
            <w:r>
              <w:t xml:space="preserve"> </w:t>
            </w:r>
            <w:r>
              <w:rPr>
                <w:b/>
                <w:bCs/>
              </w:rPr>
              <w:t xml:space="preserve">2.0%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LARANJA (centro-esquerda):</w:t>
            </w:r>
            <w:r>
              <w:t xml:space="preserve"> </w:t>
            </w:r>
            <w:r>
              <w:t xml:space="preserve">Cenários de RISCO (R$ 0 a R$ 10k)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21.3%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Caixa insuficiente para emergências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 (direita):</w:t>
            </w:r>
            <w:r>
              <w:t xml:space="preserve"> </w:t>
            </w:r>
            <w:r>
              <w:t xml:space="preserve">Cenários SEGUROS (&gt; R$ 10k)</w:t>
            </w:r>
          </w:p>
          <w:p>
            <w:pPr>
              <w:pStyle w:val="Compact"/>
              <w:numPr>
                <w:ilvl w:val="1"/>
                <w:numId w:val="1062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76.7%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2"/>
              </w:numPr>
            </w:pPr>
            <w:r>
              <w:t xml:space="preserve">Margem confortável para continuar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LINHAS VERTICAIS:</w:t>
            </w:r>
            <w:r>
              <w:t xml:space="preserve"> </w:t>
            </w:r>
            <w:r>
              <w:t xml:space="preserve">- Linha AZUL = Cenário Real projetado para M6</w:t>
            </w:r>
            <w:r>
              <w:t xml:space="preserve"> </w:t>
            </w:r>
            <w:r>
              <w:t xml:space="preserve">- Linha VERDE = Cenário Ideal para M6</w:t>
            </w:r>
            <w:r>
              <w:t xml:space="preserve"> </w:t>
            </w:r>
            <w:r>
              <w:t xml:space="preserve">- Linha PRETA = Mediana (50% acima, 50% abaixo)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SUA DECISÃO NO MÊS 6:</w:t>
            </w:r>
            <w:r>
              <w:t xml:space="preserve"> </w:t>
            </w:r>
            <w:r>
              <w:t xml:space="preserve">- Se caixa &lt; R$ 0 → Fechar ou buscar investimento urgente</w:t>
            </w:r>
            <w:r>
              <w:t xml:space="preserve"> </w:t>
            </w:r>
            <w:r>
              <w:t xml:space="preserve">- Se caixa entre R$ 0-10k → Continuar com cautela extrema</w:t>
            </w:r>
            <w:r>
              <w:t xml:space="preserve"> </w:t>
            </w:r>
            <w:r>
              <w:t xml:space="preserve">- Se caixa &gt; R$ 10k → Continuar com confiança</w:t>
            </w:r>
          </w:p>
          <w:p/>
        </w:tc>
      </w:tr>
    </w:tbl>
    <w:bookmarkEnd w:id="587"/>
    <w:bookmarkStart w:id="589" w:name="tier5-23"/>
    <w:bookmarkStart w:id="588" w:name="tabela-de-percentis-monte-carlo"/>
    <w:p>
      <w:pPr>
        <w:pStyle w:val="Heading3"/>
      </w:pPr>
      <w:r>
        <w:t xml:space="preserve">📋 TABELA DE PERCENTIS MONTE CARLO</w:t>
      </w:r>
    </w:p>
    <w:bookmarkEnd w:id="588"/>
    <w:bookmarkEnd w:id="589"/>
    <w:bookmarkStart w:id="590" w:name="tier5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6"/>
        <w:gridCol w:w="697"/>
        <w:gridCol w:w="697"/>
        <w:gridCol w:w="747"/>
        <w:gridCol w:w="747"/>
        <w:gridCol w:w="846"/>
        <w:gridCol w:w="846"/>
        <w:gridCol w:w="846"/>
        <w:gridCol w:w="846"/>
        <w:gridCol w:w="8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R$ 1.005,27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R$ 10.707,26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R$ 56.269,84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R$ 211.745,47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R$ 517.966,99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R$ 1.004.940,04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R$ 1.425.869,34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R$ 383.076,59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R$ 489.505,50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R$ 34.548,06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R$ 75.448,80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R$ 178.554,00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R$ 833.912,40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R$ 2.010.104,40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R$ 2.730.715,08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R$ 3.144.984,18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R$ 1.137.328,89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R$ 1.081.448,24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R$ 2.879,01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R$ 6.287,40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R$ 14.879,50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R$ 69.492,70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R$ 167.508,70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R$ 227.559,59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R$ 262.082,02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R$ 94.777,41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R$ 90.120,69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816.1x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2.9%</w:t>
            </w:r>
          </w:p>
        </w:tc>
      </w:tr>
    </w:tbl>
    <w:bookmarkEnd w:id="590"/>
    <w:bookmarkStart w:id="593" w:name="tier5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TABELA DE PERCENTIS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ESTA TABELA MOSTRA?</w:t>
            </w:r>
            <w:r>
              <w:t xml:space="preserve"> </w:t>
            </w:r>
            <w:r>
              <w:t xml:space="preserve">Distribuição estatística de cada métrica ao final de 36 meses, baseada nas simulações Monte Carlo.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COLUNAS EXPLICADAS: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3217"/>
              <w:gridCol w:w="27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Coluna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Como usar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Pior cenário (5% mais pessimistas)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VaR - quanto pode perder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pessimista conservador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planejamento de contingência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inferior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MEDIANA - USE ESTE PARA PLANEJAR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Valor mais provável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superior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otimista realista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Meta stretch alcançável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Melhor cenário (5% mais otimistas)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Upside máximo provável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LEITURA RÁPIDA:</w:t>
            </w:r>
            <w:r>
              <w:t xml:space="preserve"> </w:t>
            </w:r>
            <w:r>
              <w:t xml:space="preserve">1. Olhe o P50 (mediana) para cada métrica - é seu caso base</w:t>
            </w:r>
            <w:r>
              <w:t xml:space="preserve"> </w:t>
            </w:r>
            <w:r>
              <w:t xml:space="preserve">2. Compare P5 vs P50 - se diferença for grande, há muito risco</w:t>
            </w:r>
            <w:r>
              <w:t xml:space="preserve"> </w:t>
            </w:r>
            <w:r>
              <w:t xml:space="preserve">3. Compare P50 vs P95 - se diferença for grande, há muito upside</w:t>
            </w:r>
            <w:r>
              <w:t xml:space="preserve"> </w:t>
            </w:r>
            <w:r>
              <w:t xml:space="preserve">4. Largura (P95-P5) mostra a incerteza total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MÉTRICAS-CHAVE: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Caixa Final:</w:t>
            </w:r>
            <w:r>
              <w:t xml:space="preserve"> </w:t>
            </w:r>
            <w:r>
              <w:t xml:space="preserve">Quanto dinheiro sobra no mês 36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ARR Final:</w:t>
            </w:r>
            <w:r>
              <w:t xml:space="preserve"> </w:t>
            </w:r>
            <w:r>
              <w:t xml:space="preserve">Receita Recorrente Anual no final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Saúde unitária - deve ser &gt; 3x para ser sustentável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Churn:</w:t>
            </w:r>
            <w:r>
              <w:t xml:space="preserve"> </w:t>
            </w:r>
            <w:r>
              <w:t xml:space="preserve">Taxa de cancelamento - menor é melhor</w:t>
            </w:r>
          </w:p>
          <w:p/>
        </w:tc>
      </w:tr>
    </w:tbl>
    <w:bookmarkEnd w:id="593"/>
    <w:bookmarkStart w:id="595" w:name="tier5-26"/>
    <w:bookmarkStart w:id="594" w:name="probabilidades-críticas-final-m36"/>
    <w:p>
      <w:pPr>
        <w:pStyle w:val="Heading3"/>
      </w:pPr>
      <w:r>
        <w:t xml:space="preserve">🎯 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94"/>
    <w:bookmarkEnd w:id="595"/>
    <w:bookmarkStart w:id="600" w:name="tier5-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💡 INSIGHT ESTRATÉGICO - ROBUSTEZ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6" w:name="fato-o-que-os-números-dizem"/>
          <w:p>
            <w:pPr>
              <w:pStyle w:val="Heading4"/>
            </w:pPr>
            <w:r>
              <w:t xml:space="preserve">FATO (O que os números dizem)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Sobrevivência (M36):</w:t>
            </w:r>
            <w:r>
              <w:t xml:space="preserve"> </w:t>
            </w:r>
            <w:r>
              <w:t xml:space="preserve">95.3% de probabilidade de caixa positivo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Mediana do Caixa:</w:t>
            </w:r>
            <w:r>
              <w:t xml:space="preserve"> </w:t>
            </w:r>
            <w:r>
              <w:t xml:space="preserve">R$ 211.745,47 - valor mais provável ao final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VaR 95%:</w:t>
            </w:r>
            <w:r>
              <w:t xml:space="preserve"> </w:t>
            </w:r>
            <w:r>
              <w:t xml:space="preserve">R$ 1.005,27 - pior cenário nos 5% mais pessimistas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R$ 1.424.864,07 entre P5 e P95</w:t>
            </w:r>
          </w:p>
          <w:bookmarkEnd w:id="596"/>
          <w:bookmarkStart w:id="597" w:name="ponto-de-decisão-mês-6"/>
          <w:p>
            <w:pPr>
              <w:pStyle w:val="Heading4"/>
            </w:pPr>
            <w:r>
              <w:t xml:space="preserve">PONTO DE DECISÃO MÊS 6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Status:</w:t>
            </w:r>
            <w:r>
              <w:t xml:space="preserve"> </w:t>
            </w:r>
            <w:r>
              <w:t xml:space="preserve">🟢 Seguro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Caixa Mediana M6:</w:t>
            </w:r>
            <w:r>
              <w:t xml:space="preserve"> </w:t>
            </w:r>
            <w:r>
              <w:t xml:space="preserve">R$ 35.867,05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Prob. Seguro (&gt;R$ 10k):</w:t>
            </w:r>
            <w:r>
              <w:t xml:space="preserve"> </w:t>
            </w:r>
            <w:r>
              <w:t xml:space="preserve">76.7%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Recomendação M6:</w:t>
            </w:r>
            <w:r>
              <w:t xml:space="preserve"> </w:t>
            </w:r>
            <w:r>
              <w:t xml:space="preserve">Continuar com confiança</w:t>
            </w:r>
          </w:p>
          <w:bookmarkEnd w:id="597"/>
          <w:bookmarkStart w:id="598" w:name="implicação"/>
          <w:p>
            <w:pPr>
              <w:pStyle w:val="Heading4"/>
            </w:pPr>
            <w:r>
              <w:t xml:space="preserve">IMPLICAÇÃO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✅ Modelo robusto com proteção estrutural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⚠️ Alta dispersão - incerteza significativa nas premissas</w:t>
            </w:r>
          </w:p>
          <w:bookmarkEnd w:id="598"/>
          <w:bookmarkStart w:id="599" w:name="ação-recomendada"/>
          <w:p>
            <w:pPr>
              <w:pStyle w:val="Heading4"/>
            </w:pPr>
            <w:r>
              <w:t xml:space="preserve">AÇÃO RECOMENDADA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Manter curso atual</w:t>
            </w:r>
            <w:r>
              <w:t xml:space="preserve"> </w:t>
            </w:r>
            <w:r>
              <w:t xml:space="preserve">- modelo validado, focar em execução</w:t>
            </w:r>
          </w:p>
          <w:p/>
        </w:tc>
      </w:tr>
    </w:tbl>
    <w:bookmarkEnd w:id="599"/>
    <w:bookmarkEnd w:id="600"/>
    <w:bookmarkStart w:id="607" w:name="tier5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3" w:name="parâmetros-da-simulação"/>
          <w:p>
            <w:pPr>
              <w:pStyle w:val="Heading4"/>
            </w:pPr>
            <w:r>
              <w:t xml:space="preserve">PARÂMETROS DA SIMULAÇÃO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Número de simulações:</w:t>
            </w:r>
            <w:r>
              <w:t xml:space="preserve"> </w:t>
            </w:r>
            <w:r>
              <w:t xml:space="preserve">150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Horizonte:</w:t>
            </w:r>
            <w:r>
              <w:t xml:space="preserve"> </w:t>
            </w:r>
            <w:r>
              <w:t xml:space="preserve">36 meses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Seed:</w:t>
            </w:r>
            <w:r>
              <w:t xml:space="preserve"> </w:t>
            </w:r>
            <w:r>
              <w:t xml:space="preserve">42 (reprodutível)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Variáveis estocásticas:</w:t>
            </w:r>
            <w:r>
              <w:t xml:space="preserve"> </w:t>
            </w:r>
            <w:r>
              <w:t xml:space="preserve">Churn, CAC, Conversão, Tráfego</w:t>
            </w:r>
          </w:p>
          <w:bookmarkEnd w:id="603"/>
          <w:bookmarkStart w:id="604" w:name="fórmulas-utilizadas"/>
          <w:p>
            <w:pPr>
              <w:pStyle w:val="Heading4"/>
            </w:pPr>
            <w:r>
              <w:t xml:space="preserve">FÓRMULAS UTILIZADAS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Caixa[t] = Caixa[t-1] + (MRR[t] - Custos_Totais[t])</w:t>
            </w:r>
            <w:r>
              <w:br/>
            </w:r>
            <w:r>
              <w:rPr>
                <w:rStyle w:val="VerbatimChar"/>
              </w:rPr>
              <w:t xml:space="preserve">VaR_95 = Percentil_5(caixa_final_array)</w:t>
            </w:r>
            <w:r>
              <w:br/>
            </w:r>
            <w:r>
              <w:rPr>
                <w:rStyle w:val="VerbatimChar"/>
              </w:rPr>
              <w:t xml:space="preserve">CVaR_95 = Média(caixa | caixa &lt; VaR_95)</w:t>
            </w:r>
            <w:r>
              <w:br/>
            </w:r>
            <w:r>
              <w:rPr>
                <w:rStyle w:val="VerbatimChar"/>
              </w:rPr>
              <w:t xml:space="preserve">P(Quebra) = Count(caixa &lt; 0) / n_simulações</w:t>
            </w:r>
          </w:p>
          <w:bookmarkEnd w:id="604"/>
          <w:bookmarkStart w:id="605" w:name="fonte-de-dados"/>
          <w:p>
            <w:pPr>
              <w:pStyle w:val="Heading4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Monte Carlo:</w:t>
            </w:r>
            <w:r>
              <w:t xml:space="preserve"> </w:t>
            </w:r>
            <w:r>
              <w:rPr>
                <w:rStyle w:val="VerbatimChar"/>
              </w:rPr>
              <w:t xml:space="preserve">celula_5D_monte_carlo.py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Premissas:</w:t>
            </w:r>
            <w:r>
              <w:t xml:space="preserve"> </w:t>
            </w:r>
            <w:r>
              <w:rPr>
                <w:rStyle w:val="VerbatimChar"/>
              </w:rPr>
              <w:t xml:space="preserve">celula_2_premissas.py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celula_2B_config_MC.py</w:t>
            </w:r>
          </w:p>
          <w:bookmarkEnd w:id="605"/>
          <w:bookmarkStart w:id="606" w:name="arquivos-gerados"/>
          <w:p>
            <w:pPr>
              <w:pStyle w:val="Heading4"/>
            </w:pPr>
            <w:r>
              <w:t xml:space="preserve">ARQUIVOS GERADOS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rStyle w:val="VerbatimChar"/>
              </w:rPr>
              <w:t xml:space="preserve">outputs/figs/pag5_monte_carlo_fan_chart.png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rStyle w:val="VerbatimChar"/>
              </w:rPr>
              <w:t xml:space="preserve">outputs/figs/pag5_distribuicao_mes6.png</w:t>
            </w:r>
          </w:p>
          <w:p/>
        </w:tc>
      </w:tr>
    </w:tbl>
    <w:bookmarkEnd w:id="606"/>
    <w:bookmarkEnd w:id="607"/>
    <w:bookmarkStart w:id="608" w:name="tier5-29"/>
    <w:p>
      <w:r>
        <w:pict>
          <v:rect style="width:0;height:1.5pt" o:hralign="center" o:hrstd="t" o:hr="t"/>
        </w:pict>
      </w:r>
    </w:p>
    <w:bookmarkEnd w:id="608"/>
    <w:bookmarkStart w:id="610" w:name="tier5-30"/>
    <w:bookmarkStart w:id="609" w:name="ato-2-tornado-plot-sensibilidade"/>
    <w:p>
      <w:pPr>
        <w:pStyle w:val="Heading2"/>
      </w:pPr>
      <w:r>
        <w:t xml:space="preserve">🌪️ ATO 2: Tornado Plot (Sensibilidade)</w:t>
      </w:r>
    </w:p>
    <w:bookmarkEnd w:id="609"/>
    <w:bookmarkEnd w:id="610"/>
    <w:bookmarkStart w:id="611" w:name="tier5-31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premissa, se errarmos, mata o negócio?”</w:t>
      </w:r>
    </w:p>
    <w:bookmarkEnd w:id="611"/>
    <w:bookmarkStart w:id="613" w:name="tier5-32"/>
    <w:bookmarkStart w:id="612" w:name="X6d2e058f7c128aeddde4897359493bb26748ad0"/>
    <w:p>
      <w:pPr>
        <w:pStyle w:val="Heading2"/>
      </w:pPr>
      <w:r>
        <w:t xml:space="preserve">Quais alavancas realmente movem o ponteiro?</w:t>
      </w:r>
    </w:p>
    <w:bookmarkEnd w:id="612"/>
    <w:bookmarkEnd w:id="613"/>
    <w:bookmarkStart w:id="615" w:name="tier5-33"/>
    <w:bookmarkStart w:id="614" w:name="X03b818fa364656e9e0211e7190b6283e528e9a5"/>
    <w:p>
      <w:pPr>
        <w:pStyle w:val="Heading3"/>
      </w:pPr>
      <w:r>
        <w:t xml:space="preserve">📉 VIZ 5.2: Análise de Sensibilidade (Tornado Plot)</w:t>
      </w:r>
    </w:p>
    <w:bookmarkEnd w:id="614"/>
    <w:bookmarkEnd w:id="615"/>
    <w:p>
      <w:pPr>
        <w:pStyle w:val="FirstParagraph"/>
      </w:pPr>
      <w:bookmarkStart w:id="619" w:name="tier5-34"/>
      <w:r>
        <w:drawing>
          <wp:inline>
            <wp:extent cx="5334000" cy="2693939"/>
            <wp:effectExtent b="0" l="0" r="0" t="0"/>
            <wp:docPr descr="" title="" id="617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4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19"/>
    </w:p>
    <w:bookmarkStart w:id="620" w:name="tier5-35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620"/>
    <w:bookmarkStart w:id="621" w:name="tier5-36"/>
    <w:p>
      <w:r>
        <w:pict>
          <v:rect style="width:0;height:1.5pt" o:hralign="center" o:hrstd="t" o:hr="t"/>
        </w:pict>
      </w:r>
    </w:p>
    <w:bookmarkEnd w:id="621"/>
    <w:bookmarkStart w:id="624" w:name="tier5-3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Barras mostram o impacto no LTV/CAC ao variar cada premissa em ±22%.</w:t>
            </w:r>
          </w:p>
        </w:tc>
      </w:tr>
    </w:tbl>
    <w:bookmarkEnd w:id="624"/>
    <w:bookmarkStart w:id="626" w:name="tier5-38"/>
    <w:bookmarkStart w:id="625" w:name="tabela-de-dados"/>
    <w:p>
      <w:pPr>
        <w:pStyle w:val="Heading4"/>
      </w:pPr>
      <w:r>
        <w:t xml:space="preserve">📋 TABELA DE DADOS:</w:t>
      </w:r>
    </w:p>
    <w:bookmarkEnd w:id="625"/>
    <w:bookmarkEnd w:id="626"/>
    <w:bookmarkStart w:id="627" w:name="tier5-3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premissa</w:t>
            </w:r>
          </w:p>
        </w:tc>
        <w:tc>
          <w:tcPr/>
          <w:p>
            <w:pPr>
              <w:pStyle w:val="Compac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</w:pPr>
            <w:r>
              <w:t xml:space="preserve">valor_base</w:t>
            </w:r>
          </w:p>
        </w:tc>
        <w:tc>
          <w:tcPr/>
          <w:p>
            <w:pPr>
              <w:pStyle w:val="Compact"/>
            </w:pPr>
            <w:r>
              <w:t xml:space="preserve">valor_min</w:t>
            </w:r>
          </w:p>
        </w:tc>
        <w:tc>
          <w:tcPr/>
          <w:p>
            <w:pPr>
              <w:pStyle w:val="Compact"/>
            </w:pPr>
            <w:r>
              <w:t xml:space="preserve">valor_max</w:t>
            </w:r>
          </w:p>
        </w:tc>
        <w:tc>
          <w:tcPr/>
          <w:p>
            <w:pPr>
              <w:pStyle w:val="Compac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</w:pPr>
            <w:r>
              <w:t xml:space="preserve">ltv_cac_min</w:t>
            </w:r>
          </w:p>
        </w:tc>
        <w:tc>
          <w:tcPr/>
          <w:p>
            <w:pPr>
              <w:pStyle w:val="Compact"/>
            </w:pPr>
            <w:r>
              <w:t xml:space="preserve">ltv_cac_max</w:t>
            </w:r>
          </w:p>
        </w:tc>
        <w:tc>
          <w:tcPr/>
          <w:p>
            <w:pPr>
              <w:pStyle w:val="Compac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0.094000</w:t>
            </w:r>
          </w:p>
        </w:tc>
        <w:tc>
          <w:tcPr/>
          <w:p>
            <w:pPr>
              <w:pStyle w:val="Compact"/>
            </w:pPr>
            <w:r>
              <w:t xml:space="preserve">0.146000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4.530136</w:t>
            </w:r>
          </w:p>
        </w:tc>
        <w:tc>
          <w:tcPr/>
          <w:p>
            <w:pPr>
              <w:pStyle w:val="Compact"/>
            </w:pPr>
            <w:r>
              <w:t xml:space="preserve">6.501043</w:t>
            </w:r>
          </w:p>
        </w:tc>
        <w:tc>
          <w:tcPr/>
          <w:p>
            <w:pPr>
              <w:pStyle w:val="Compact"/>
            </w:pPr>
            <w:r>
              <w:t xml:space="preserve">1.970907</w:t>
            </w:r>
          </w:p>
        </w:tc>
        <w:tc>
          <w:tcPr/>
          <w:p>
            <w:pPr>
              <w:pStyle w:val="Compact"/>
            </w:pPr>
            <w:r>
              <w:t xml:space="preserve">0.383502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0.094000</w:t>
            </w:r>
          </w:p>
        </w:tc>
        <w:tc>
          <w:tcPr/>
          <w:p>
            <w:pPr>
              <w:pStyle w:val="Compact"/>
            </w:pPr>
            <w:r>
              <w:t xml:space="preserve">0.146000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5.231967</w:t>
            </w:r>
          </w:p>
        </w:tc>
        <w:tc>
          <w:tcPr/>
          <w:p>
            <w:pPr>
              <w:pStyle w:val="Compact"/>
            </w:pPr>
            <w:r>
              <w:t xml:space="preserve">4.251039</w:t>
            </w:r>
          </w:p>
        </w:tc>
        <w:tc>
          <w:tcPr/>
          <w:p>
            <w:pPr>
              <w:pStyle w:val="Compact"/>
            </w:pPr>
            <w:r>
              <w:t xml:space="preserve">0.980928</w:t>
            </w:r>
          </w:p>
        </w:tc>
        <w:tc>
          <w:tcPr/>
          <w:p>
            <w:pPr>
              <w:pStyle w:val="Compact"/>
            </w:pPr>
            <w:r>
              <w:t xml:space="preserve">0.190870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cpc_youtube</w:t>
            </w:r>
          </w:p>
        </w:tc>
        <w:tc>
          <w:tcPr/>
          <w:p>
            <w:pPr>
              <w:pStyle w:val="Compact"/>
            </w:pPr>
            <w:r>
              <w:t xml:space="preserve">cpc_youtube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2.350000</w:t>
            </w:r>
          </w:p>
        </w:tc>
        <w:tc>
          <w:tcPr/>
          <w:p>
            <w:pPr>
              <w:pStyle w:val="Compact"/>
            </w:pPr>
            <w:r>
              <w:t xml:space="preserve">3.650000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5.790752</w:t>
            </w:r>
          </w:p>
        </w:tc>
        <w:tc>
          <w:tcPr/>
          <w:p>
            <w:pPr>
              <w:pStyle w:val="Compact"/>
            </w:pPr>
            <w:r>
              <w:t xml:space="preserve">4.855027</w:t>
            </w:r>
          </w:p>
        </w:tc>
        <w:tc>
          <w:tcPr/>
          <w:p>
            <w:pPr>
              <w:pStyle w:val="Compact"/>
            </w:pPr>
            <w:r>
              <w:t xml:space="preserve">0.935725</w:t>
            </w:r>
          </w:p>
        </w:tc>
        <w:tc>
          <w:tcPr/>
          <w:p>
            <w:pPr>
              <w:pStyle w:val="Compact"/>
            </w:pPr>
            <w:r>
              <w:t xml:space="preserve">0.182075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</w:pPr>
            <w:r>
              <w:t xml:space="preserve">99.90</w:t>
            </w:r>
          </w:p>
        </w:tc>
        <w:tc>
          <w:tcPr/>
          <w:p>
            <w:pPr>
              <w:pStyle w:val="Compact"/>
            </w:pPr>
            <w:r>
              <w:t xml:space="preserve">78.255000</w:t>
            </w:r>
          </w:p>
        </w:tc>
        <w:tc>
          <w:tcPr/>
          <w:p>
            <w:pPr>
              <w:pStyle w:val="Compact"/>
            </w:pPr>
            <w:r>
              <w:t xml:space="preserve">121.545000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4.908548</w:t>
            </w:r>
          </w:p>
        </w:tc>
        <w:tc>
          <w:tcPr/>
          <w:p>
            <w:pPr>
              <w:pStyle w:val="Compact"/>
            </w:pPr>
            <w:r>
              <w:t xml:space="preserve">5.687828</w:t>
            </w:r>
          </w:p>
        </w:tc>
        <w:tc>
          <w:tcPr/>
          <w:p>
            <w:pPr>
              <w:pStyle w:val="Compact"/>
            </w:pPr>
            <w:r>
              <w:t xml:space="preserve">0.779280</w:t>
            </w:r>
          </w:p>
        </w:tc>
        <w:tc>
          <w:tcPr/>
          <w:p>
            <w:pPr>
              <w:pStyle w:val="Compact"/>
            </w:pPr>
            <w:r>
              <w:t xml:space="preserve">0.151633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cpc_google</w:t>
            </w:r>
          </w:p>
        </w:tc>
        <w:tc>
          <w:tcPr/>
          <w:p>
            <w:pPr>
              <w:pStyle w:val="Compact"/>
            </w:pPr>
            <w:r>
              <w:t xml:space="preserve">CPC Google</w:t>
            </w:r>
          </w:p>
        </w:tc>
        <w:tc>
          <w:tcPr/>
          <w:p>
            <w:pPr>
              <w:pStyle w:val="Compact"/>
            </w:pPr>
            <w:r>
              <w:t xml:space="preserve">6.00</w:t>
            </w:r>
          </w:p>
        </w:tc>
        <w:tc>
          <w:tcPr/>
          <w:p>
            <w:pPr>
              <w:pStyle w:val="Compact"/>
            </w:pPr>
            <w:r>
              <w:t xml:space="preserve">4.700000</w:t>
            </w:r>
          </w:p>
        </w:tc>
        <w:tc>
          <w:tcPr/>
          <w:p>
            <w:pPr>
              <w:pStyle w:val="Compact"/>
            </w:pPr>
            <w:r>
              <w:t xml:space="preserve">7.300000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5.535670</w:t>
            </w:r>
          </w:p>
        </w:tc>
        <w:tc>
          <w:tcPr/>
          <w:p>
            <w:pPr>
              <w:pStyle w:val="Compact"/>
            </w:pPr>
            <w:r>
              <w:t xml:space="preserve">4.979998</w:t>
            </w:r>
          </w:p>
        </w:tc>
        <w:tc>
          <w:tcPr/>
          <w:p>
            <w:pPr>
              <w:pStyle w:val="Compact"/>
            </w:pPr>
            <w:r>
              <w:t xml:space="preserve">0.555672</w:t>
            </w:r>
          </w:p>
        </w:tc>
        <w:tc>
          <w:tcPr/>
          <w:p>
            <w:pPr>
              <w:pStyle w:val="Compact"/>
            </w:pPr>
            <w:r>
              <w:t xml:space="preserve">0.108123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0.039167</w:t>
            </w:r>
          </w:p>
        </w:tc>
        <w:tc>
          <w:tcPr/>
          <w:p>
            <w:pPr>
              <w:pStyle w:val="Compact"/>
            </w:pPr>
            <w:r>
              <w:t xml:space="preserve">0.060833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5.077760</w:t>
            </w:r>
          </w:p>
        </w:tc>
        <w:tc>
          <w:tcPr/>
          <w:p>
            <w:pPr>
              <w:pStyle w:val="Compact"/>
            </w:pPr>
            <w:r>
              <w:t xml:space="preserve">5.386067</w:t>
            </w:r>
          </w:p>
        </w:tc>
        <w:tc>
          <w:tcPr/>
          <w:p>
            <w:pPr>
              <w:pStyle w:val="Compact"/>
            </w:pPr>
            <w:r>
              <w:t xml:space="preserve">0.308307</w:t>
            </w:r>
          </w:p>
        </w:tc>
        <w:tc>
          <w:tcPr/>
          <w:p>
            <w:pPr>
              <w:pStyle w:val="Compact"/>
            </w:pPr>
            <w:r>
              <w:t xml:space="preserve">0.059991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</w:pPr>
            <w:r>
              <w:t xml:space="preserve">250.00</w:t>
            </w:r>
          </w:p>
        </w:tc>
        <w:tc>
          <w:tcPr/>
          <w:p>
            <w:pPr>
              <w:pStyle w:val="Compact"/>
            </w:pPr>
            <w:r>
              <w:t xml:space="preserve">195.833333</w:t>
            </w:r>
          </w:p>
        </w:tc>
        <w:tc>
          <w:tcPr/>
          <w:p>
            <w:pPr>
              <w:pStyle w:val="Compact"/>
            </w:pPr>
            <w:r>
              <w:t xml:space="preserve">304.166667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5.110146</w:t>
            </w:r>
          </w:p>
        </w:tc>
        <w:tc>
          <w:tcPr/>
          <w:p>
            <w:pPr>
              <w:pStyle w:val="Compact"/>
            </w:pPr>
            <w:r>
              <w:t xml:space="preserve">5.335295</w:t>
            </w:r>
          </w:p>
        </w:tc>
        <w:tc>
          <w:tcPr/>
          <w:p>
            <w:pPr>
              <w:pStyle w:val="Compact"/>
            </w:pPr>
            <w:r>
              <w:t xml:space="preserve">0.225149</w:t>
            </w:r>
          </w:p>
        </w:tc>
        <w:tc>
          <w:tcPr/>
          <w:p>
            <w:pPr>
              <w:pStyle w:val="Compact"/>
            </w:pPr>
            <w:r>
              <w:t xml:space="preserve">0.043810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0.470000</w:t>
            </w:r>
          </w:p>
        </w:tc>
        <w:tc>
          <w:tcPr/>
          <w:p>
            <w:pPr>
              <w:pStyle w:val="Compact"/>
            </w:pPr>
            <w:r>
              <w:t xml:space="preserve">0.730000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5.280489</w:t>
            </w:r>
          </w:p>
        </w:tc>
        <w:tc>
          <w:tcPr/>
          <w:p>
            <w:pPr>
              <w:pStyle w:val="Compact"/>
            </w:pPr>
            <w:r>
              <w:t xml:space="preserve">5.082439</w:t>
            </w:r>
          </w:p>
        </w:tc>
        <w:tc>
          <w:tcPr/>
          <w:p>
            <w:pPr>
              <w:pStyle w:val="Compact"/>
            </w:pPr>
            <w:r>
              <w:t xml:space="preserve">0.198050</w:t>
            </w:r>
          </w:p>
        </w:tc>
        <w:tc>
          <w:tcPr/>
          <w:p>
            <w:pPr>
              <w:pStyle w:val="Compact"/>
            </w:pPr>
            <w:r>
              <w:t xml:space="preserve">0.038537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0.047000</w:t>
            </w:r>
          </w:p>
        </w:tc>
        <w:tc>
          <w:tcPr/>
          <w:p>
            <w:pPr>
              <w:pStyle w:val="Compact"/>
            </w:pPr>
            <w:r>
              <w:t xml:space="preserve">0.073000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5.223102</w:t>
            </w:r>
          </w:p>
        </w:tc>
        <w:tc>
          <w:tcPr/>
          <w:p>
            <w:pPr>
              <w:pStyle w:val="Compact"/>
            </w:pPr>
            <w:r>
              <w:t xml:space="preserve">5.055370</w:t>
            </w:r>
          </w:p>
        </w:tc>
        <w:tc>
          <w:tcPr/>
          <w:p>
            <w:pPr>
              <w:pStyle w:val="Compact"/>
            </w:pPr>
            <w:r>
              <w:t xml:space="preserve">0.167731</w:t>
            </w:r>
          </w:p>
        </w:tc>
        <w:tc>
          <w:tcPr/>
          <w:p>
            <w:pPr>
              <w:pStyle w:val="Compact"/>
            </w:pPr>
            <w:r>
              <w:t xml:space="preserve">0.032637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0.626667</w:t>
            </w:r>
          </w:p>
        </w:tc>
        <w:tc>
          <w:tcPr/>
          <w:p>
            <w:pPr>
              <w:pStyle w:val="Compact"/>
            </w:pPr>
            <w:r>
              <w:t xml:space="preserve">0.973333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5.247639</w:t>
            </w:r>
          </w:p>
        </w:tc>
        <w:tc>
          <w:tcPr/>
          <w:p>
            <w:pPr>
              <w:pStyle w:val="Compact"/>
            </w:pPr>
            <w:r>
              <w:t xml:space="preserve">5.093049</w:t>
            </w:r>
          </w:p>
        </w:tc>
        <w:tc>
          <w:tcPr/>
          <w:p>
            <w:pPr>
              <w:pStyle w:val="Compact"/>
            </w:pPr>
            <w:r>
              <w:t xml:space="preserve">0.154590</w:t>
            </w:r>
          </w:p>
        </w:tc>
        <w:tc>
          <w:tcPr/>
          <w:p>
            <w:pPr>
              <w:pStyle w:val="Compact"/>
            </w:pPr>
            <w:r>
              <w:t xml:space="preserve">0.030080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0.156667</w:t>
            </w:r>
          </w:p>
        </w:tc>
        <w:tc>
          <w:tcPr/>
          <w:p>
            <w:pPr>
              <w:pStyle w:val="Compact"/>
            </w:pPr>
            <w:r>
              <w:t xml:space="preserve">0.243333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5.129952</w:t>
            </w:r>
          </w:p>
        </w:tc>
        <w:tc>
          <w:tcPr/>
          <w:p>
            <w:pPr>
              <w:pStyle w:val="Compact"/>
            </w:pPr>
            <w:r>
              <w:t xml:space="preserve">5.233760</w:t>
            </w:r>
          </w:p>
        </w:tc>
        <w:tc>
          <w:tcPr/>
          <w:p>
            <w:pPr>
              <w:pStyle w:val="Compact"/>
            </w:pPr>
            <w:r>
              <w:t xml:space="preserve">0.103809</w:t>
            </w:r>
          </w:p>
        </w:tc>
        <w:tc>
          <w:tcPr/>
          <w:p>
            <w:pPr>
              <w:pStyle w:val="Compact"/>
            </w:pPr>
            <w:r>
              <w:t xml:space="preserve">0.020199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</w:pPr>
            <w:r>
              <w:t xml:space="preserve">13.00</w:t>
            </w:r>
          </w:p>
        </w:tc>
        <w:tc>
          <w:tcPr/>
          <w:p>
            <w:pPr>
              <w:pStyle w:val="Compact"/>
            </w:pPr>
            <w:r>
              <w:t xml:space="preserve">10.183333</w:t>
            </w:r>
          </w:p>
        </w:tc>
        <w:tc>
          <w:tcPr/>
          <w:p>
            <w:pPr>
              <w:pStyle w:val="Compact"/>
            </w:pPr>
            <w:r>
              <w:t xml:space="preserve">15.816667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5.167735</w:t>
            </w:r>
          </w:p>
        </w:tc>
        <w:tc>
          <w:tcPr/>
          <w:p>
            <w:pPr>
              <w:pStyle w:val="Compact"/>
            </w:pPr>
            <w:r>
              <w:t xml:space="preserve">5.110737</w:t>
            </w:r>
          </w:p>
        </w:tc>
        <w:tc>
          <w:tcPr/>
          <w:p>
            <w:pPr>
              <w:pStyle w:val="Compact"/>
            </w:pPr>
            <w:r>
              <w:t xml:space="preserve">0.056998</w:t>
            </w:r>
          </w:p>
        </w:tc>
        <w:tc>
          <w:tcPr/>
          <w:p>
            <w:pPr>
              <w:pStyle w:val="Compact"/>
            </w:pPr>
            <w:r>
              <w:t xml:space="preserve">0.011091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3.916667</w:t>
            </w:r>
          </w:p>
        </w:tc>
        <w:tc>
          <w:tcPr/>
          <w:p>
            <w:pPr>
              <w:pStyle w:val="Compact"/>
            </w:pPr>
            <w:r>
              <w:t xml:space="preserve">6.083333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5.165480</w:t>
            </w:r>
          </w:p>
        </w:tc>
        <w:tc>
          <w:tcPr/>
          <w:p>
            <w:pPr>
              <w:pStyle w:val="Compact"/>
            </w:pPr>
            <w:r>
              <w:t xml:space="preserve">5.112993</w:t>
            </w:r>
          </w:p>
        </w:tc>
        <w:tc>
          <w:tcPr/>
          <w:p>
            <w:pPr>
              <w:pStyle w:val="Compact"/>
            </w:pPr>
            <w:r>
              <w:t xml:space="preserve">0.052487</w:t>
            </w:r>
          </w:p>
        </w:tc>
        <w:tc>
          <w:tcPr/>
          <w:p>
            <w:pPr>
              <w:pStyle w:val="Compact"/>
            </w:pPr>
            <w:r>
              <w:t xml:space="preserve">0.010213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2.350000</w:t>
            </w:r>
          </w:p>
        </w:tc>
        <w:tc>
          <w:tcPr/>
          <w:p>
            <w:pPr>
              <w:pStyle w:val="Compact"/>
            </w:pPr>
            <w:r>
              <w:t xml:space="preserve">3.650000</w:t>
            </w:r>
          </w:p>
        </w:tc>
        <w:tc>
          <w:tcPr/>
          <w:p>
            <w:pPr>
              <w:pStyle w:val="Compact"/>
            </w:pPr>
            <w:r>
              <w:t xml:space="preserve">5.139236</w:t>
            </w:r>
          </w:p>
        </w:tc>
        <w:tc>
          <w:tcPr/>
          <w:p>
            <w:pPr>
              <w:pStyle w:val="Compact"/>
            </w:pPr>
            <w:r>
              <w:t xml:space="preserve">5.160737</w:t>
            </w:r>
          </w:p>
        </w:tc>
        <w:tc>
          <w:tcPr/>
          <w:p>
            <w:pPr>
              <w:pStyle w:val="Compact"/>
            </w:pPr>
            <w:r>
              <w:t xml:space="preserve">5.117736</w:t>
            </w:r>
          </w:p>
        </w:tc>
        <w:tc>
          <w:tcPr/>
          <w:p>
            <w:pPr>
              <w:pStyle w:val="Compact"/>
            </w:pPr>
            <w:r>
              <w:t xml:space="preserve">0.043001</w:t>
            </w:r>
          </w:p>
        </w:tc>
        <w:tc>
          <w:tcPr/>
          <w:p>
            <w:pPr>
              <w:pStyle w:val="Compact"/>
            </w:pPr>
            <w:r>
              <w:t xml:space="preserve">0.008367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627"/>
    <w:bookmarkStart w:id="628" w:name="tier5-40"/>
    <w:bookmarkEnd w:id="628"/>
    <w:bookmarkStart w:id="629" w:name="tier5-41"/>
    <w:bookmarkEnd w:id="629"/>
    <w:bookmarkStart w:id="630" w:name="tier5-42"/>
    <w:p>
      <w:r>
        <w:pict>
          <v:rect style="width:0;height:1.5pt" o:hralign="center" o:hrstd="t" o:hr="t"/>
        </w:pict>
      </w:r>
    </w:p>
    <w:bookmarkEnd w:id="630"/>
    <w:bookmarkStart w:id="633" w:name="tier5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variável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é o maior vetor de volatilidade, com 30% do impacto total.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As top 3 variáveis (Conv. Trial -&gt; Pago, Churn Base (%), cpc_youtube) explicam 60% da sensibilidade do modelo devido à natureza multiplicativa do Unit Economics.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Erros de estimativa nestes drivers custam desproporcionalmente caro. Otimizar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traz maior ROI que qualquer outra ação.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monitorar: Conv. Trial -&gt; Pago, Churn Base (%), cpc_youtube.</w:t>
            </w:r>
          </w:p>
          <w:p/>
        </w:tc>
      </w:tr>
    </w:tbl>
    <w:bookmarkEnd w:id="633"/>
    <w:bookmarkStart w:id="634" w:name="tier5-44"/>
    <w:bookmarkEnd w:id="634"/>
    <w:bookmarkStart w:id="639" w:name="tier5-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COMO INTERPRETAR A SENSIBILIDADE (TORNADO)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OBJETIVO ESTRATÉGICO:</w:t>
            </w:r>
            <w:r>
              <w:t xml:space="preserve"> </w:t>
            </w:r>
            <w:r>
              <w:t xml:space="preserve">Identificar a</w:t>
            </w:r>
            <w:r>
              <w:t xml:space="preserve"> </w:t>
            </w:r>
            <w:r>
              <w:rPr>
                <w:b/>
                <w:bCs/>
              </w:rPr>
              <w:t xml:space="preserve">elasticidade</w:t>
            </w:r>
            <w:r>
              <w:t xml:space="preserve"> </w:t>
            </w:r>
            <w:r>
              <w:t xml:space="preserve">do modelo de negócios. O gráfico hierarquiza as premissas onde um erro de estimativa (ou sucesso na execução) tem maior alavancagem sobre o resultado final.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LEITURA TÉCNICA: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Eixo Central (5.1x):</w:t>
            </w:r>
            <w:r>
              <w:t xml:space="preserve"> </w:t>
            </w:r>
            <w:r>
              <w:t xml:space="preserve">O LTV/CAC projetado no cenário base.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Largura das Barras:</w:t>
            </w:r>
            <w:r>
              <w:t xml:space="preserve"> </w:t>
            </w:r>
            <w:r>
              <w:t xml:space="preserve">A volatilidade gerada ao oscilar cada premissa individualmente em</w:t>
            </w:r>
            <w:r>
              <w:t xml:space="preserve"> </w:t>
            </w:r>
            <w:r>
              <w:rPr>
                <w:b/>
                <w:bCs/>
              </w:rPr>
              <w:t xml:space="preserve">±22%</w:t>
            </w:r>
            <w:r>
              <w:t xml:space="preserve"> </w:t>
            </w:r>
            <w:r>
              <w:t xml:space="preserve">(Ceteris Paribus).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Assimetria:</w:t>
            </w:r>
            <w:r>
              <w:t xml:space="preserve"> </w:t>
            </w:r>
            <w:r>
              <w:t xml:space="preserve">Observe se a barra cresce mais para a esquerda (Risco de Downside) ou direita (Oportunidade de Upside).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DECISÃO GERENCIAL (PARETO 80/20):</w:t>
            </w:r>
            <w:r>
              <w:t xml:space="preserve"> </w:t>
            </w:r>
            <w:r>
              <w:t xml:space="preserve">As variáveis no</w:t>
            </w:r>
            <w:r>
              <w:t xml:space="preserve"> </w:t>
            </w:r>
            <w:r>
              <w:rPr>
                <w:b/>
                <w:bCs/>
              </w:rPr>
              <w:t xml:space="preserve">topo do funil</w:t>
            </w:r>
            <w:r>
              <w:t xml:space="preserve"> </w:t>
            </w:r>
            <w:r>
              <w:t xml:space="preserve">são os</w:t>
            </w:r>
            <w:r>
              <w:t xml:space="preserve"> </w:t>
            </w:r>
            <w:r>
              <w:t xml:space="preserve">“Control Levers”</w:t>
            </w:r>
            <w:r>
              <w:t xml:space="preserve"> </w:t>
            </w:r>
            <w:r>
              <w:t xml:space="preserve">do negócio. O CEO deve focar 80% do tempo em otimizar e controlar estas métricas críticas, pois elas ditam a viabilidade da empresa. Variáveis na base são ruído e não merecem microgerenciamento.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GLOSSÁRIO TÉCNICO (ENTENDA OS TERMOS)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Aqui está a tradução dos termos técnicos usados no gráfico: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Relação entre o Valor Vitalício do Cliente e o Custo de Aquisição. Indica o retorno sobre o investimento em marketing.</w:t>
            </w:r>
            <w:r>
              <w:t xml:space="preserve"> </w:t>
            </w:r>
            <w:r>
              <w:rPr>
                <w:b/>
                <w:bCs/>
              </w:rPr>
              <w:t xml:space="preserve">Benchmark Seguro: &gt; 3.0x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Churn Base (%):</w:t>
            </w:r>
            <w:r>
              <w:t xml:space="preserve"> </w:t>
            </w:r>
            <w:r>
              <w:t xml:space="preserve">Taxa de cancelamento mensal. Percentual da base de clientes que deixa de pagar o produto.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Conv. Trial -&gt; Pago:</w:t>
            </w:r>
            <w:r>
              <w:t xml:space="preserve"> </w:t>
            </w:r>
            <w:r>
              <w:t xml:space="preserve">Taxa de conversão de usuários em teste (Trial) para assinantes pagantes.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CPC (Custo por Clique):</w:t>
            </w:r>
            <w:r>
              <w:t xml:space="preserve"> </w:t>
            </w:r>
            <w:r>
              <w:t xml:space="preserve">Valor pago às plataformas de anúncios (Ads) por cada clique gerado.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Taxa Visitante -&gt; Trial:</w:t>
            </w:r>
            <w:r>
              <w:t xml:space="preserve"> </w:t>
            </w:r>
            <w:r>
              <w:t xml:space="preserve">Eficiência da Landing Page em converter tráfego frio em cadastros (Leads/Trial).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ARPU:</w:t>
            </w:r>
            <w:r>
              <w:t xml:space="preserve"> </w:t>
            </w:r>
            <w:r>
              <w:t xml:space="preserve">Receita Média por Usuário (Average Revenue Per User). Ticket médio mensal pago por cada cliente ativo.</w:t>
            </w:r>
          </w:p>
          <w:p/>
        </w:tc>
      </w:tr>
    </w:tbl>
    <w:bookmarkEnd w:id="639"/>
    <w:bookmarkStart w:id="640" w:name="tier5-46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40"/>
    <w:bookmarkStart w:id="641" w:name="tier5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7"/>
        <w:gridCol w:w="2342"/>
        <w:gridCol w:w="892"/>
        <w:gridCol w:w="2230"/>
        <w:gridCol w:w="189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4.5x ↔ 6.5x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5.2x ↔ 4.3x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5.8x ↔ 4.9x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4.9x ↔ 5.7x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5.5x ↔ 5.0x</w:t>
            </w:r>
          </w:p>
        </w:tc>
      </w:tr>
    </w:tbl>
    <w:bookmarkEnd w:id="641"/>
    <w:bookmarkStart w:id="644" w:name="tier5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Premissa Crítica:</w:t>
            </w:r>
            <w:r>
              <w:t xml:space="preserve"> </w:t>
            </w:r>
            <w:r>
              <w:t xml:space="preserve">O nome da variável de negócio.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Base:</w:t>
            </w:r>
            <w:r>
              <w:t xml:space="preserve"> </w:t>
            </w:r>
            <w:r>
              <w:t xml:space="preserve">Valor atual utilizado no modelo.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Impacto Relativo:</w:t>
            </w:r>
            <w:r>
              <w:t xml:space="preserve"> </w:t>
            </w:r>
            <w:r>
              <w:t xml:space="preserve">Quanto o LTV/CAC muda em relação à base. 43% significa que esta variável sozinha controla quase metade da eficiência do modelo.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Range LTV/CAC:</w:t>
            </w:r>
            <w:r>
              <w:t xml:space="preserve"> </w:t>
            </w:r>
            <w:r>
              <w:t xml:space="preserve">A faixa de variação (Pior Caso ↔ Melhor Caso) se errarmos esta premissa em 20%.</w:t>
            </w:r>
          </w:p>
          <w:p/>
        </w:tc>
      </w:tr>
    </w:tbl>
    <w:bookmarkEnd w:id="644"/>
    <w:bookmarkStart w:id="648" w:name="tier5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ONDE FOCAR A ATENÇÃO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45" w:name="fato"/>
          <w:p>
            <w:pPr>
              <w:pStyle w:val="Heading4"/>
            </w:pPr>
            <w:r>
              <w:t xml:space="preserve">FATO</w:t>
            </w:r>
          </w:p>
          <w:p>
            <w:pPr>
              <w:pStyle w:val="FirstParagraph"/>
            </w:pPr>
            <w:r>
              <w:t xml:space="preserve">A premissa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é o maior vetor de risco, com</w:t>
            </w:r>
            <w:r>
              <w:t xml:space="preserve"> </w:t>
            </w:r>
            <w:r>
              <w:rPr>
                <w:b/>
                <w:bCs/>
              </w:rPr>
              <w:t xml:space="preserve">38% de impacto</w:t>
            </w:r>
            <w:r>
              <w:t xml:space="preserve"> </w:t>
            </w:r>
            <w:r>
              <w:t xml:space="preserve">no LTV/CAC.</w:t>
            </w:r>
            <w:r>
              <w:t xml:space="preserve"> </w:t>
            </w:r>
            <w:r>
              <w:t xml:space="preserve">sozinha, ela afeta o resultado mais do que as 11 últimas variáveis somadas.</w:t>
            </w:r>
          </w:p>
          <w:bookmarkEnd w:id="645"/>
          <w:bookmarkStart w:id="646" w:name="causa"/>
          <w:p>
            <w:pPr>
              <w:pStyle w:val="Heading4"/>
            </w:pPr>
            <w:r>
              <w:t xml:space="preserve">CAUSA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3 variáveis do topo</w:t>
            </w:r>
            <w:r>
              <w:t xml:space="preserve"> </w:t>
            </w:r>
            <w:r>
              <w:t xml:space="preserve">(Conv. Trial -&gt; Pago, Churn Base (%), cpc_youtube) explicam</w:t>
            </w:r>
            <w:r>
              <w:t xml:space="preserve"> </w:t>
            </w:r>
            <w:r>
              <w:rPr>
                <w:b/>
                <w:bCs/>
              </w:rPr>
              <w:t xml:space="preserve">60%</w:t>
            </w:r>
            <w:r>
              <w:t xml:space="preserve"> </w:t>
            </w:r>
            <w:r>
              <w:t xml:space="preserve">de toda a variabilidade do modelo. Isso ocorre pela natureza multiplicativa da fórmula do Unit Economics.</w:t>
            </w:r>
          </w:p>
          <w:bookmarkEnd w:id="646"/>
          <w:bookmarkStart w:id="647" w:name="implicação-prática"/>
          <w:p>
            <w:pPr>
              <w:pStyle w:val="Heading4"/>
            </w:pPr>
            <w:r>
              <w:t xml:space="preserve">IMPLICAÇÃO PRÁTICA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Otimizar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em 10% trará</w:t>
            </w:r>
            <w:r>
              <w:t xml:space="preserve"> </w:t>
            </w:r>
            <w:r>
              <w:rPr>
                <w:b/>
                <w:bCs/>
              </w:rPr>
              <w:t xml:space="preserve">0.2x mais retorno</w:t>
            </w:r>
            <w:r>
              <w:t xml:space="preserve"> </w:t>
            </w:r>
            <w:r>
              <w:t xml:space="preserve">do que qualquer esforço nas variáveis da base.</w:t>
            </w:r>
            <w:r>
              <w:t xml:space="preserve"> </w:t>
            </w: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 estas 3 métricas críticas. Errar aqui custa caro.</w:t>
            </w:r>
          </w:p>
          <w:p/>
        </w:tc>
      </w:tr>
    </w:tbl>
    <w:bookmarkEnd w:id="647"/>
    <w:bookmarkEnd w:id="648"/>
    <w:bookmarkStart w:id="651" w:name="tier5-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Análise One-at-a-Time (OAT). Variamos cada premissa individualmente em ±20% enquanto mantemos as outras constantes (Ceteris Paribus).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Não captura correlações cruzadas (ex: aumentar preço e cair conversão simultaneamente).</w:t>
            </w:r>
            <w:r>
              <w:t xml:space="preserve"> </w:t>
            </w:r>
            <w:r>
              <w:rPr>
                <w:b/>
                <w:bCs/>
              </w:rPr>
              <w:t xml:space="preserve">Fórmula:</w:t>
            </w:r>
            <w:r>
              <w:t xml:space="preserve"> </w:t>
            </w:r>
            <w:r>
              <w:t xml:space="preserve">Impacto = |LTV/CAC(+20%) - LTV/CAC(-20%)|</w:t>
            </w:r>
          </w:p>
          <w:p/>
        </w:tc>
      </w:tr>
    </w:tbl>
    <w:bookmarkEnd w:id="651"/>
    <w:bookmarkStart w:id="652" w:name="tier5-51"/>
    <w:p>
      <w:r>
        <w:pict>
          <v:rect style="width:0;height:1.5pt" o:hralign="center" o:hrstd="t" o:hr="t"/>
        </w:pict>
      </w:r>
    </w:p>
    <w:bookmarkEnd w:id="652"/>
    <w:bookmarkStart w:id="654" w:name="tier5-52"/>
    <w:bookmarkStart w:id="653" w:name="ato-3-análise-de-resiliência-de-runway"/>
    <w:p>
      <w:pPr>
        <w:pStyle w:val="Heading2"/>
      </w:pPr>
      <w:r>
        <w:t xml:space="preserve">🛡️ ATO 3: Análise de Resiliência de Runway</w:t>
      </w:r>
    </w:p>
    <w:bookmarkEnd w:id="653"/>
    <w:bookmarkEnd w:id="654"/>
    <w:bookmarkStart w:id="655" w:name="tier5-53"/>
    <w:p>
      <w:pPr>
        <w:pStyle w:val="FirstParagraph"/>
      </w:pPr>
      <w:r>
        <w:rPr>
          <w:i/>
          <w:iCs/>
        </w:rPr>
        <w:t xml:space="preserve">“Por quanto tempo sobrevivemos se tudo der errado?”</w:t>
      </w:r>
    </w:p>
    <w:bookmarkEnd w:id="655"/>
    <w:p>
      <w:pPr>
        <w:pStyle w:val="BodyText"/>
      </w:pPr>
      <w:bookmarkStart w:id="659" w:name="tier5-54"/>
      <w:r>
        <w:drawing>
          <wp:inline>
            <wp:extent cx="5334000" cy="5910440"/>
            <wp:effectExtent b="0" l="0" r="0" t="0"/>
            <wp:docPr descr="" title="" id="657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54.png" id="658" name="Picture"/>
                    <pic:cNvPicPr>
                      <a:picLocks noChangeArrowheads="1" noChangeAspect="1"/>
                    </pic:cNvPicPr>
                  </pic:nvPicPr>
                  <pic:blipFill>
                    <a:blip r:embed="rId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0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9"/>
    </w:p>
    <w:bookmarkStart w:id="660" w:name="tier5-55"/>
    <w:bookmarkEnd w:id="660"/>
    <w:bookmarkStart w:id="661" w:name="tier5-56"/>
    <w:p>
      <w:pPr>
        <w:pStyle w:val="BodyText"/>
      </w:pPr>
      <w:r>
        <w:rPr>
          <w:i/>
          <w:iCs/>
        </w:rPr>
        <w:t xml:space="preserve">Fonte: df_real_m (5A), df_ideal_m (5B), df_stress_m (5C) | Motor V13 | Célula 4</w:t>
      </w:r>
    </w:p>
    <w:bookmarkEnd w:id="661"/>
    <w:bookmarkStart w:id="667" w:name="tier5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ANÁLISE DE RESILIÊNCIA DE RUNWAY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4" w:name="o-que-é-essa-análise"/>
          <w:p>
            <w:pPr>
              <w:pStyle w:val="Heading3"/>
            </w:pPr>
            <w:r>
              <w:t xml:space="preserve">O que é essa análise?</w:t>
            </w:r>
          </w:p>
          <w:p>
            <w:pPr>
              <w:pStyle w:val="FirstParagraph"/>
            </w:pPr>
            <w:r>
              <w:t xml:space="preserve">Vamos começar do básico. O</w:t>
            </w:r>
            <w:r>
              <w:t xml:space="preserve"> </w:t>
            </w: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é quanto tempo (em meses) a empresa consegue operar</w:t>
            </w:r>
            <w:r>
              <w:t xml:space="preserve"> </w:t>
            </w:r>
            <w:r>
              <w:rPr>
                <w:b/>
                <w:bCs/>
              </w:rPr>
              <w:t xml:space="preserve">se a receita parar amanhã</w:t>
            </w:r>
            <w:r>
              <w:t xml:space="preserve">. É o</w:t>
            </w:r>
            <w:r>
              <w:t xml:space="preserve"> </w:t>
            </w:r>
            <w:r>
              <w:t xml:space="preserve">“colchão de segurança”</w:t>
            </w:r>
            <w:r>
              <w:t xml:space="preserve"> </w:t>
            </w:r>
            <w:r>
              <w:t xml:space="preserve">financeiro — quanto maior, mais tempo para reagir a crises.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(Runway Mínimo Atual: 1.0 meses no M1)</w:t>
            </w:r>
          </w:p>
          <w:bookmarkEnd w:id="664"/>
          <w:bookmarkStart w:id="665" w:name="o-que-são-os-5-gráficos"/>
          <w:p>
            <w:pPr>
              <w:pStyle w:val="Heading3"/>
            </w:pPr>
            <w:r>
              <w:t xml:space="preserve">O que são os 5 gráficos?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Painel 1 - Trajetória de Runway:</w:t>
            </w:r>
            <w:r>
              <w:t xml:space="preserve"> </w:t>
            </w:r>
            <w:r>
              <w:t xml:space="preserve">Mostra a evolução do runway ao longo de 36 meses para 3 cenários: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 (Real):</w:t>
            </w:r>
            <w:r>
              <w:t xml:space="preserve"> </w:t>
            </w:r>
            <w:r>
              <w:t xml:space="preserve">O que acontece com suas premissas atuais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Verde (Ideal):</w:t>
            </w:r>
            <w:r>
              <w:t xml:space="preserve"> </w:t>
            </w:r>
            <w:r>
              <w:t xml:space="preserve">O que aconteceria com benchmarks de mercado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Vermelha (Estresse):</w:t>
            </w:r>
            <w:r>
              <w:t xml:space="preserve"> </w:t>
            </w:r>
            <w:r>
              <w:t xml:space="preserve">O que acontece se churn dobrar e CAC subir 50%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Zonas coloridas no fundo: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 3 meses):</w:t>
            </w:r>
            <w:r>
              <w:t xml:space="preserve"> </w:t>
            </w:r>
            <w:r>
              <w:t xml:space="preserve">Perigo iminente — você tem menos de 90 dias para reagir</w:t>
            </w:r>
            <w:r>
              <w:t xml:space="preserve"> </w:t>
            </w:r>
            <w:r>
              <w:t xml:space="preserve">- 🟡</w:t>
            </w:r>
            <w:r>
              <w:t xml:space="preserve"> </w:t>
            </w:r>
            <w:r>
              <w:rPr>
                <w:b/>
                <w:bCs/>
              </w:rPr>
              <w:t xml:space="preserve">Zona Amarela (3-6 meses):</w:t>
            </w:r>
            <w:r>
              <w:t xml:space="preserve"> </w:t>
            </w:r>
            <w:r>
              <w:t xml:space="preserve">Atenção — é hora de buscar capital ou cortar custos</w:t>
            </w:r>
            <w:r>
              <w:t xml:space="preserve"> </w:t>
            </w:r>
            <w:r>
              <w:t xml:space="preserve">- 🟢</w:t>
            </w:r>
            <w:r>
              <w:t xml:space="preserve"> </w:t>
            </w:r>
            <w:r>
              <w:rPr>
                <w:b/>
                <w:bCs/>
              </w:rPr>
              <w:t xml:space="preserve">Zona Verde (&gt; 6 meses):</w:t>
            </w:r>
            <w:r>
              <w:t xml:space="preserve"> </w:t>
            </w:r>
            <w:r>
              <w:t xml:space="preserve">Seguro — você pode focar em crescimento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2 - Decomposição do Burn:</w:t>
            </w:r>
            <w:r>
              <w:t xml:space="preserve"> </w:t>
            </w:r>
            <w:r>
              <w:t xml:space="preserve">Mostra</w:t>
            </w:r>
            <w:r>
              <w:t xml:space="preserve"> </w:t>
            </w:r>
            <w:r>
              <w:rPr>
                <w:b/>
                <w:bCs/>
              </w:rPr>
              <w:t xml:space="preserve">o que está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“comendo”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seu caixa</w:t>
            </w:r>
            <w:r>
              <w:t xml:space="preserve">. Marketing? Pessoal? Infraestrutura? Saber disso permite cortar no lugar certo.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3 - Gap Real vs Ideal:</w:t>
            </w:r>
            <w:r>
              <w:t xml:space="preserve"> </w:t>
            </w:r>
            <w:r>
              <w:t xml:space="preserve">Mostra quanto runway você está</w:t>
            </w:r>
            <w:r>
              <w:t xml:space="preserve"> </w:t>
            </w:r>
            <w:r>
              <w:t xml:space="preserve">“deixando na mesa”</w:t>
            </w:r>
            <w:r>
              <w:t xml:space="preserve"> </w:t>
            </w:r>
            <w:r>
              <w:t xml:space="preserve">por não operar no benchmark. Verde = oportunidade de melhoria.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4 - Correlação Cobertura × Caixa:</w:t>
            </w:r>
            <w:r>
              <w:t xml:space="preserve"> </w:t>
            </w:r>
            <w:r>
              <w:t xml:space="preserve">Mostra a relação entre</w:t>
            </w:r>
            <w:r>
              <w:t xml:space="preserve"> </w:t>
            </w:r>
            <w:r>
              <w:t xml:space="preserve">“quantos % dos custos a receita cobre”</w:t>
            </w:r>
            <w:r>
              <w:t xml:space="preserve"> </w:t>
            </w:r>
            <w:r>
              <w:t xml:space="preserve">e o caixa. Quando cobertura = 100%, o negócio para de queimar caixa.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5 - Tabela Comparativa:</w:t>
            </w:r>
            <w:r>
              <w:t xml:space="preserve"> </w:t>
            </w:r>
            <w:r>
              <w:t xml:space="preserve">Resume as métricas-chave dos 3 cenários lado a lado.</w:t>
            </w:r>
          </w:p>
          <w:bookmarkEnd w:id="665"/>
          <w:bookmarkStart w:id="666" w:name="dica-prática-regra-de-ouro"/>
          <w:p>
            <w:pPr>
              <w:pStyle w:val="Heading3"/>
            </w:pPr>
            <w:r>
              <w:t xml:space="preserve">Dica Prática (Regra de Ouro)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Foque no ponto mais baixo da linha azul:</w:t>
            </w:r>
            <w:r>
              <w:t xml:space="preserve"> </w:t>
            </w:r>
            <w:r>
              <w:t xml:space="preserve">É ali que você mais precisa de caixa.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Se a barra de Marketing domina o gráfico 2:</w:t>
            </w:r>
            <w:r>
              <w:t xml:space="preserve"> </w:t>
            </w:r>
            <w:r>
              <w:t xml:space="preserve">Seu crescimento está caro — otimize CAC.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Se o gap verde é grande:</w:t>
            </w:r>
            <w:r>
              <w:t xml:space="preserve"> </w:t>
            </w:r>
            <w:r>
              <w:t xml:space="preserve">Você tem potencial inexplorado — invista em eficiência.</w:t>
            </w:r>
          </w:p>
          <w:p/>
        </w:tc>
      </w:tr>
    </w:tbl>
    <w:bookmarkEnd w:id="666"/>
    <w:bookmarkEnd w:id="667"/>
    <w:bookmarkStart w:id="668" w:name="tier5-58"/>
    <w:bookmarkEnd w:id="668"/>
    <w:bookmarkStart w:id="670" w:name="tier5-59"/>
    <w:bookmarkStart w:id="669" w:name="X31069a8c5c6d959446827e3b9d491c749a222a0"/>
    <w:p>
      <w:pPr>
        <w:pStyle w:val="Heading3"/>
      </w:pPr>
      <w:r>
        <w:t xml:space="preserve">📋 Tabela 5.3: Análise Comparativa de Resiliência</w:t>
      </w:r>
    </w:p>
    <w:bookmarkEnd w:id="669"/>
    <w:bookmarkEnd w:id="670"/>
    <w:bookmarkStart w:id="671" w:name="tier5-60"/>
    <w:bookmarkEnd w:id="671"/>
    <w:bookmarkStart w:id="672" w:name="tier5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112"/>
        <w:gridCol w:w="981"/>
        <w:gridCol w:w="850"/>
        <w:gridCol w:w="1112"/>
        <w:gridCol w:w="850"/>
        <w:gridCol w:w="1309"/>
        <w:gridCol w:w="9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&lt;3m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R$ 231,68/mês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R$ 248,93/mês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R$ 2.610,20/mês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</w:tbl>
    <w:bookmarkEnd w:id="672"/>
    <w:bookmarkStart w:id="673" w:name="tier5-62"/>
    <w:bookmarkEnd w:id="673"/>
    <w:bookmarkStart w:id="676" w:name="tier5-6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Runway Mínimo:</w:t>
            </w:r>
            <w:r>
              <w:t xml:space="preserve"> </w:t>
            </w:r>
            <w:r>
              <w:t xml:space="preserve">O pior momento — quanto menor, mais frágil o modelo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Mês Crítico:</w:t>
            </w:r>
            <w:r>
              <w:t xml:space="preserve"> </w:t>
            </w:r>
            <w:r>
              <w:t xml:space="preserve">Quando ocorre o pior momento — é ali que você precisa de caixa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Meses &lt;3m:</w:t>
            </w:r>
            <w:r>
              <w:t xml:space="preserve"> </w:t>
            </w:r>
            <w:r>
              <w:t xml:space="preserve">Quantos meses o runway fica abaixo de 3 meses — deveria ser ZERO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Burn Médio:</w:t>
            </w:r>
            <w:r>
              <w:t xml:space="preserve"> </w:t>
            </w:r>
            <w:r>
              <w:t xml:space="preserve">Quanto sai de caixa por mês em média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Cobertura:</w:t>
            </w:r>
            <w:r>
              <w:t xml:space="preserve"> </w:t>
            </w:r>
            <w:r>
              <w:t xml:space="preserve">Receita ÷ Custos — ideal é ≥ 100% (break-even)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Driver Principal:</w:t>
            </w:r>
            <w:r>
              <w:t xml:space="preserve"> </w:t>
            </w:r>
            <w:r>
              <w:t xml:space="preserve">O maior vilão do burn rate — é onde você deve cortar se precisar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Resiliência:</w:t>
            </w:r>
            <w:r>
              <w:t xml:space="preserve"> </w:t>
            </w:r>
            <w:r>
              <w:t xml:space="preserve">🟢 Alta (0 meses críticos) | 🟡 Média (1-5) | 🔴 Baixa (&gt;5)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Benchmarks:</w:t>
            </w:r>
            <w:r>
              <w:t xml:space="preserve"> </w:t>
            </w:r>
            <w:r>
              <w:t xml:space="preserve">- Startups seed: Runway mínimo &gt; 6 meses</w:t>
            </w:r>
            <w:r>
              <w:t xml:space="preserve"> </w:t>
            </w:r>
            <w:r>
              <w:t xml:space="preserve">- Startups Série A: Runway mínimo &gt; 12 meses</w:t>
            </w:r>
            <w:r>
              <w:t xml:space="preserve"> </w:t>
            </w:r>
            <w:r>
              <w:t xml:space="preserve">- Cobertura mínima viável: &gt; 70%</w:t>
            </w:r>
          </w:p>
          <w:p/>
        </w:tc>
      </w:tr>
    </w:tbl>
    <w:bookmarkEnd w:id="676"/>
    <w:bookmarkStart w:id="677" w:name="tier5-64"/>
    <w:bookmarkEnd w:id="677"/>
    <w:bookmarkStart w:id="678" w:name="tier5-65"/>
    <w:p>
      <w:r>
        <w:pict>
          <v:rect style="width:0;height:1.5pt" o:hralign="center" o:hrstd="t" o:hr="t"/>
        </w:pict>
      </w:r>
    </w:p>
    <w:bookmarkEnd w:id="678"/>
    <w:bookmarkStart w:id="683" w:name="tier5-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RESILIÊNCIA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9" w:name="fato-o-que-os-números-dizem-1"/>
          <w:p>
            <w:pPr>
              <w:pStyle w:val="Heading3"/>
            </w:pPr>
            <w:r>
              <w:t xml:space="preserve">FATO (O que os números dizem)</w:t>
            </w:r>
          </w:p>
          <w:p>
            <w:pPr>
              <w:pStyle w:val="FirstParagraph"/>
            </w:pPr>
            <w:r>
              <w:t xml:space="preserve">Identificamos</w:t>
            </w:r>
            <w:r>
              <w:t xml:space="preserve"> </w:t>
            </w:r>
            <w:r>
              <w:rPr>
                <w:b/>
                <w:bCs/>
              </w:rPr>
              <w:t xml:space="preserve">4 meses críticos</w:t>
            </w:r>
            <w:r>
              <w:t xml:space="preserve"> </w:t>
            </w:r>
            <w:r>
              <w:t xml:space="preserve">(runway &lt; 3 meses), concentrados principalmente no período M1-M1. O pior momento ocorre no</w:t>
            </w:r>
            <w:r>
              <w:t xml:space="preserve"> </w:t>
            </w:r>
            <w:r>
              <w:rPr>
                <w:b/>
                <w:bCs/>
              </w:rPr>
              <w:t xml:space="preserve">mês 1</w:t>
            </w:r>
            <w:r>
              <w:t xml:space="preserve"> </w:t>
            </w:r>
            <w:r>
              <w:t xml:space="preserve">com apenas</w:t>
            </w:r>
            <w:r>
              <w:t xml:space="preserve"> </w:t>
            </w:r>
            <w:r>
              <w:rPr>
                <w:b/>
                <w:bCs/>
              </w:rPr>
              <w:t xml:space="preserve">1.0 meses</w:t>
            </w:r>
            <w:r>
              <w:t xml:space="preserve"> </w:t>
            </w:r>
            <w:r>
              <w:t xml:space="preserve">de caixa. O burn rate médio de</w:t>
            </w:r>
            <w:r>
              <w:t xml:space="preserve"> </w:t>
            </w:r>
            <w:r>
              <w:rPr>
                <w:b/>
                <w:bCs/>
              </w:rPr>
              <w:t xml:space="preserve">R$ 231,68/mês</w:t>
            </w:r>
            <w:r>
              <w:t xml:space="preserve"> </w:t>
            </w:r>
            <w:r>
              <w:t xml:space="preserve">consome o caixa antes da receita estabilizar.</w:t>
            </w:r>
          </w:p>
          <w:p>
            <w:pPr>
              <w:pStyle w:val="BodyText"/>
            </w:pPr>
            <w:r>
              <w:t xml:space="preserve">📊</w:t>
            </w:r>
            <w:r>
              <w:t xml:space="preserve"> </w:t>
            </w:r>
            <w:r>
              <w:rPr>
                <w:b/>
                <w:bCs/>
              </w:rPr>
              <w:t xml:space="preserve">Gap com Cenário Ideal:</w:t>
            </w:r>
            <w:r>
              <w:t xml:space="preserve"> </w:t>
            </w:r>
            <w:r>
              <w:t xml:space="preserve">O modelo Real está</w:t>
            </w:r>
            <w:r>
              <w:t xml:space="preserve"> </w:t>
            </w:r>
            <w:r>
              <w:rPr>
                <w:b/>
                <w:bCs/>
              </w:rPr>
              <w:t xml:space="preserve">9.7 meses</w:t>
            </w:r>
            <w:r>
              <w:t xml:space="preserve"> </w:t>
            </w:r>
            <w:r>
              <w:t xml:space="preserve">abaixo do potencial. Isso representa oportunidade de melhoria via otimização de custos ou aceleração de receita.</w:t>
            </w:r>
          </w:p>
          <w:bookmarkEnd w:id="679"/>
          <w:bookmarkStart w:id="680" w:name="causa-por-que-isso-acontece"/>
          <w:p>
            <w:pPr>
              <w:pStyle w:val="Heading3"/>
            </w:pPr>
            <w:r>
              <w:t xml:space="preserve">CAUSA (Por que isso acontece)</w:t>
            </w:r>
          </w:p>
          <w:p>
            <w:pPr>
              <w:pStyle w:val="FirstParagraph"/>
            </w:pPr>
            <w:r>
              <w:t xml:space="preserve">O driver principal do burn rate é</w:t>
            </w:r>
            <w:r>
              <w:t xml:space="preserve"> </w:t>
            </w:r>
            <w:r>
              <w:rPr>
                <w:b/>
                <w:bCs/>
              </w:rPr>
              <w:t xml:space="preserve">Marketing</w:t>
            </w:r>
            <w:r>
              <w:t xml:space="preserve">, responsável por</w:t>
            </w:r>
            <w:r>
              <w:t xml:space="preserve"> </w:t>
            </w:r>
            <w:r>
              <w:rPr>
                <w:b/>
                <w:bCs/>
              </w:rPr>
              <w:t xml:space="preserve">67%</w:t>
            </w:r>
            <w:r>
              <w:t xml:space="preserve"> </w:t>
            </w:r>
            <w:r>
              <w:t xml:space="preserve">das saídas de caixa mensais. O investimento agressivo em marketing (67% do burn) ocorre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do payback dos clientes adquiridos, criando uma curva J típica de startups em fase de growth. Com cobertura de 153%, o modelo já opera em regime de</w:t>
            </w:r>
            <w:r>
              <w:t xml:space="preserve"> </w:t>
            </w:r>
            <w:r>
              <w:rPr>
                <w:b/>
                <w:bCs/>
              </w:rPr>
              <w:t xml:space="preserve">auto-financiamento</w:t>
            </w:r>
            <w:r>
              <w:t xml:space="preserve"> </w:t>
            </w:r>
            <w:r>
              <w:t xml:space="preserve">após o período inicial de investimento.</w:t>
            </w:r>
          </w:p>
          <w:bookmarkEnd w:id="680"/>
          <w:bookmarkStart w:id="681" w:name="implicação-o-que-significa-na-prática"/>
          <w:p>
            <w:pPr>
              <w:pStyle w:val="Heading3"/>
            </w:pPr>
            <w:r>
              <w:t xml:space="preserve">IMPLICAÇÃO (O que significa na prática)</w:t>
            </w:r>
          </w:p>
          <w:p>
            <w:pPr>
              <w:pStyle w:val="FirstParagraph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Janela de Vulnerabilidade:</w:t>
            </w:r>
            <w:r>
              <w:t xml:space="preserve"> </w:t>
            </w:r>
            <w:r>
              <w:t xml:space="preserve">Entre M1 e M1, o modelo opera com margem apertada. Qualquer atraso em receita ou aumento inesperado de custos pode acionar espiral de morte.</w:t>
            </w:r>
            <w:r>
              <w:t xml:space="preserve"> </w:t>
            </w:r>
            <w:r>
              <w:rPr>
                <w:b/>
                <w:bCs/>
              </w:rPr>
              <w:t xml:space="preserve">Probabilidade de precisar de capital bridge: Alta.</w:t>
            </w:r>
          </w:p>
          <w:p>
            <w:pPr>
              <w:pStyle w:val="BodyTex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Teste de Estresse:</w:t>
            </w:r>
            <w:r>
              <w:t xml:space="preserve"> </w:t>
            </w:r>
            <w:r>
              <w:t xml:space="preserve">Sob condições adversas (churn 2x, CAC 1.5x), os meses críticos saltam de 4 para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Isso expõe moderada resiliência a choques.</w:t>
            </w:r>
          </w:p>
          <w:bookmarkEnd w:id="681"/>
          <w:bookmarkStart w:id="682" w:name="ação-recomendada-o-que-fazer-agora"/>
          <w:p>
            <w:pPr>
              <w:pStyle w:val="Heading3"/>
            </w:pPr>
            <w:r>
              <w:t xml:space="preserve">AÇÃO RECOMENDADA (O que fazer agora)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AÇÃO PREVENTIVA (Prioridade Moderada):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CAPTAÇÃO:</w:t>
            </w:r>
            <w:r>
              <w:t xml:space="preserve"> </w:t>
            </w:r>
            <w:r>
              <w:t xml:space="preserve">Iniciar processo no M1 (3 meses antes do vale)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CUSTO:</w:t>
            </w:r>
            <w:r>
              <w:t xml:space="preserve"> </w:t>
            </w:r>
            <w:r>
              <w:t xml:space="preserve">Revisar marketing — representa 67% do burn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BUFFER:</w:t>
            </w:r>
            <w:r>
              <w:t xml:space="preserve"> </w:t>
            </w:r>
            <w:r>
              <w:t xml:space="preserve">Criar reserva de R$ 1.390,06 antes de M1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TRIGGER:</w:t>
            </w:r>
            <w:r>
              <w:t xml:space="preserve"> </w:t>
            </w:r>
            <w:r>
              <w:t xml:space="preserve">Se runway &lt; 4 meses em qualquer momento → ativar plano de contingência</w:t>
            </w:r>
          </w:p>
          <w:p/>
        </w:tc>
      </w:tr>
    </w:tbl>
    <w:bookmarkEnd w:id="682"/>
    <w:bookmarkEnd w:id="683"/>
    <w:bookmarkStart w:id="690" w:name="tier5-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6" w:name="metodologia"/>
          <w:p>
            <w:pPr>
              <w:pStyle w:val="Heading3"/>
            </w:pPr>
            <w:r>
              <w:t xml:space="preserve">Metodologia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Runway:</w:t>
            </w:r>
            <w:r>
              <w:t xml:space="preserve"> </w:t>
            </w:r>
            <w:r>
              <w:rPr>
                <w:rStyle w:val="VerbatimChar"/>
              </w:rPr>
              <w:t xml:space="preserve">Caixa[t] / Burn_Rate[t]</w:t>
            </w:r>
            <w:r>
              <w:t xml:space="preserve"> </w:t>
            </w:r>
            <w:r>
              <w:t xml:space="preserve">— quantos meses o caixa sustenta o burn atual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Burn Rate:</w:t>
            </w:r>
            <w:r>
              <w:t xml:space="preserve"> </w:t>
            </w:r>
            <w:r>
              <w:rPr>
                <w:rStyle w:val="VerbatimChar"/>
              </w:rPr>
              <w:t xml:space="preserve">(COGS + OPEX) - Receita Líquida</w:t>
            </w:r>
            <w:r>
              <w:t xml:space="preserve"> </w:t>
            </w:r>
            <w:r>
              <w:t xml:space="preserve">— saída líquida de caixa mensal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Cobertura:</w:t>
            </w:r>
            <w:r>
              <w:t xml:space="preserve"> </w:t>
            </w:r>
            <w:r>
              <w:rPr>
                <w:rStyle w:val="VerbatimChar"/>
              </w:rPr>
              <w:t xml:space="preserve">Receita / (COGS + OPEX)</w:t>
            </w:r>
            <w:r>
              <w:t xml:space="preserve"> </w:t>
            </w:r>
            <w:r>
              <w:t xml:space="preserve">— % dos custos cobertos pela receita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Decomposição:</w:t>
            </w:r>
            <w:r>
              <w:t xml:space="preserve"> </w:t>
            </w:r>
            <w:r>
              <w:t xml:space="preserve">Participação % de cada categoria no burn total</w:t>
            </w:r>
          </w:p>
          <w:bookmarkEnd w:id="686"/>
          <w:bookmarkStart w:id="687" w:name="classificação-de-risco"/>
          <w:p>
            <w:pPr>
              <w:pStyle w:val="Heading3"/>
            </w:pPr>
            <w:r>
              <w:t xml:space="preserve">Classificação de Risco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Crítico (&lt; 3 meses):</w:t>
            </w:r>
            <w:r>
              <w:t xml:space="preserve"> </w:t>
            </w:r>
            <w:r>
              <w:t xml:space="preserve">Risco iminente de insolvência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Atenção (3-6 meses):</w:t>
            </w:r>
            <w:r>
              <w:t xml:space="preserve"> </w:t>
            </w:r>
            <w:r>
              <w:t xml:space="preserve">Margem apertada, exige monitoramento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Seguro (&gt; 6 meses):</w:t>
            </w:r>
            <w:r>
              <w:t xml:space="preserve"> </w:t>
            </w:r>
            <w:r>
              <w:t xml:space="preserve">Buffer adequado para growth</w:t>
            </w:r>
          </w:p>
          <w:bookmarkEnd w:id="687"/>
          <w:bookmarkStart w:id="688" w:name="cenários"/>
          <w:p>
            <w:pPr>
              <w:pStyle w:val="Heading3"/>
            </w:pPr>
            <w:r>
              <w:t xml:space="preserve">Cenários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Real (5A):</w:t>
            </w:r>
            <w:r>
              <w:t xml:space="preserve"> </w:t>
            </w:r>
            <w:r>
              <w:t xml:space="preserve">Premissas conservadoras (bootstrap R$ 2k/mês marketing)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Ideal (5B):</w:t>
            </w:r>
            <w:r>
              <w:t xml:space="preserve"> </w:t>
            </w:r>
            <w:r>
              <w:t xml:space="preserve">Benchmarks de mercado (R$ 10k/mês marketing)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Estresse (5C):</w:t>
            </w:r>
            <w:r>
              <w:t xml:space="preserve"> </w:t>
            </w:r>
            <w:r>
              <w:t xml:space="preserve">Churn 2x, CAC 1.5x, Conversão 0.5x</w:t>
            </w:r>
          </w:p>
          <w:bookmarkEnd w:id="688"/>
          <w:bookmarkStart w:id="689" w:name="fonte-de-dados-1"/>
          <w:p>
            <w:pPr>
              <w:pStyle w:val="Heading3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Motor Financeiro V13 (</w:t>
            </w:r>
            <w:r>
              <w:rPr>
                <w:rStyle w:val="VerbatimChar"/>
              </w:rPr>
              <w:t xml:space="preserve">celula_4_motor.py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Cenários 5A, 5B, 5C (</w:t>
            </w:r>
            <w:r>
              <w:rPr>
                <w:rStyle w:val="VerbatimChar"/>
              </w:rPr>
              <w:t xml:space="preserve">celula_5A/5B/stress</w:t>
            </w:r>
            <w:r>
              <w:t xml:space="preserve">)</w:t>
            </w:r>
          </w:p>
          <w:p/>
        </w:tc>
      </w:tr>
    </w:tbl>
    <w:bookmarkEnd w:id="689"/>
    <w:bookmarkEnd w:id="690"/>
    <w:bookmarkStart w:id="692" w:name="tier5-68"/>
    <w:bookmarkStart w:id="691" w:name="quando-o-negócio-atinge-autossuficiência"/>
    <w:p>
      <w:pPr>
        <w:pStyle w:val="Heading2"/>
      </w:pPr>
      <w:r>
        <w:t xml:space="preserve">Quando o negócio atinge autossuficiência?</w:t>
      </w:r>
    </w:p>
    <w:bookmarkEnd w:id="691"/>
    <w:bookmarkEnd w:id="692"/>
    <w:bookmarkStart w:id="694" w:name="tier5-69"/>
    <w:bookmarkStart w:id="693" w:name="Xb099afb38e6d2328a843c17ee3f6d4a4534c661"/>
    <w:p>
      <w:pPr>
        <w:pStyle w:val="Heading3"/>
      </w:pPr>
      <w:r>
        <w:t xml:space="preserve">📉 VIZ 5.4: Análise de Break-Even sob Estresse</w:t>
      </w:r>
    </w:p>
    <w:bookmarkEnd w:id="693"/>
    <w:bookmarkEnd w:id="694"/>
    <w:p>
      <w:pPr>
        <w:pStyle w:val="FirstParagraph"/>
      </w:pPr>
      <w:bookmarkStart w:id="698" w:name="tier5-70"/>
      <w:r>
        <w:drawing>
          <wp:inline>
            <wp:extent cx="5334000" cy="2259401"/>
            <wp:effectExtent b="0" l="0" r="0" t="0"/>
            <wp:docPr descr="" title="" id="696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70.png" id="697" name="Picture"/>
                    <pic:cNvPicPr>
                      <a:picLocks noChangeArrowheads="1" noChangeAspect="1"/>
                    </pic:cNvPicPr>
                  </pic:nvPicPr>
                  <pic:blipFill>
                    <a:blip r:embed="rId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9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8"/>
    </w:p>
    <w:bookmarkStart w:id="699" w:name="tier5-71"/>
    <w:p>
      <w:pPr>
        <w:pStyle w:val="BodyText"/>
      </w:pPr>
      <w:r>
        <w:rPr>
          <w:i/>
          <w:iCs/>
        </w:rPr>
        <w:t xml:space="preserve">Fonte: Projeção Financeira Real/Ideal/Estresse</w:t>
      </w:r>
    </w:p>
    <w:bookmarkEnd w:id="699"/>
    <w:bookmarkStart w:id="700" w:name="tier5-72"/>
    <w:p>
      <w:r>
        <w:pict>
          <v:rect style="width:0;height:1.5pt" o:hralign="center" o:hrstd="t" o:hr="t"/>
        </w:pict>
      </w:r>
    </w:p>
    <w:bookmarkEnd w:id="700"/>
    <w:bookmarkStart w:id="703" w:name="tier5-7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ESTAMOS MEDINDO?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“Autossuficiência”</w:t>
            </w:r>
            <w:r>
              <w:t xml:space="preserve"> </w:t>
            </w:r>
            <w:r>
              <w:t xml:space="preserve">(Break-Even) é o marco zero da sobrevivência.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Linha Azul (Real):</w:t>
            </w:r>
            <w:r>
              <w:t xml:space="preserve"> </w:t>
            </w:r>
            <w:r>
              <w:t xml:space="preserve">Caminho provável. Se cruzar a linha zero antes do M12 (trajetória atual), o modelo é saudável.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Linha Vermelha (Estresse):</w:t>
            </w:r>
            <w:r>
              <w:t xml:space="preserve"> </w:t>
            </w:r>
            <w:r>
              <w:t xml:space="preserve">Caminho de dor. Mostra quanto tempo (meses de atraso) e quanto dinheiro (R$) extra você precisará se a</w:t>
            </w:r>
            <w:r>
              <w:t xml:space="preserve"> </w:t>
            </w:r>
            <w:r>
              <w:t xml:space="preserve">“Tempestade Perfeita”</w:t>
            </w:r>
            <w:r>
              <w:t xml:space="preserve"> </w:t>
            </w:r>
            <w:r>
              <w:t xml:space="preserve">ocorrer.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CAPITAL DE RISCO (GRÁFICO DA DIREITA):</w:t>
            </w:r>
            <w:r>
              <w:t xml:space="preserve"> </w:t>
            </w:r>
            <w:r>
              <w:t xml:space="preserve">A diferença de altura entre a barra Azul e Vermelha é o seu</w:t>
            </w:r>
            <w:r>
              <w:t xml:space="preserve"> </w:t>
            </w:r>
            <w:r>
              <w:rPr>
                <w:b/>
                <w:bCs/>
              </w:rPr>
              <w:t xml:space="preserve">“Seguro Desastre”</w:t>
            </w:r>
            <w:r>
              <w:t xml:space="preserve">. Se o Estresse pede R$ 50k a mais, esse dinheiro precisa estar no banco HOJE, não quando a crise estourar.</w:t>
            </w:r>
          </w:p>
        </w:tc>
      </w:tr>
    </w:tbl>
    <w:bookmarkEnd w:id="703"/>
    <w:bookmarkStart w:id="705" w:name="tier5-74"/>
    <w:bookmarkStart w:id="704" w:name="tabela-de-dados-1"/>
    <w:p>
      <w:pPr>
        <w:pStyle w:val="Heading4"/>
      </w:pPr>
      <w:r>
        <w:t xml:space="preserve">📋 TABELA DE DADOS:</w:t>
      </w:r>
    </w:p>
    <w:bookmarkEnd w:id="704"/>
    <w:bookmarkEnd w:id="705"/>
    <w:bookmarkStart w:id="706" w:name="tier5-7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Mês Break-Even</w:t>
            </w:r>
          </w:p>
        </w:tc>
        <w:tc>
          <w:tcPr/>
          <w:p>
            <w:pPr>
              <w:pStyle w:val="Compact"/>
            </w:pPr>
            <w:r>
              <w:t xml:space="preserve">Capital Consumido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R$ 8.340,66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R$ 7.762,70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Estresse</w:t>
            </w:r>
          </w:p>
        </w:tc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R$ 22.819,68</w:t>
            </w:r>
          </w:p>
        </w:tc>
      </w:tr>
    </w:tbl>
    <w:bookmarkEnd w:id="706"/>
    <w:bookmarkStart w:id="707" w:name="tier5-76"/>
    <w:bookmarkEnd w:id="707"/>
    <w:bookmarkStart w:id="708" w:name="tier5-77"/>
    <w:bookmarkEnd w:id="708"/>
    <w:bookmarkStart w:id="709" w:name="tier5-78"/>
    <w:p>
      <w:r>
        <w:pict>
          <v:rect style="width:0;height:1.5pt" o:hralign="center" o:hrstd="t" o:hr="t"/>
        </w:pict>
      </w:r>
    </w:p>
    <w:bookmarkEnd w:id="709"/>
    <w:bookmarkStart w:id="712" w:name="tier5-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Real esperado no Mês 8 (consumo de R$ 8.340,66).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vs Ramp-up de receita atual.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Em cenário de estresse, BE atrasa 13 meses e exige R$ 14.479,01 extra.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eficiência de aquisição (CAC) e retenção para antecipar BE em 3-6 meses.</w:t>
            </w:r>
          </w:p>
          <w:p/>
        </w:tc>
      </w:tr>
    </w:tbl>
    <w:bookmarkEnd w:id="712"/>
    <w:bookmarkStart w:id="713" w:name="tier5-80"/>
    <w:bookmarkEnd w:id="713"/>
    <w:bookmarkStart w:id="715" w:name="tier5-81"/>
    <w:bookmarkStart w:id="714" w:name="X47c9fee612838f1608071f6e9fb7ebfb887e206"/>
    <w:p>
      <w:pPr>
        <w:pStyle w:val="Heading2"/>
      </w:pPr>
      <w:r>
        <w:t xml:space="preserve">Diagnóstico de Vulnerabilidade Financeira</w:t>
      </w:r>
    </w:p>
    <w:bookmarkEnd w:id="714"/>
    <w:bookmarkEnd w:id="715"/>
    <w:bookmarkStart w:id="717" w:name="tier5-82"/>
    <w:bookmarkStart w:id="716" w:name="X85c39d445d34732beb57c5d5987450f7495dff1"/>
    <w:p>
      <w:pPr>
        <w:pStyle w:val="Heading3"/>
      </w:pPr>
      <w:r>
        <w:t xml:space="preserve">📉 VIZ 5.5: Decomposição de Gap (Real vs Estresse)</w:t>
      </w:r>
    </w:p>
    <w:bookmarkEnd w:id="716"/>
    <w:bookmarkEnd w:id="717"/>
    <w:p>
      <w:pPr>
        <w:pStyle w:val="FirstParagraph"/>
      </w:pPr>
      <w:bookmarkStart w:id="721" w:name="tier5-83"/>
      <w:r>
        <w:drawing>
          <wp:inline>
            <wp:extent cx="5334000" cy="2276583"/>
            <wp:effectExtent b="0" l="0" r="0" t="0"/>
            <wp:docPr descr="" title="" id="719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83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6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21"/>
    </w:p>
    <w:bookmarkStart w:id="722" w:name="tier5-84"/>
    <w:p>
      <w:pPr>
        <w:pStyle w:val="BodyText"/>
      </w:pPr>
      <w:r>
        <w:rPr>
          <w:i/>
          <w:iCs/>
        </w:rPr>
        <w:t xml:space="preserve">Fonte: Monte Carlo Shapley Decomposition</w:t>
      </w:r>
    </w:p>
    <w:bookmarkEnd w:id="722"/>
    <w:bookmarkStart w:id="723" w:name="tier5-85"/>
    <w:p>
      <w:r>
        <w:pict>
          <v:rect style="width:0;height:1.5pt" o:hralign="center" o:hrstd="t" o:hr="t"/>
        </w:pict>
      </w:r>
    </w:p>
    <w:bookmarkEnd w:id="723"/>
    <w:bookmarkStart w:id="726" w:name="tier5-8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1. O CONCEITO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“VAZAMENTO”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(LEAKAGE):</w:t>
            </w:r>
            <w:r>
              <w:t xml:space="preserve"> </w:t>
            </w:r>
            <w:r>
              <w:t xml:space="preserve">Em finanças, o risco não é apenas</w:t>
            </w:r>
            <w:r>
              <w:t xml:space="preserve"> </w:t>
            </w:r>
            <w:r>
              <w:t xml:space="preserve">“perder dinheiro”</w:t>
            </w:r>
            <w:r>
              <w:t xml:space="preserve">, mas sim</w:t>
            </w:r>
            <w:r>
              <w:t xml:space="preserve"> </w:t>
            </w:r>
            <w:r>
              <w:rPr>
                <w:b/>
                <w:bCs/>
              </w:rPr>
              <w:t xml:space="preserve">deixar de ganhar</w:t>
            </w:r>
            <w:r>
              <w:t xml:space="preserve"> </w:t>
            </w:r>
            <w:r>
              <w:t xml:space="preserve">o que estava projetado. A área cinza no gráfico mostra essa diferença acumulada mês a mês. É o custo de oportunidade da fragilidade do modelo.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2. SHAPLEY VALUE PROXY (O GRÁFICO DA DIREITA):</w:t>
            </w:r>
            <w:r>
              <w:t xml:space="preserve"> </w:t>
            </w:r>
            <w:r>
              <w:t xml:space="preserve">Usamos um algoritmo para isolar matematicamente a</w:t>
            </w:r>
            <w:r>
              <w:t xml:space="preserve"> </w:t>
            </w:r>
            <w:r>
              <w:t xml:space="preserve">“culpa”</w:t>
            </w:r>
            <w:r>
              <w:t xml:space="preserve"> </w:t>
            </w:r>
            <w:r>
              <w:t xml:space="preserve">de cada variável.</w:t>
            </w:r>
            <w:r>
              <w:t xml:space="preserve"> </w:t>
            </w:r>
            <w:r>
              <w:t xml:space="preserve">* Se o</w:t>
            </w:r>
            <w:r>
              <w:t xml:space="preserve"> </w:t>
            </w:r>
            <w:r>
              <w:rPr>
                <w:b/>
                <w:bCs/>
              </w:rPr>
              <w:t xml:space="preserve">Churn</w:t>
            </w:r>
            <w:r>
              <w:t xml:space="preserve"> </w:t>
            </w:r>
            <w:r>
              <w:t xml:space="preserve">é o maior ofensor: Sua empresa sangra clientes mais rápido do que consegue repor. A prioridade é Retenção (CS), não Vendas.</w:t>
            </w:r>
            <w:r>
              <w:t xml:space="preserve"> </w:t>
            </w:r>
            <w:r>
              <w:t xml:space="preserve">* Se o</w:t>
            </w:r>
            <w:r>
              <w:t xml:space="preserve"> </w:t>
            </w: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é o maior ofensor: Sua aquisição é ineficiente. Escalar agora só vai acelerar a queima de caixa.</w:t>
            </w:r>
            <w:r>
              <w:t xml:space="preserve"> </w:t>
            </w:r>
            <w:r>
              <w:t xml:space="preserve">* Se</w:t>
            </w:r>
            <w:r>
              <w:t xml:space="preserve"> </w:t>
            </w:r>
            <w:r>
              <w:rPr>
                <w:b/>
                <w:bCs/>
              </w:rPr>
              <w:t xml:space="preserve">Outros</w:t>
            </w:r>
            <w:r>
              <w:t xml:space="preserve"> </w:t>
            </w:r>
            <w:r>
              <w:t xml:space="preserve">é alto: Verifique custos fixos ou impostos.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3. AÇÃO RECOMENDADA:</w:t>
            </w:r>
            <w:r>
              <w:t xml:space="preserve"> </w:t>
            </w:r>
            <w:r>
              <w:t xml:space="preserve">Resolva o problema da barra maior primeiro. Pela Lei de Pareto, mitigar este único risco pode reduzir o Gap Total em mais de 50%.</w:t>
            </w:r>
          </w:p>
        </w:tc>
      </w:tr>
    </w:tbl>
    <w:bookmarkEnd w:id="726"/>
    <w:bookmarkStart w:id="728" w:name="tier5-87"/>
    <w:bookmarkStart w:id="727" w:name="tabela-de-dados-2"/>
    <w:p>
      <w:pPr>
        <w:pStyle w:val="Heading4"/>
      </w:pPr>
      <w:r>
        <w:t xml:space="preserve">📋 TABELA DE DADOS:</w:t>
      </w:r>
    </w:p>
    <w:bookmarkEnd w:id="727"/>
    <w:bookmarkEnd w:id="728"/>
    <w:bookmarkStart w:id="729" w:name="tier5-8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Fator de Risco</w:t>
            </w:r>
          </w:p>
        </w:tc>
        <w:tc>
          <w:tcPr/>
          <w:p>
            <w:pPr>
              <w:pStyle w:val="Compact"/>
            </w:pPr>
            <w:r>
              <w:t xml:space="preserve">Impacto Financeiro (R$)</w:t>
            </w:r>
          </w:p>
        </w:tc>
        <w:tc>
          <w:tcPr/>
          <w:p>
            <w:pPr>
              <w:pStyle w:val="Compact"/>
            </w:pPr>
            <w:r>
              <w:t xml:space="preserve">% do Gap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Churn (Retenção)</w:t>
            </w:r>
          </w:p>
        </w:tc>
        <w:tc>
          <w:tcPr/>
          <w:p>
            <w:pPr>
              <w:pStyle w:val="Compact"/>
            </w:pPr>
            <w:r>
              <w:t xml:space="preserve">R$ 50.904,07</w:t>
            </w:r>
          </w:p>
        </w:tc>
        <w:tc>
          <w:tcPr/>
          <w:p>
            <w:pPr>
              <w:pStyle w:val="Compac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(Aquisição)</w:t>
            </w:r>
          </w:p>
        </w:tc>
        <w:tc>
          <w:tcPr/>
          <w:p>
            <w:pPr>
              <w:pStyle w:val="Compact"/>
            </w:pPr>
            <w:r>
              <w:t xml:space="preserve">R$ 30.542,44</w:t>
            </w:r>
          </w:p>
        </w:tc>
        <w:tc>
          <w:tcPr/>
          <w:p>
            <w:pPr>
              <w:pStyle w:val="Compact"/>
            </w:pPr>
            <w:r>
              <w:t xml:space="preserve">30.0%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  <w:r>
              <w:t xml:space="preserve">R$ 20.361,63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bookmarkEnd w:id="729"/>
    <w:bookmarkStart w:id="730" w:name="tier5-89"/>
    <w:bookmarkEnd w:id="730"/>
    <w:bookmarkStart w:id="731" w:name="tier5-90"/>
    <w:bookmarkEnd w:id="731"/>
    <w:bookmarkStart w:id="732" w:name="tier5-91"/>
    <w:p>
      <w:r>
        <w:pict>
          <v:rect style="width:0;height:1.5pt" o:hralign="center" o:hrstd="t" o:hr="t"/>
        </w:pict>
      </w:r>
    </w:p>
    <w:bookmarkEnd w:id="732"/>
    <w:bookmarkStart w:id="735" w:name="tier5-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Gap de Caixa totaliza R$ 101.808,14. O fator</w:t>
            </w:r>
            <w:r>
              <w:t xml:space="preserve"> </w:t>
            </w:r>
            <w:r>
              <w:rPr>
                <w:b/>
                <w:bCs/>
              </w:rPr>
              <w:t xml:space="preserve">Churn (Retenção)</w:t>
            </w:r>
            <w:r>
              <w:t xml:space="preserve"> </w:t>
            </w:r>
            <w:r>
              <w:t xml:space="preserve">responde sozinho por 50% dessa perda.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A alta sensibilidade ao Churn (Retenção) indica que o modelo de negócios depende excessivamente da eficiência desta métrica no pior cenário.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Uma deterioração isolada em Churn (Retenção) é suficiente para consumir R$ 50.904,07 do caixa projetado.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Hedge Operacional: Diversificar fontes e otimizar Churn (Retenção) para reduzir sua volatilidade.</w:t>
            </w:r>
          </w:p>
          <w:p/>
        </w:tc>
      </w:tr>
    </w:tbl>
    <w:bookmarkEnd w:id="735"/>
    <w:bookmarkStart w:id="736" w:name="tier5-93"/>
    <w:bookmarkEnd w:id="736"/>
    <w:bookmarkStart w:id="737" w:name="tier5-94"/>
    <w:p>
      <w:r>
        <w:pict>
          <v:rect style="width:0;height:1.5pt" o:hralign="center" o:hrstd="t" o:hr="t"/>
        </w:pict>
      </w:r>
    </w:p>
    <w:bookmarkEnd w:id="737"/>
    <w:bookmarkStart w:id="740" w:name="tier5-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7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95.3%</w:t>
            </w:r>
            <w:r>
              <w:t xml:space="preserve"> </w:t>
            </w:r>
            <w:r>
              <w:t xml:space="preserve">— ou seja, em 95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R$ 211.745,47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R$ 1.005,27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76.7%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R$ 101.808,14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R$ 1.424.864,07</w:t>
            </w:r>
            <w:r>
              <w:t xml:space="preserve"> </w:t>
            </w:r>
            <w:r>
              <w:t xml:space="preserve">(6.7x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740"/>
    <w:bookmarkEnd w:id="741"/>
    <w:bookmarkStart w:id="742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742"/>
    <w:bookmarkStart w:id="744" w:name="premissas-chave"/>
    <w:p>
      <w:pPr>
        <w:pStyle w:val="Heading1"/>
      </w:pPr>
      <w:r>
        <w:t xml:space="preserve">Premissas-Chave</w:t>
      </w:r>
    </w:p>
    <w:bookmarkStart w:id="743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43"/>
    <w:bookmarkEnd w:id="744"/>
    <w:bookmarkStart w:id="747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7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46" Target="media/rId46.png" /><Relationship Type="http://schemas.openxmlformats.org/officeDocument/2006/relationships/image" Id="rId101" Target="media/rId101.png" /><Relationship Type="http://schemas.openxmlformats.org/officeDocument/2006/relationships/image" Id="rId580" Target="media/rId580.png" /><Relationship Type="http://schemas.openxmlformats.org/officeDocument/2006/relationships/image" Id="rId569" Target="media/rId569.png" /><Relationship Type="http://schemas.openxmlformats.org/officeDocument/2006/relationships/image" Id="rId86" Target="media/rId86.png" /><Relationship Type="http://schemas.openxmlformats.org/officeDocument/2006/relationships/image" Id="rId54" Target="media/rId54.png" /><Relationship Type="http://schemas.openxmlformats.org/officeDocument/2006/relationships/image" Id="rId63" Target="media/rId63.png" /><Relationship Type="http://schemas.openxmlformats.org/officeDocument/2006/relationships/image" Id="rId147" Target="media/rId147.png" /><Relationship Type="http://schemas.openxmlformats.org/officeDocument/2006/relationships/image" Id="rId121" Target="media/rId121.png" /><Relationship Type="http://schemas.openxmlformats.org/officeDocument/2006/relationships/image" Id="rId173" Target="media/rId173.png" /><Relationship Type="http://schemas.openxmlformats.org/officeDocument/2006/relationships/image" Id="rId199" Target="media/rId199.png" /><Relationship Type="http://schemas.openxmlformats.org/officeDocument/2006/relationships/image" Id="rId225" Target="media/rId225.png" /><Relationship Type="http://schemas.openxmlformats.org/officeDocument/2006/relationships/image" Id="rId251" Target="media/rId251.png" /><Relationship Type="http://schemas.openxmlformats.org/officeDocument/2006/relationships/image" Id="rId292" Target="media/rId292.png" /><Relationship Type="http://schemas.openxmlformats.org/officeDocument/2006/relationships/image" Id="rId310" Target="media/rId310.png" /><Relationship Type="http://schemas.openxmlformats.org/officeDocument/2006/relationships/image" Id="rId320" Target="media/rId320.png" /><Relationship Type="http://schemas.openxmlformats.org/officeDocument/2006/relationships/image" Id="rId335" Target="media/rId335.png" /><Relationship Type="http://schemas.openxmlformats.org/officeDocument/2006/relationships/image" Id="rId355" Target="media/rId355.png" /><Relationship Type="http://schemas.openxmlformats.org/officeDocument/2006/relationships/image" Id="rId371" Target="media/rId371.png" /><Relationship Type="http://schemas.openxmlformats.org/officeDocument/2006/relationships/image" Id="rId430" Target="media/rId430.png" /><Relationship Type="http://schemas.openxmlformats.org/officeDocument/2006/relationships/image" Id="rId460" Target="media/rId460.png" /><Relationship Type="http://schemas.openxmlformats.org/officeDocument/2006/relationships/image" Id="rId490" Target="media/rId490.png" /><Relationship Type="http://schemas.openxmlformats.org/officeDocument/2006/relationships/image" Id="rId520" Target="media/rId520.png" /><Relationship Type="http://schemas.openxmlformats.org/officeDocument/2006/relationships/image" Id="rId400" Target="media/rId400.png" /><Relationship Type="http://schemas.openxmlformats.org/officeDocument/2006/relationships/image" Id="rId616" Target="media/rId616.png" /><Relationship Type="http://schemas.openxmlformats.org/officeDocument/2006/relationships/image" Id="rId656" Target="media/rId656.png" /><Relationship Type="http://schemas.openxmlformats.org/officeDocument/2006/relationships/image" Id="rId695" Target="media/rId695.png" /><Relationship Type="http://schemas.openxmlformats.org/officeDocument/2006/relationships/image" Id="rId718" Target="media/rId7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2025-12-14T11:32:05Z</dcterms:created>
  <dcterms:modified xsi:type="dcterms:W3CDTF">2025-12-14T11:32:05Z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