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.png" ContentType="image/png"/>
  <Override PartName="/word/media/rId45.png" ContentType="image/png"/>
  <Override PartName="/word/media/rId100.png" ContentType="image/png"/>
  <Override PartName="/word/media/rId575.png" ContentType="image/png"/>
  <Override PartName="/word/media/rId564.png" ContentType="image/png"/>
  <Override PartName="/word/media/rId85.png" ContentType="image/png"/>
  <Override PartName="/word/media/rId53.png" ContentType="image/png"/>
  <Override PartName="/word/media/rId62.png" ContentType="image/png"/>
  <Override PartName="/word/media/rId145.png" ContentType="image/png"/>
  <Override PartName="/word/media/rId170.png" ContentType="image/png"/>
  <Override PartName="/word/media/rId120.png" ContentType="image/png"/>
  <Override PartName="/word/media/rId195.png" ContentType="image/png"/>
  <Override PartName="/word/media/rId221.png" ContentType="image/png"/>
  <Override PartName="/word/media/rId247.png" ContentType="image/png"/>
  <Override PartName="/word/media/rId287.png" ContentType="image/png"/>
  <Override PartName="/word/media/rId305.png" ContentType="image/png"/>
  <Override PartName="/word/media/rId315.png" ContentType="image/png"/>
  <Override PartName="/word/media/rId330.png" ContentType="image/png"/>
  <Override PartName="/word/media/rId350.png" ContentType="image/png"/>
  <Override PartName="/word/media/rId366.png" ContentType="image/png"/>
  <Override PartName="/word/media/rId425.png" ContentType="image/png"/>
  <Override PartName="/word/media/rId455.png" ContentType="image/png"/>
  <Override PartName="/word/media/rId485.png" ContentType="image/png"/>
  <Override PartName="/word/media/rId515.png" ContentType="image/png"/>
  <Override PartName="/word/media/rId395.png" ContentType="image/png"/>
  <Override PartName="/word/media/rId611.png" ContentType="image/png"/>
  <Override PartName="/word/media/rId650.png" ContentType="image/png"/>
  <Override PartName="/word/media/rId689.png" ContentType="image/png"/>
  <Override PartName="/word/media/rId7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RELATORIO EXECUTIVO - Simulacao Financeira e Growth Engine</w:t>
      </w:r>
    </w:p>
    <w:p>
      <w:pPr>
        <w:pStyle w:val="Author"/>
      </w:pPr>
      <w:r>
        <w:t xml:space="preserve">William Kuroda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capa"/>
    <w:p>
      <w:pPr>
        <w:pStyle w:val="Heading1"/>
      </w:pPr>
      <w:r>
        <w:t xml:space="preserve">CAPA</w:t>
      </w:r>
    </w:p>
    <w:p>
      <w:pPr>
        <w:pStyle w:val="FirstParagraph"/>
      </w:pPr>
      <w:r>
        <w:rPr>
          <w:b/>
          <w:bCs/>
        </w:rPr>
        <w:t xml:space="preserve">RELATORIO EXECUTIVO</w:t>
      </w:r>
    </w:p>
    <w:p>
      <w:pPr>
        <w:pStyle w:val="BodyText"/>
      </w:pPr>
      <w:r>
        <w:t xml:space="preserve">Simulacao Financeira e Growth Engine</w:t>
      </w:r>
    </w:p>
    <w:p>
      <w:pPr>
        <w:pStyle w:val="BodyText"/>
      </w:pPr>
      <w:r>
        <w:rPr>
          <w:i/>
          <w:iCs/>
        </w:rPr>
        <w:t xml:space="preserve">Investor-Ready Edition - GOLD STANDARD</w:t>
      </w:r>
    </w:p>
    <w:p>
      <w:pPr>
        <w:pStyle w:val="BodyText"/>
      </w:pPr>
      <w:r>
        <w:rPr>
          <w:b/>
          <w:bCs/>
        </w:rPr>
        <w:t xml:space="preserve">Autor:</w:t>
      </w:r>
      <w:r>
        <w:t xml:space="preserve"> </w:t>
      </w:r>
      <w:r>
        <w:t xml:space="preserve">William Kuroda</w:t>
      </w:r>
    </w:p>
    <w:p>
      <w:pPr>
        <w:pStyle w:val="BodyText"/>
      </w:pPr>
      <w:r>
        <w:rPr>
          <w:b/>
          <w:bCs/>
        </w:rPr>
        <w:t xml:space="preserve">Versao:</w:t>
      </w:r>
      <w:r>
        <w:t xml:space="preserve"> </w:t>
      </w:r>
      <w:r>
        <w:t xml:space="preserve">3.0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Documento Confidencial - Proibida a divulgacao sem autorizacao formal</w:t>
            </w:r>
          </w:p>
          <w:p/>
        </w:tc>
      </w:tr>
    </w:tbl>
    <w:bookmarkEnd w:id="23"/>
    <w:bookmarkStart w:id="24" w:name="carta-ao-leitor"/>
    <w:p>
      <w:pPr>
        <w:pStyle w:val="Heading1"/>
      </w:pPr>
      <w:r>
        <w:t xml:space="preserve">Carta ao Leitor</w:t>
      </w:r>
    </w:p>
    <w:p>
      <w:pPr>
        <w:pStyle w:val="FirstParagraph"/>
      </w:pPr>
      <w:r>
        <w:t xml:space="preserve">Este relatorio consolida toda a inteligencia financeira, estrategica e operacional do projeto</w:t>
      </w:r>
      <w:r>
        <w:t xml:space="preserve"> </w:t>
      </w:r>
      <w:r>
        <w:rPr>
          <w:b/>
          <w:bCs/>
        </w:rPr>
        <w:t xml:space="preserve">SAM</w:t>
      </w:r>
      <w:r>
        <w:t xml:space="preserve">, apresentando de forma clara, objetiva e auditavel: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tracao atual e projetada (Real vs Ideal)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capacidade de crescimento (Growth Engine)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sustentabilidade financeira (DRE + Caixa + Runway)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Gap de performance + oportunidades de expansao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Recomendacoes para tomada de decisao executiva</w:t>
      </w:r>
    </w:p>
    <w:p>
      <w:pPr>
        <w:pStyle w:val="FirstParagraph"/>
      </w:pPr>
      <w:r>
        <w:t xml:space="preserve">O documento foi formatado no padrao</w:t>
      </w:r>
      <w:r>
        <w:t xml:space="preserve"> </w:t>
      </w:r>
      <w:r>
        <w:rPr>
          <w:b/>
          <w:bCs/>
        </w:rPr>
        <w:t xml:space="preserve">Enterprise Gold Reporting</w:t>
      </w:r>
      <w:r>
        <w:t xml:space="preserve">, seguindo diretrizes de consultorias como McKinsey, Bain, BCG e Kearney:</w:t>
      </w:r>
    </w:p>
    <w:p>
      <w:pPr>
        <w:pStyle w:val="Compact"/>
        <w:numPr>
          <w:ilvl w:val="0"/>
          <w:numId w:val="1002"/>
        </w:numPr>
      </w:pPr>
      <w:r>
        <w:t xml:space="preserve">Estrutura editorial impecavel</w:t>
      </w:r>
    </w:p>
    <w:p>
      <w:pPr>
        <w:pStyle w:val="Compact"/>
        <w:numPr>
          <w:ilvl w:val="0"/>
          <w:numId w:val="1002"/>
        </w:numPr>
      </w:pPr>
      <w:r>
        <w:t xml:space="preserve">Visualizacao consistente</w:t>
      </w:r>
    </w:p>
    <w:p>
      <w:pPr>
        <w:pStyle w:val="Compact"/>
        <w:numPr>
          <w:ilvl w:val="0"/>
          <w:numId w:val="1002"/>
        </w:numPr>
      </w:pPr>
      <w:r>
        <w:t xml:space="preserve">Narrativa executiva</w:t>
      </w:r>
    </w:p>
    <w:p>
      <w:pPr>
        <w:pStyle w:val="Compact"/>
        <w:numPr>
          <w:ilvl w:val="0"/>
          <w:numId w:val="1002"/>
        </w:numPr>
      </w:pPr>
      <w:r>
        <w:t xml:space="preserve">Metodologia rastreavel</w:t>
      </w:r>
    </w:p>
    <w:p>
      <w:pPr>
        <w:pStyle w:val="Compact"/>
        <w:numPr>
          <w:ilvl w:val="0"/>
          <w:numId w:val="1002"/>
        </w:numPr>
      </w:pPr>
      <w:r>
        <w:t xml:space="preserve">Transparencia total das premissas</w:t>
      </w:r>
    </w:p>
    <w:bookmarkEnd w:id="24"/>
    <w:bookmarkStart w:id="29" w:name="introducao-executiva"/>
    <w:p>
      <w:pPr>
        <w:pStyle w:val="Heading1"/>
      </w:pPr>
      <w:r>
        <w:t xml:space="preserve">Introducao Executiva</w:t>
      </w:r>
    </w:p>
    <w:bookmarkStart w:id="28" w:name="objetivo-do-relatorio"/>
    <w:p>
      <w:pPr>
        <w:pStyle w:val="Heading2"/>
      </w:pPr>
      <w:r>
        <w:t xml:space="preserve">Objetivo do Relatorio</w:t>
      </w:r>
    </w:p>
    <w:p>
      <w:pPr>
        <w:pStyle w:val="FirstParagraph"/>
      </w:pPr>
      <w:r>
        <w:t xml:space="preserve">Este relatorio tem como objetivo consolidar toda a analise financeira, estrategica e de crescimento do projeto SAM, apresentando uma visao integrada em tres niveis:</w:t>
      </w:r>
    </w:p>
    <w:bookmarkStart w:id="25" w:name="tier-1---executive-cockpit"/>
    <w:p>
      <w:pPr>
        <w:pStyle w:val="Heading3"/>
      </w:pPr>
      <w:r>
        <w:t xml:space="preserve">Tier 1 - Executive Cockpit</w:t>
      </w:r>
    </w:p>
    <w:p>
      <w:pPr>
        <w:pStyle w:val="FirstParagraph"/>
      </w:pPr>
      <w:r>
        <w:t xml:space="preserve">Viabilidade macro, KPIs essenciais e visao comparativa entre:</w:t>
      </w:r>
    </w:p>
    <w:p>
      <w:pPr>
        <w:pStyle w:val="Compact"/>
        <w:numPr>
          <w:ilvl w:val="0"/>
          <w:numId w:val="1003"/>
        </w:numPr>
      </w:pPr>
      <w:r>
        <w:t xml:space="preserve">Cenario Real (conservador)</w:t>
      </w:r>
    </w:p>
    <w:p>
      <w:pPr>
        <w:pStyle w:val="Compact"/>
        <w:numPr>
          <w:ilvl w:val="0"/>
          <w:numId w:val="1003"/>
        </w:numPr>
      </w:pPr>
      <w:r>
        <w:t xml:space="preserve">Cenario Ideal (benchmarks de mercado)</w:t>
      </w:r>
    </w:p>
    <w:bookmarkEnd w:id="25"/>
    <w:bookmarkStart w:id="26" w:name="tier-2---growth-engine"/>
    <w:p>
      <w:pPr>
        <w:pStyle w:val="Heading3"/>
      </w:pPr>
      <w:r>
        <w:t xml:space="preserve">Tier 2 - Growth Engine</w:t>
      </w:r>
    </w:p>
    <w:p>
      <w:pPr>
        <w:pStyle w:val="FirstParagraph"/>
      </w:pPr>
      <w:r>
        <w:t xml:space="preserve">Avaliacao da maquina de aquisicao:</w:t>
      </w:r>
    </w:p>
    <w:p>
      <w:pPr>
        <w:pStyle w:val="Compact"/>
        <w:numPr>
          <w:ilvl w:val="0"/>
          <w:numId w:val="1004"/>
        </w:numPr>
      </w:pPr>
      <w:r>
        <w:t xml:space="preserve">Funil completo</w:t>
      </w:r>
    </w:p>
    <w:p>
      <w:pPr>
        <w:pStyle w:val="Compact"/>
        <w:numPr>
          <w:ilvl w:val="0"/>
          <w:numId w:val="1004"/>
        </w:numPr>
      </w:pPr>
      <w:r>
        <w:t xml:space="preserve">Mix de canais (pago/organico/referral)</w:t>
      </w:r>
    </w:p>
    <w:p>
      <w:pPr>
        <w:pStyle w:val="Compact"/>
        <w:numPr>
          <w:ilvl w:val="0"/>
          <w:numId w:val="1004"/>
        </w:numPr>
      </w:pPr>
      <w:r>
        <w:t xml:space="preserve">Elasticidade do marketing</w:t>
      </w:r>
    </w:p>
    <w:p>
      <w:pPr>
        <w:pStyle w:val="Compact"/>
        <w:numPr>
          <w:ilvl w:val="0"/>
          <w:numId w:val="1004"/>
        </w:numPr>
      </w:pPr>
      <w:r>
        <w:t xml:space="preserve">Diagnostico do balde furado</w:t>
      </w:r>
    </w:p>
    <w:bookmarkEnd w:id="26"/>
    <w:bookmarkStart w:id="27" w:name="tier-3---financeiro"/>
    <w:p>
      <w:pPr>
        <w:pStyle w:val="Heading3"/>
      </w:pPr>
      <w:r>
        <w:t xml:space="preserve">Tier 3 - Financeiro</w:t>
      </w:r>
    </w:p>
    <w:p>
      <w:pPr>
        <w:pStyle w:val="FirstParagraph"/>
      </w:pPr>
      <w:r>
        <w:t xml:space="preserve">Analise profunda:</w:t>
      </w:r>
    </w:p>
    <w:p>
      <w:pPr>
        <w:pStyle w:val="Compact"/>
        <w:numPr>
          <w:ilvl w:val="0"/>
          <w:numId w:val="1005"/>
        </w:numPr>
      </w:pPr>
      <w:r>
        <w:t xml:space="preserve">DRE projetada</w:t>
      </w:r>
    </w:p>
    <w:p>
      <w:pPr>
        <w:pStyle w:val="Compact"/>
        <w:numPr>
          <w:ilvl w:val="0"/>
          <w:numId w:val="1005"/>
        </w:numPr>
      </w:pPr>
      <w:r>
        <w:t xml:space="preserve">Estrutura de custos</w:t>
      </w:r>
    </w:p>
    <w:p>
      <w:pPr>
        <w:pStyle w:val="Compact"/>
        <w:numPr>
          <w:ilvl w:val="0"/>
          <w:numId w:val="1005"/>
        </w:numPr>
      </w:pPr>
      <w:r>
        <w:t xml:space="preserve">Fluxo de caixa</w:t>
      </w:r>
    </w:p>
    <w:p>
      <w:pPr>
        <w:pStyle w:val="Compact"/>
        <w:numPr>
          <w:ilvl w:val="0"/>
          <w:numId w:val="1005"/>
        </w:numPr>
      </w:pPr>
      <w:r>
        <w:t xml:space="preserve">Runway e solvencia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0" w:name="principios-do-documento"/>
    <w:p>
      <w:pPr>
        <w:pStyle w:val="Heading1"/>
      </w:pPr>
      <w:r>
        <w:t xml:space="preserve">Principios do Documento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Clareza executiva</w:t>
      </w:r>
      <w:r>
        <w:t xml:space="preserve">: narrativa voltada para tomada de decisao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Transparencia</w:t>
      </w:r>
      <w:r>
        <w:t xml:space="preserve">: premissas explicitas e auditaveis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Reprodutibilidade</w:t>
      </w:r>
      <w:r>
        <w:t xml:space="preserve">: execucao deterministica do motor de simulacao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Rigor analitico</w:t>
      </w:r>
      <w:r>
        <w:t xml:space="preserve">: validacao de sanidade e consistencia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Design premium</w:t>
      </w:r>
      <w:r>
        <w:t xml:space="preserve">: formato ideal para apresentacao institucional</w:t>
      </w:r>
    </w:p>
    <w:bookmarkEnd w:id="30"/>
    <w:bookmarkStart w:id="31" w:name="setup-do-ambiente"/>
    <w:p>
      <w:pPr>
        <w:pStyle w:val="Heading1"/>
      </w:pPr>
      <w:r>
        <w:t xml:space="preserve">Setup do Ambiente</w:t>
      </w:r>
    </w:p>
    <w:bookmarkEnd w:id="31"/>
    <w:bookmarkStart w:id="32" w:name="execucao-das-simulacoes"/>
    <w:p>
      <w:pPr>
        <w:pStyle w:val="Heading1"/>
      </w:pPr>
      <w:r>
        <w:t xml:space="preserve">Execucao das Simulacoes</w:t>
      </w:r>
    </w:p>
    <w:bookmarkEnd w:id="32"/>
    <w:bookmarkStart w:id="113" w:name="tier-1---executive-cockpit-1"/>
    <w:p>
      <w:pPr>
        <w:pStyle w:val="Heading1"/>
      </w:pPr>
      <w:r>
        <w:t xml:space="preserve">TIER 1 - Executive Cockpit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viabilidade macro do negocio, confrontando a Simulacao Conservadora (Real) contra os Benchmarks (Ideal).</w:t>
      </w:r>
    </w:p>
    <w:bookmarkStart w:id="112" w:name="tier1"/>
    <w:bookmarkStart w:id="34" w:name="tier1-1"/>
    <w:bookmarkStart w:id="33" w:name="tabela-executiva-master"/>
    <w:p>
      <w:pPr>
        <w:pStyle w:val="Heading2"/>
      </w:pPr>
      <w:r>
        <w:t xml:space="preserve">📊 1.1 TABELA EXECUTIVA MASTER</w:t>
      </w:r>
    </w:p>
    <w:bookmarkEnd w:id="33"/>
    <w:bookmarkEnd w:id="34"/>
    <w:bookmarkStart w:id="36" w:name="tier1-2"/>
    <w:bookmarkStart w:id="35" w:name="visão-geral-do-negócio"/>
    <w:p>
      <w:pPr>
        <w:pStyle w:val="Heading2"/>
      </w:pPr>
      <w:r>
        <w:t xml:space="preserve">Visão Geral do Negócio</w:t>
      </w:r>
    </w:p>
    <w:bookmarkEnd w:id="35"/>
    <w:bookmarkEnd w:id="36"/>
    <w:bookmarkStart w:id="38" w:name="tier1-3"/>
    <w:bookmarkStart w:id="37" w:name="viz-1.1-tabela-executiva-master"/>
    <w:p>
      <w:pPr>
        <w:pStyle w:val="Heading3"/>
      </w:pPr>
      <w:r>
        <w:t xml:space="preserve">📉 VIZ 1.1: Tabela Executiva Master</w:t>
      </w:r>
    </w:p>
    <w:bookmarkEnd w:id="37"/>
    <w:bookmarkEnd w:id="38"/>
    <w:bookmarkStart w:id="39" w:name="tier1-4"/>
    <w:p>
      <w:pPr>
        <w:pStyle w:val="FirstParagraph"/>
      </w:pPr>
      <w:r>
        <w:rPr>
          <w:i/>
          <w:iCs/>
        </w:rPr>
        <w:t xml:space="preserve">Fonte: df_real_m (Simulacao Real) vs df_ideal_m (Benchmark)</w:t>
      </w:r>
    </w:p>
    <w:bookmarkEnd w:id="39"/>
    <w:bookmarkStart w:id="41" w:name="tier1-5"/>
    <w:bookmarkStart w:id="40" w:name="dados-tabulados"/>
    <w:p>
      <w:pPr>
        <w:pStyle w:val="Heading4"/>
      </w:pPr>
      <w:r>
        <w:t xml:space="preserve">📊 DADOS TABULADOS:</w:t>
      </w:r>
    </w:p>
    <w:bookmarkEnd w:id="40"/>
    <w:bookmarkEnd w:id="41"/>
    <w:bookmarkStart w:id="42" w:name="tier1-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7"/>
        <w:gridCol w:w="808"/>
        <w:gridCol w:w="808"/>
        <w:gridCol w:w="808"/>
        <w:gridCol w:w="888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💰 RECEITA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R$ 225.6k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(Anual)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R$ 795.7k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📊 UNIT ECONOMICS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 (Índice de Retorno)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 (Custo Aquisição Cliente)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(Taxa Cancelamento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Payback (Meses p/ Recuperar CAC)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💵 CAIXA &amp; RUNWAY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R$ 5.9k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R$ 18.1k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R$ 203.6k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Runway (Meses de Sobrevivência)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 Rate (Queima Mensal)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📈 MARGENS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Bruta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(Lucro Operacional)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-2.0k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R$ 13.1k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End w:id="42"/>
    <w:bookmarkStart w:id="43" w:name="tier1-7"/>
    <w:bookmarkEnd w:id="43"/>
    <w:bookmarkStart w:id="44" w:name="tier1-8"/>
    <w:p>
      <w:r>
        <w:pict>
          <v:rect style="width:0;height:1.5pt" o:hralign="center" o:hrstd="t" o:hr="t"/>
        </w:pict>
      </w:r>
    </w:p>
    <w:bookmarkEnd w:id="44"/>
    <w:bookmarkStart w:id="48" w:name="tier1-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Visão consolidada dos KPIs.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Performance agregada.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Diagnóstico rápido da saúde do negócio.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Verificar métricas em vermelho (Críticas).</w:t>
            </w:r>
          </w:p>
          <w:p/>
        </w:tc>
      </w:tr>
    </w:tbl>
    <w:bookmarkEnd w:id="48"/>
    <w:bookmarkStart w:id="49" w:name="tier1-10"/>
    <w:bookmarkEnd w:id="49"/>
    <w:bookmarkStart w:id="51" w:name="tier1-11"/>
    <w:bookmarkStart w:id="50" w:name="painel-de-controle-kpis"/>
    <w:p>
      <w:pPr>
        <w:pStyle w:val="Heading2"/>
      </w:pPr>
      <w:r>
        <w:t xml:space="preserve">📊 1.0 PAINEL DE CONTROLE (KPIs)</w:t>
      </w:r>
    </w:p>
    <w:bookmarkEnd w:id="50"/>
    <w:bookmarkEnd w:id="51"/>
    <w:bookmarkStart w:id="52" w:name="tier1-12"/>
    <w:p>
      <w:pPr>
        <w:pStyle w:val="FirstParagraph"/>
      </w:pPr>
      <w:r>
        <w:rPr>
          <w:b/>
          <w:bCs/>
        </w:rPr>
        <w:t xml:space="preserve">Visão Geral:</w:t>
      </w:r>
      <w:r>
        <w:t xml:space="preserve"> </w:t>
      </w:r>
      <w:r>
        <w:t xml:space="preserve">Indicadores chave de performance no final do período (M36).</w:t>
      </w:r>
    </w:p>
    <w:bookmarkEnd w:id="52"/>
    <w:bookmarkStart w:id="56" w:name="tier1-13"/>
    <w:p>
      <w:pPr>
        <w:pStyle w:val="CaptionedFigure"/>
      </w:pPr>
      <w:r>
        <w:drawing>
          <wp:inline>
            <wp:extent cx="5334000" cy="1660584"/>
            <wp:effectExtent b="0" l="0" r="0" t="0"/>
            <wp:docPr descr="KPI Cards" title="" id="54" name="Picture"/>
            <a:graphic>
              <a:graphicData uri="http://schemas.openxmlformats.org/drawingml/2006/picture">
                <pic:pic>
                  <pic:nvPicPr>
                    <pic:cNvPr descr="outputs/figs/pg1_kpi_card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KPI Cards</w:t>
      </w:r>
    </w:p>
    <w:bookmarkEnd w:id="56"/>
    <w:bookmarkStart w:id="57" w:name="tier1-14"/>
    <w:p>
      <w:pPr>
        <w:pStyle w:val="BodyText"/>
      </w:pPr>
      <w:r>
        <w:rPr>
          <w:i/>
          <w:iCs/>
        </w:rPr>
        <w:t xml:space="preserve">Fonte: df_real_m (Simulacao Real) - Snapshot M36</w:t>
      </w:r>
    </w:p>
    <w:bookmarkEnd w:id="57"/>
    <w:bookmarkStart w:id="58" w:name="tier1-15"/>
    <w:p>
      <w:r>
        <w:pict>
          <v:rect style="width:0;height:1.5pt" o:hralign="center" o:hrstd="t" o:hr="t"/>
        </w:pict>
      </w:r>
    </w:p>
    <w:bookmarkEnd w:id="58"/>
    <w:bookmarkStart w:id="60" w:name="tier1-16"/>
    <w:bookmarkStart w:id="59" w:name="evolução-mrr-vs-usuários"/>
    <w:p>
      <w:pPr>
        <w:pStyle w:val="Heading3"/>
      </w:pPr>
      <w:r>
        <w:t xml:space="preserve">📈 EVOLUÇÃO MRR vs USUÁRIOS</w:t>
      </w:r>
    </w:p>
    <w:bookmarkEnd w:id="59"/>
    <w:bookmarkEnd w:id="60"/>
    <w:bookmarkStart w:id="61" w:name="tier1-17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crescimento de usuarios esta se convertendo em receita proporcional?</w:t>
      </w:r>
    </w:p>
    <w:bookmarkEnd w:id="61"/>
    <w:bookmarkStart w:id="65" w:name="tier1-18"/>
    <w:p>
      <w:pPr>
        <w:pStyle w:val="CaptionedFigure"/>
      </w:pPr>
      <w:r>
        <w:drawing>
          <wp:inline>
            <wp:extent cx="5334000" cy="2893195"/>
            <wp:effectExtent b="0" l="0" r="0" t="0"/>
            <wp:docPr descr="Evolução Temporal" title="" id="63" name="Picture"/>
            <a:graphic>
              <a:graphicData uri="http://schemas.openxmlformats.org/drawingml/2006/picture">
                <pic:pic>
                  <pic:nvPicPr>
                    <pic:cNvPr descr="outputs/figs/pg1_temporal_correlacao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Temporal</w:t>
      </w:r>
    </w:p>
    <w:bookmarkEnd w:id="65"/>
    <w:bookmarkStart w:id="66" w:name="tier1-19"/>
    <w:p>
      <w:pPr>
        <w:pStyle w:val="BodyText"/>
      </w:pPr>
      <w:r>
        <w:rPr>
          <w:i/>
          <w:iCs/>
        </w:rPr>
        <w:t xml:space="preserve">Fonte: df_real_m vs df_ideal_m | Projecao 36 meses</w:t>
      </w:r>
    </w:p>
    <w:bookmarkEnd w:id="66"/>
    <w:bookmarkStart w:id="69" w:name="tier1-2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A correlação entre o crescimento da receita recorrente (MRR - Linha Sólida) e a base de usuários ativos (Linha Pontilhada).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Preta (MRR Real):</w:t>
            </w:r>
            <w:r>
              <w:t xml:space="preserve"> </w:t>
            </w:r>
            <w:r>
              <w:t xml:space="preserve">Receita recorrente mensal no cenário conservador.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Tracejada Verde (MRR Ideal):</w:t>
            </w:r>
            <w:r>
              <w:t xml:space="preserve"> </w:t>
            </w:r>
            <w:r>
              <w:t xml:space="preserve">Meta de receita baseada em benchmarks de mercado.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Pontilhada Roxa (Usuários):</w:t>
            </w:r>
            <w:r>
              <w:t xml:space="preserve"> </w:t>
            </w:r>
            <w:r>
              <w:t xml:space="preserve">Quantidade de clientes ativos pagantes (Eixo Direito).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As linhas devem crescer juntas. Se a linha Roxa (Usuários) sobe mas a Preta (MRR) não, indica queda no ticket médio ou churn financeiro.</w:t>
            </w:r>
          </w:p>
        </w:tc>
      </w:tr>
    </w:tbl>
    <w:bookmarkEnd w:id="69"/>
    <w:bookmarkStart w:id="70" w:name="tier1-21"/>
    <w:p>
      <w:r>
        <w:pict>
          <v:rect style="width:0;height:1.5pt" o:hralign="center" o:hrstd="t" o:hr="t"/>
        </w:pict>
      </w:r>
    </w:p>
    <w:bookmarkEnd w:id="70"/>
    <w:bookmarkStart w:id="72" w:name="tier1-22"/>
    <w:bookmarkStart w:id="71" w:name="tabela-de-referência"/>
    <w:p>
      <w:pPr>
        <w:pStyle w:val="Heading4"/>
      </w:pPr>
      <w:r>
        <w:t xml:space="preserve">📋 TABELA DE REFERÊNCIA</w:t>
      </w:r>
    </w:p>
    <w:bookmarkEnd w:id="71"/>
    <w:bookmarkEnd w:id="72"/>
    <w:bookmarkStart w:id="73" w:name="tier1-23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Ideal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R$ 7.8k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R$ 19.1k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R$ 94.9k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R$ 66.3k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R$ 225.6k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70.6%</w:t>
            </w:r>
          </w:p>
        </w:tc>
      </w:tr>
    </w:tbl>
    <w:bookmarkEnd w:id="73"/>
    <w:bookmarkStart w:id="74" w:name="tier1-24"/>
    <w:p>
      <w:pPr>
        <w:pStyle w:val="BodyText"/>
      </w:pPr>
      <w:r>
        <w:rPr>
          <w:i/>
          <w:iCs/>
        </w:rPr>
        <w:t xml:space="preserve">Fonte: df_real_m vs df_ideal_m - Projecao 36 meses</w:t>
      </w:r>
    </w:p>
    <w:bookmarkEnd w:id="74"/>
    <w:bookmarkStart w:id="75" w:name="tier1-25"/>
    <w:bookmarkEnd w:id="75"/>
    <w:bookmarkStart w:id="77" w:name="tier1-26"/>
    <w:bookmarkStart w:id="76" w:name="tabela-de-milestones-real-vs-ideal"/>
    <w:p>
      <w:pPr>
        <w:pStyle w:val="Heading4"/>
      </w:pPr>
      <w:r>
        <w:t xml:space="preserve">🏁 TABELA DE MILESTONES (REAL VS IDEAL)</w:t>
      </w:r>
    </w:p>
    <w:bookmarkEnd w:id="76"/>
    <w:bookmarkEnd w:id="77"/>
    <w:bookmarkStart w:id="78" w:name="tier1-27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Verificar se estamos atingindo os marcos de crescimento no tempo previsto pelo benchmark.</w:t>
      </w:r>
    </w:p>
    <w:bookmarkEnd w:id="78"/>
    <w:bookmarkStart w:id="79" w:name="tier1-2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 Primeiro Cliente 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IGUAL AO IDEAL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R$ 5k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+6m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50 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+7m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+10m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201 Usuários (Meta M12)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+13m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R$ 20k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Break-Even (EBITDA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+3m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R$ 94.9k MRR (Meta M24)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2320 Usuários (Meta M36)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LTV/CAC &gt; 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+4m ATRASO</w:t>
            </w:r>
          </w:p>
        </w:tc>
      </w:tr>
    </w:tbl>
    <w:bookmarkEnd w:id="79"/>
    <w:bookmarkStart w:id="80" w:name="tier1-29"/>
    <w:p>
      <w:pPr>
        <w:pStyle w:val="BodyText"/>
      </w:pPr>
      <w:r>
        <w:rPr>
          <w:i/>
          <w:iCs/>
        </w:rPr>
        <w:t xml:space="preserve">Fonte: df_real_m vs df_ideal_m (Metas do Benchmark)</w:t>
      </w:r>
    </w:p>
    <w:bookmarkEnd w:id="80"/>
    <w:bookmarkStart w:id="81" w:name="tier1-30"/>
    <w:p>
      <w:r>
        <w:pict>
          <v:rect style="width:0;height:1.5pt" o:hralign="center" o:hrstd="t" o:hr="t"/>
        </w:pict>
      </w:r>
    </w:p>
    <w:bookmarkEnd w:id="81"/>
    <w:bookmarkStart w:id="83" w:name="tier1-31"/>
    <w:bookmarkStart w:id="82" w:name="eficiência-de-marketing-roi"/>
    <w:p>
      <w:pPr>
        <w:pStyle w:val="Heading3"/>
      </w:pPr>
      <w:r>
        <w:t xml:space="preserve">💰 EFICIÊNCIA DE MARKETING (ROI)</w:t>
      </w:r>
    </w:p>
    <w:bookmarkEnd w:id="82"/>
    <w:bookmarkEnd w:id="83"/>
    <w:bookmarkStart w:id="84" w:name="tier1-32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dinheiro investido em marketing esta retornando como receita recorrente?</w:t>
      </w:r>
    </w:p>
    <w:bookmarkEnd w:id="84"/>
    <w:bookmarkStart w:id="88" w:name="tier1-33"/>
    <w:p>
      <w:pPr>
        <w:pStyle w:val="CaptionedFigure"/>
      </w:pPr>
      <w:r>
        <w:drawing>
          <wp:inline>
            <wp:extent cx="5334000" cy="3188901"/>
            <wp:effectExtent b="0" l="0" r="0" t="0"/>
            <wp:docPr descr="Eficiencia Marketing" title="" id="86" name="Picture"/>
            <a:graphic>
              <a:graphicData uri="http://schemas.openxmlformats.org/drawingml/2006/picture">
                <pic:pic>
                  <pic:nvPicPr>
                    <pic:cNvPr descr="outputs/figs/pg1_eficiencia_marketing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8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Eficiencia Marketing</w:t>
      </w:r>
    </w:p>
    <w:bookmarkEnd w:id="88"/>
    <w:bookmarkStart w:id="89" w:name="tier1-34"/>
    <w:p>
      <w:pPr>
        <w:pStyle w:val="BodyText"/>
      </w:pPr>
      <w:r>
        <w:rPr>
          <w:i/>
          <w:iCs/>
        </w:rPr>
        <w:t xml:space="preserve">Fonte: df_real_m | gasto_marketing vs mrr</w:t>
      </w:r>
    </w:p>
    <w:bookmarkEnd w:id="89"/>
    <w:bookmarkStart w:id="92" w:name="tier1-3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Comparativo direto entre dinheiro investido em Marketing (Azul) e receita recorrente gerada (Verde).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Barra Azul (Investimento):</w:t>
            </w:r>
            <w:r>
              <w:t xml:space="preserve"> </w:t>
            </w:r>
            <w:r>
              <w:t xml:space="preserve">Custo total de marketing no mês.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Barra Verde (MRR):</w:t>
            </w:r>
            <w:r>
              <w:t xml:space="preserve"> </w:t>
            </w:r>
            <w:r>
              <w:t xml:space="preserve">Receita recorrente total no final do mês.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Eficiência (Box):</w:t>
            </w:r>
            <w:r>
              <w:t xml:space="preserve"> </w:t>
            </w:r>
            <w:r>
              <w:t xml:space="preserve">Quantas vezes o MRR cobre o Marketing (Ideal &gt; 1.0x).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No início, é normal a barra Azul ser maior (investimento inicial).</w:t>
            </w:r>
            <w:r>
              <w:t xml:space="preserve"> </w:t>
            </w:r>
            <w:r>
              <w:t xml:space="preserve">- A partir do Mês 6, a barra Verde DEVE ultrapassar a Azul e continuar crescendo (efeito</w:t>
            </w:r>
            <w:r>
              <w:t xml:space="preserve"> </w:t>
            </w:r>
            <w:r>
              <w:t xml:space="preserve">“J-Curve”</w:t>
            </w:r>
            <w:r>
              <w:t xml:space="preserve">).</w:t>
            </w:r>
          </w:p>
        </w:tc>
      </w:tr>
    </w:tbl>
    <w:bookmarkEnd w:id="92"/>
    <w:bookmarkStart w:id="93" w:name="tier1-36"/>
    <w:p>
      <w:pPr>
        <w:pStyle w:val="BodyText"/>
      </w:pPr>
      <w:r>
        <w:rPr>
          <w:i/>
          <w:iCs/>
        </w:rPr>
        <w:t xml:space="preserve">Fonte: df_real_m vs df_ideal_m - Projecao 36 meses</w:t>
      </w:r>
    </w:p>
    <w:bookmarkEnd w:id="93"/>
    <w:bookmarkStart w:id="94" w:name="tier1-37"/>
    <w:bookmarkEnd w:id="94"/>
    <w:bookmarkStart w:id="96" w:name="tier1-38"/>
    <w:bookmarkStart w:id="95" w:name="insights-estratégicos-do-cockpit"/>
    <w:p>
      <w:pPr>
        <w:pStyle w:val="Heading2"/>
      </w:pPr>
      <w:r>
        <w:t xml:space="preserve">🧠 INSIGHTS ESTRATÉGICOS DO COCKPIT</w:t>
      </w:r>
    </w:p>
    <w:bookmarkEnd w:id="95"/>
    <w:bookmarkEnd w:id="96"/>
    <w:bookmarkStart w:id="99" w:name="tier1-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1: Saúde Unitária (LTV/CAC)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= 5.14x no cenário conservador.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Relação entre valor do cliente (LTV) e custo de aquisição (CAC).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Cada R$ 1 investido em aquisição retorna R$ 5.14.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Escalar aquisição se &gt; 3.0x. Revisar CAC/Churn se &lt; 3.0x.</w:t>
            </w:r>
          </w:p>
          <w:p/>
        </w:tc>
      </w:tr>
    </w:tbl>
    <w:bookmarkEnd w:id="99"/>
    <w:bookmarkStart w:id="103" w:name="tier1-4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2: Gap de Receita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Gap de R$ 159.3k (71%) entre Real e Ideal.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Diferença entre projeção conservadora e cenário otimista.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R$ 5.7M em 3 anos não capturado.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conversão ou reduzir churn para fechar gap.</w:t>
            </w:r>
          </w:p>
          <w:p/>
        </w:tc>
      </w:tr>
    </w:tbl>
    <w:bookmarkEnd w:id="103"/>
    <w:bookmarkStart w:id="107" w:name="tier1-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3: Saúde de Caixa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Runway de 4.7 meses com caixa de R$ 203.6k.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Caixa disponível ÷ Despesas mensais (R$ 43.4k).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Tempo de sobrevivência sem nova receita.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&gt;12 meses. Se &lt;6 meses, revisar custos urgente.</w:t>
            </w:r>
          </w:p>
          <w:p/>
        </w:tc>
      </w:tr>
    </w:tbl>
    <w:bookmarkEnd w:id="107"/>
    <w:bookmarkStart w:id="110" w:name="tier1-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LTV</w:t>
            </w:r>
            <w:r>
              <w:t xml:space="preserve"> </w:t>
            </w:r>
            <w:r>
              <w:t xml:space="preserve">= ARPU × (1 / Churn Rate)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CAC</w:t>
            </w:r>
            <w:r>
              <w:t xml:space="preserve"> </w:t>
            </w:r>
            <w:r>
              <w:t xml:space="preserve">= (Gasto Marketing + Gasto Vendas) / Novos Clientes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LTV/CAC</w:t>
            </w:r>
            <w:r>
              <w:t xml:space="preserve"> </w:t>
            </w:r>
            <w:r>
              <w:t xml:space="preserve">= LTV ÷ CAC (Meta: ≥3.0x)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Runway</w:t>
            </w:r>
            <w:r>
              <w:t xml:space="preserve"> </w:t>
            </w:r>
            <w:r>
              <w:t xml:space="preserve">= Caixa Disponível ÷ Despesas Mensais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= MRR Ideal - MRR Real</w:t>
            </w:r>
          </w:p>
          <w:p/>
        </w:tc>
      </w:tr>
    </w:tbl>
    <w:bookmarkEnd w:id="110"/>
    <w:bookmarkStart w:id="111" w:name="tier1-43"/>
    <w:bookmarkEnd w:id="111"/>
    <w:bookmarkEnd w:id="112"/>
    <w:bookmarkEnd w:id="113"/>
    <w:bookmarkStart w:id="272" w:name="X7b5f94ead66b372632379da54374257d3ba39e2"/>
    <w:p>
      <w:pPr>
        <w:pStyle w:val="Heading1"/>
      </w:pPr>
      <w:r>
        <w:t xml:space="preserve">TIER 2 - A MÁQUINA DE CRESCIMENTO (Growth Engine)</w:t>
      </w:r>
    </w:p>
    <w:p>
      <w:r>
        <w:pict>
          <v:rect style="width:0;height:1.5pt" o:hralign="center" o:hrstd="t" o:hr="t"/>
        </w:pict>
      </w:r>
    </w:p>
    <w:bookmarkStart w:id="115" w:name="introdução-estratégica"/>
    <w:p>
      <w:pPr>
        <w:pStyle w:val="Heading2"/>
      </w:pPr>
      <w:r>
        <w:t xml:space="preserve">🚀 INTRODUÇÃO ESTRATÉGICA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Tier 2</w:t>
      </w:r>
      <w:r>
        <w:t xml:space="preserve"> </w:t>
      </w:r>
      <w:r>
        <w:t xml:space="preserve">aprofunda a análise na eficiência operacional da aquisição de clientes. Enquanto o Tier 1 mostrou</w:t>
      </w:r>
      <w:r>
        <w:t xml:space="preserve"> </w:t>
      </w:r>
      <w:r>
        <w:rPr>
          <w:i/>
          <w:iCs/>
        </w:rPr>
        <w:t xml:space="preserve">o que</w:t>
      </w:r>
      <w:r>
        <w:t xml:space="preserve"> </w:t>
      </w:r>
      <w:r>
        <w:t xml:space="preserve">aconteceu (Resultado), o Tier 2 explica</w:t>
      </w:r>
      <w:r>
        <w:t xml:space="preserve"> </w:t>
      </w:r>
      <w:r>
        <w:rPr>
          <w:i/>
          <w:iCs/>
        </w:rPr>
        <w:t xml:space="preserve">como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por que</w:t>
      </w:r>
      <w:r>
        <w:t xml:space="preserve"> </w:t>
      </w:r>
      <w:r>
        <w:t xml:space="preserve">aconteceu (Causas).</w:t>
      </w:r>
    </w:p>
    <w:bookmarkStart w:id="114" w:name="objetivos-desta-seção"/>
    <w:p>
      <w:pPr>
        <w:pStyle w:val="Heading3"/>
      </w:pPr>
      <w:r>
        <w:t xml:space="preserve">🎯 OBJETIVOS DESTA SEÇÃO: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Validar a Tese de Aquisição:</w:t>
      </w:r>
      <w:r>
        <w:t xml:space="preserve"> </w:t>
      </w:r>
      <w:r>
        <w:t xml:space="preserve">O funil converte conforme o esperado?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Auditar a Qualidade do Crescimento:</w:t>
      </w:r>
      <w:r>
        <w:t xml:space="preserve"> </w:t>
      </w:r>
      <w:r>
        <w:t xml:space="preserve">O LTV/CAC e o Payback suportam escala?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Identificar Gargalos Táticos:</w:t>
      </w:r>
      <w:r>
        <w:t xml:space="preserve"> </w:t>
      </w:r>
      <w:r>
        <w:t xml:space="preserve">Onde estamos perdendo eficiência marginal?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Mapear Riscos Invisíveis:</w:t>
      </w:r>
      <w:r>
        <w:t xml:space="preserve"> </w:t>
      </w:r>
      <w:r>
        <w:t xml:space="preserve">O churn está corroendo o valor criado?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271" w:name="tier2"/>
    <w:bookmarkStart w:id="117" w:name="tier2-1"/>
    <w:bookmarkStart w:id="116" w:name="X96d6a4908f818785dc42f1f396f7aa04f444d62"/>
    <w:p>
      <w:pPr>
        <w:pStyle w:val="Heading2"/>
      </w:pPr>
      <w:r>
        <w:t xml:space="preserve">O volume de vendas sustenta a operação no cenário conservador?</w:t>
      </w:r>
    </w:p>
    <w:bookmarkEnd w:id="116"/>
    <w:bookmarkEnd w:id="117"/>
    <w:bookmarkStart w:id="119" w:name="tier2-2"/>
    <w:bookmarkStart w:id="118" w:name="X27189b9416f46ea32aa0375b17e560a8347bc71"/>
    <w:p>
      <w:pPr>
        <w:pStyle w:val="Heading3"/>
      </w:pPr>
      <w:r>
        <w:t xml:space="preserve">📉 VIZ 2.1: Funil de Aquisição (Conservador vs Benchmark)</w:t>
      </w:r>
    </w:p>
    <w:bookmarkEnd w:id="118"/>
    <w:bookmarkEnd w:id="119"/>
    <w:p>
      <w:pPr>
        <w:pStyle w:val="FirstParagraph"/>
      </w:pPr>
      <w:bookmarkStart w:id="123" w:name="tier2-3"/>
      <w:r>
        <w:drawing>
          <wp:inline>
            <wp:extent cx="5334000" cy="2452905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3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2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3"/>
    </w:p>
    <w:bookmarkStart w:id="124" w:name="tier2-4"/>
    <w:p>
      <w:pPr>
        <w:pStyle w:val="BodyText"/>
      </w:pPr>
      <w:r>
        <w:rPr>
          <w:i/>
          <w:iCs/>
        </w:rPr>
        <w:t xml:space="preserve">Fonte: df_real_m (Simulacao) vs df_ideal (Meta)</w:t>
      </w:r>
    </w:p>
    <w:bookmarkEnd w:id="124"/>
    <w:bookmarkStart w:id="125" w:name="tier2-5"/>
    <w:p>
      <w:r>
        <w:pict>
          <v:rect style="width:0;height:1.5pt" o:hralign="center" o:hrstd="t" o:hr="t"/>
        </w:pict>
      </w:r>
    </w:p>
    <w:bookmarkEnd w:id="125"/>
    <w:bookmarkStart w:id="128" w:name="tier2-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Comparativo direto entre o funil realizado (Barras Escuras) e a meta estipulada (Barras Cinzas).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Barras Escuras:</w:t>
            </w:r>
            <w:r>
              <w:t xml:space="preserve"> </w:t>
            </w:r>
            <w:r>
              <w:t xml:space="preserve">Resultados do cenário Conservador. -</w:t>
            </w:r>
            <w:r>
              <w:t xml:space="preserve"> </w:t>
            </w:r>
            <w:r>
              <w:rPr>
                <w:b/>
                <w:bCs/>
              </w:rPr>
              <w:t xml:space="preserve">Barras Cinza (Fundo):</w:t>
            </w:r>
            <w:r>
              <w:t xml:space="preserve"> </w:t>
            </w:r>
            <w:r>
              <w:t xml:space="preserve">Benchmark de mercado (Ideal). -</w:t>
            </w:r>
            <w:r>
              <w:t xml:space="preserve"> </w:t>
            </w:r>
            <w:r>
              <w:rPr>
                <w:b/>
                <w:bCs/>
              </w:rPr>
              <w:t xml:space="preserve">Eixo X (Log):</w:t>
            </w:r>
            <w:r>
              <w:t xml:space="preserve"> </w:t>
            </w:r>
            <w:r>
              <w:t xml:space="preserve">Escala exponencial para visualizar grandes discrepâncias de volume.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Se a barra escura preencher completamente a cinza, a meta foi batida. Se ultrapassar, o desempenho é superior ao benchmark.</w:t>
            </w:r>
          </w:p>
        </w:tc>
      </w:tr>
    </w:tbl>
    <w:bookmarkEnd w:id="128"/>
    <w:bookmarkStart w:id="130" w:name="tier2-7"/>
    <w:bookmarkStart w:id="129" w:name="detalhamento-do-funil-real-vs-meta"/>
    <w:p>
      <w:pPr>
        <w:pStyle w:val="Heading4"/>
      </w:pPr>
      <w:r>
        <w:t xml:space="preserve">Detalhamento do Funil (Real vs Meta)</w:t>
      </w:r>
    </w:p>
    <w:bookmarkEnd w:id="129"/>
    <w:bookmarkEnd w:id="130"/>
    <w:bookmarkStart w:id="131" w:name="tier2-8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8"/>
        <w:gridCol w:w="1697"/>
        <w:gridCol w:w="1697"/>
        <w:gridCol w:w="1777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Visitantes (Real)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Global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Meta (Ideal)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(Delta)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</w:tbl>
    <w:bookmarkEnd w:id="131"/>
    <w:bookmarkStart w:id="132" w:name="tier2-9"/>
    <w:bookmarkEnd w:id="132"/>
    <w:bookmarkStart w:id="133" w:name="tier2-10"/>
    <w:p>
      <w:r>
        <w:pict>
          <v:rect style="width:0;height:1.5pt" o:hralign="center" o:hrstd="t" o:hr="t"/>
        </w:pict>
      </w:r>
    </w:p>
    <w:bookmarkEnd w:id="133"/>
    <w:bookmarkStart w:id="136" w:name="tier2-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No M36, a conversão global está 0.28 p.p. abaixo da meta.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Gargalo identificado na etapa de Trial -&gt; Pagante.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Custo de aquisição (CAC) está pressionado.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Revisar onboarding e réguas de email marketing (P1).</w:t>
            </w:r>
          </w:p>
          <w:p/>
        </w:tc>
      </w:tr>
    </w:tbl>
    <w:bookmarkEnd w:id="136"/>
    <w:bookmarkStart w:id="139" w:name="tier2-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Taxa de Conversão Global</w:t>
            </w:r>
            <w:r>
              <w:t xml:space="preserve"> </w:t>
            </w:r>
            <w:r>
              <w:t xml:space="preserve">= (Novos Pagantes / Visitantes Únicos) * 100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Benchmark (Ideal)</w:t>
            </w:r>
            <w:r>
              <w:t xml:space="preserve">: Definido nas premissas (ex: 1.0% para SaaS B2C).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Delta</w:t>
            </w:r>
            <w:r>
              <w:t xml:space="preserve">: Diferença percentual (p.p.) entre a conversão Real e a Meta.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Fonte dos Dados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rPr>
                <w:i/>
                <w:iCs/>
              </w:rPr>
              <w:t xml:space="preserve">df_real_m</w:t>
            </w:r>
            <w:r>
              <w:t xml:space="preserve">: Colunas</w:t>
            </w:r>
            <w:r>
              <w:t xml:space="preserve"> </w:t>
            </w:r>
            <w:r>
              <w:t xml:space="preserve">‘trafego_total’</w:t>
            </w:r>
            <w:r>
              <w:t xml:space="preserve">,</w:t>
            </w:r>
            <w:r>
              <w:t xml:space="preserve"> </w:t>
            </w:r>
            <w:r>
              <w:t xml:space="preserve">‘novos_pagantes_total’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rPr>
                <w:i/>
                <w:iCs/>
              </w:rPr>
              <w:t xml:space="preserve">df_ideal</w:t>
            </w:r>
            <w:r>
              <w:t xml:space="preserve">: Colunas equivalentes do cenário meta.</w:t>
            </w:r>
          </w:p>
          <w:p/>
        </w:tc>
      </w:tr>
    </w:tbl>
    <w:bookmarkEnd w:id="139"/>
    <w:bookmarkStart w:id="140" w:name="tier2-13"/>
    <w:bookmarkEnd w:id="140"/>
    <w:bookmarkStart w:id="142" w:name="tier2-14"/>
    <w:bookmarkStart w:id="141" w:name="o-negócio-para-em-pé-saúde-unitária"/>
    <w:p>
      <w:pPr>
        <w:pStyle w:val="Heading2"/>
      </w:pPr>
      <w:r>
        <w:t xml:space="preserve">O negócio para em pé? (Saúde Unitária)</w:t>
      </w:r>
    </w:p>
    <w:bookmarkEnd w:id="141"/>
    <w:bookmarkEnd w:id="142"/>
    <w:bookmarkStart w:id="144" w:name="tier2-15"/>
    <w:bookmarkStart w:id="143" w:name="X6ca99df5184dbc833481e27a9fdaa60cd5166ea"/>
    <w:p>
      <w:pPr>
        <w:pStyle w:val="Heading3"/>
      </w:pPr>
      <w:r>
        <w:t xml:space="preserve">📉 VIZ 2.2: Evolução LTV/CAC vs Zonas de Risco</w:t>
      </w:r>
    </w:p>
    <w:bookmarkEnd w:id="143"/>
    <w:bookmarkEnd w:id="144"/>
    <w:p>
      <w:pPr>
        <w:pStyle w:val="FirstParagraph"/>
      </w:pPr>
      <w:bookmarkStart w:id="148" w:name="tier2-16"/>
      <w:r>
        <w:drawing>
          <wp:inline>
            <wp:extent cx="5334000" cy="2581392"/>
            <wp:effectExtent b="0" l="0" r="0" t="0"/>
            <wp:docPr descr="" title="" id="146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16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1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8"/>
    </w:p>
    <w:bookmarkStart w:id="149" w:name="tier2-17"/>
    <w:p>
      <w:pPr>
        <w:pStyle w:val="BodyText"/>
      </w:pPr>
      <w:r>
        <w:rPr>
          <w:i/>
          <w:iCs/>
        </w:rPr>
        <w:t xml:space="preserve">Fonte: df_real_m (LTV/CAC) | Benchmark: 3.0x</w:t>
      </w:r>
    </w:p>
    <w:bookmarkEnd w:id="149"/>
    <w:bookmarkStart w:id="150" w:name="tier2-18"/>
    <w:p>
      <w:r>
        <w:pict>
          <v:rect style="width:0;height:1.5pt" o:hralign="center" o:hrstd="t" o:hr="t"/>
        </w:pict>
      </w:r>
    </w:p>
    <w:bookmarkEnd w:id="150"/>
    <w:bookmarkStart w:id="153" w:name="tier2-1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A evolução da eficiência financeira (Quanto retorna de Valor para cada R$ 1 investido em Aquisição).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Azul:</w:t>
            </w:r>
            <w:r>
              <w:t xml:space="preserve"> </w:t>
            </w:r>
            <w:r>
              <w:t xml:space="preserve">LTV/CAC Real ao longo do tempo. -</w:t>
            </w:r>
            <w:r>
              <w:t xml:space="preserve"> </w:t>
            </w:r>
            <w:r>
              <w:rPr>
                <w:b/>
                <w:bCs/>
              </w:rPr>
              <w:t xml:space="preserve">Zona Verde (&gt;3x):</w:t>
            </w:r>
            <w:r>
              <w:t xml:space="preserve"> </w:t>
            </w:r>
            <w:r>
              <w:t xml:space="preserve">Alta eficiência (Escalável). -</w:t>
            </w:r>
            <w:r>
              <w:t xml:space="preserve"> </w:t>
            </w:r>
            <w:r>
              <w:rPr>
                <w:b/>
                <w:bCs/>
              </w:rPr>
              <w:t xml:space="preserve">Zona Vermelha (&lt;1x):</w:t>
            </w:r>
            <w:r>
              <w:t xml:space="preserve"> </w:t>
            </w:r>
            <w:r>
              <w:t xml:space="preserve">Destruição de valor (Prejuízo unitário).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Mantenha a operação na zona verde ou amarela. A zona vermelha indica que custa mais trazer um cliente do que ele paga.</w:t>
            </w:r>
          </w:p>
        </w:tc>
      </w:tr>
    </w:tbl>
    <w:bookmarkEnd w:id="153"/>
    <w:bookmarkStart w:id="155" w:name="tier2-20"/>
    <w:bookmarkStart w:id="154" w:name="evolução-da-eficiência-ltvcac"/>
    <w:p>
      <w:pPr>
        <w:pStyle w:val="Heading4"/>
      </w:pPr>
      <w:r>
        <w:t xml:space="preserve">Evolução da Eficiência LTV/CAC</w:t>
      </w:r>
    </w:p>
    <w:bookmarkEnd w:id="154"/>
    <w:bookmarkEnd w:id="155"/>
    <w:bookmarkStart w:id="156" w:name="tier2-2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645"/>
        <w:gridCol w:w="1748"/>
        <w:gridCol w:w="1337"/>
        <w:gridCol w:w="20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LTV/CAC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Saúde Financeira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+0.83x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+1.63x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+2.14x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</w:tbl>
    <w:bookmarkEnd w:id="156"/>
    <w:bookmarkStart w:id="157" w:name="tier2-22"/>
    <w:bookmarkEnd w:id="157"/>
    <w:bookmarkStart w:id="158" w:name="tier2-23"/>
    <w:p>
      <w:r>
        <w:pict>
          <v:rect style="width:0;height:1.5pt" o:hralign="center" o:hrstd="t" o:hr="t"/>
        </w:pict>
      </w:r>
    </w:p>
    <w:bookmarkEnd w:id="158"/>
    <w:bookmarkStart w:id="161" w:name="tier2-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encerra o período em 5.1x, dentro da zona de excelência (Verde).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CAC controlado e expansão de LTV via retenção.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financeiro altamente atrativo para investidores.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Seguro para escalar o marketing agressivamente.</w:t>
            </w:r>
          </w:p>
          <w:p/>
        </w:tc>
      </w:tr>
    </w:tbl>
    <w:bookmarkEnd w:id="161"/>
    <w:bookmarkStart w:id="164" w:name="tier2-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LTV (Lifetime Value)</w:t>
            </w:r>
            <w:r>
              <w:t xml:space="preserve"> </w:t>
            </w:r>
            <w:r>
              <w:t xml:space="preserve">= (ARPU × Margem Bruta %) / Churn Rate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CAC (Custo Aquisição)</w:t>
            </w:r>
            <w:r>
              <w:t xml:space="preserve"> </w:t>
            </w:r>
            <w:r>
              <w:t xml:space="preserve">= Gastos Marketing / Novos Clientes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LTV/CAC</w:t>
            </w:r>
            <w:r>
              <w:t xml:space="preserve">: Razão de eficiência. Quanto retorna para cada R$ 1 investido.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Zonas de Risco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🟢 &gt; 3.0x: Alta eficiência (Escalável)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🟡 1.0x - 3.0x: Operação paga contas mas cresce devagar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🔴 &lt; 1.0x: Destruição de valor (Prejuízo unitário)</w:t>
            </w:r>
          </w:p>
          <w:p/>
        </w:tc>
      </w:tr>
    </w:tbl>
    <w:bookmarkEnd w:id="164"/>
    <w:bookmarkStart w:id="165" w:name="tier2-26"/>
    <w:bookmarkEnd w:id="165"/>
    <w:bookmarkStart w:id="167" w:name="tier2-27"/>
    <w:bookmarkStart w:id="166" w:name="existe-descontrole-tático-de-custos"/>
    <w:p>
      <w:pPr>
        <w:pStyle w:val="Heading2"/>
      </w:pPr>
      <w:r>
        <w:t xml:space="preserve">Existe descontrole tático de custos?</w:t>
      </w:r>
    </w:p>
    <w:bookmarkEnd w:id="166"/>
    <w:bookmarkEnd w:id="167"/>
    <w:bookmarkStart w:id="169" w:name="tier2-28"/>
    <w:bookmarkStart w:id="168" w:name="viz-2.3-volatilidade-semanal-do-cac-spc"/>
    <w:p>
      <w:pPr>
        <w:pStyle w:val="Heading3"/>
      </w:pPr>
      <w:r>
        <w:t xml:space="preserve">📉 VIZ 2.3: Volatilidade Semanal do CAC (SPC)</w:t>
      </w:r>
    </w:p>
    <w:bookmarkEnd w:id="168"/>
    <w:bookmarkEnd w:id="169"/>
    <w:p>
      <w:pPr>
        <w:pStyle w:val="FirstParagraph"/>
      </w:pPr>
      <w:bookmarkStart w:id="173" w:name="tier2-29"/>
      <w:r>
        <w:drawing>
          <wp:inline>
            <wp:extent cx="5334000" cy="2595271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29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73"/>
    </w:p>
    <w:bookmarkStart w:id="174" w:name="tier2-30"/>
    <w:p>
      <w:pPr>
        <w:pStyle w:val="BodyText"/>
      </w:pPr>
      <w:r>
        <w:rPr>
          <w:i/>
          <w:iCs/>
        </w:rPr>
        <w:t xml:space="preserve">Fonte: df_real_s (CAC Semanal) | Media: R$ 435</w:t>
      </w:r>
    </w:p>
    <w:bookmarkEnd w:id="174"/>
    <w:bookmarkStart w:id="175" w:name="tier2-31"/>
    <w:p>
      <w:r>
        <w:pict>
          <v:rect style="width:0;height:1.5pt" o:hralign="center" o:hrstd="t" o:hr="t"/>
        </w:pict>
      </w:r>
    </w:p>
    <w:bookmarkEnd w:id="175"/>
    <w:bookmarkStart w:id="178" w:name="tier2-32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Monitoramento tático de curto prazo para identificar disparadas anormais no Custo de Aquisição (CAC).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Preta:</w:t>
            </w:r>
            <w:r>
              <w:t xml:space="preserve"> </w:t>
            </w:r>
            <w:r>
              <w:t xml:space="preserve">Custo real da semana. -</w:t>
            </w:r>
            <w:r>
              <w:t xml:space="preserve"> </w:t>
            </w:r>
            <w:r>
              <w:rPr>
                <w:b/>
                <w:bCs/>
              </w:rPr>
              <w:t xml:space="preserve">Faixa Cinza:</w:t>
            </w:r>
            <w:r>
              <w:t xml:space="preserve"> </w:t>
            </w:r>
            <w:r>
              <w:t xml:space="preserve">Variação estatística aceitável (Túnel de Controle). -</w:t>
            </w:r>
            <w:r>
              <w:t xml:space="preserve"> </w:t>
            </w:r>
            <w:r>
              <w:rPr>
                <w:b/>
                <w:bCs/>
              </w:rPr>
              <w:t xml:space="preserve">Pontos Vermelhos:</w:t>
            </w:r>
            <w:r>
              <w:t xml:space="preserve"> </w:t>
            </w:r>
            <w:r>
              <w:t xml:space="preserve">Anomalias graves.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Se a linha preta sair do túnel cinza, investigue imediatamente a causa raiz (Bug, Campanha, Sazonalidade).</w:t>
            </w:r>
          </w:p>
        </w:tc>
      </w:tr>
    </w:tbl>
    <w:bookmarkEnd w:id="178"/>
    <w:bookmarkStart w:id="180" w:name="tier2-33"/>
    <w:bookmarkStart w:id="179" w:name="monitoramento-de-anomalias-semanal"/>
    <w:p>
      <w:pPr>
        <w:pStyle w:val="Heading4"/>
      </w:pPr>
      <w:r>
        <w:t xml:space="preserve">Monitoramento de Anomalias (Semanal)</w:t>
      </w:r>
    </w:p>
    <w:bookmarkEnd w:id="179"/>
    <w:bookmarkEnd w:id="180"/>
    <w:bookmarkStart w:id="181" w:name="tier2-3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4"/>
        <w:gridCol w:w="1301"/>
        <w:gridCol w:w="1952"/>
        <w:gridCol w:w="1735"/>
        <w:gridCol w:w="18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(Centro)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UCL (Limite)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R$ 582.75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R$ 653.72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R$ 677.87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ANOMALIA (ALTA)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R$ 286.64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</w:tbl>
    <w:bookmarkEnd w:id="181"/>
    <w:bookmarkStart w:id="182" w:name="tier2-35"/>
    <w:bookmarkEnd w:id="182"/>
    <w:bookmarkStart w:id="183" w:name="tier2-36"/>
    <w:p>
      <w:r>
        <w:pict>
          <v:rect style="width:0;height:1.5pt" o:hralign="center" o:hrstd="t" o:hr="t"/>
        </w:pict>
      </w:r>
    </w:p>
    <w:bookmarkEnd w:id="183"/>
    <w:bookmarkStart w:id="186" w:name="tier2-3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Identificados 1 semanas com volatilidade estatística anormal.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Provável teste de canal novo ou sazonalidade agressiva.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Risco de estourar budget mensal se a correção não for imediata.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Investigar</w:t>
            </w:r>
            <w:r>
              <w:t xml:space="preserve"> </w:t>
            </w:r>
            <w:r>
              <w:t xml:space="preserve">‘root cause’</w:t>
            </w:r>
            <w:r>
              <w:t xml:space="preserve"> </w:t>
            </w:r>
            <w:r>
              <w:t xml:space="preserve">das semanas vermelhas na tabela.</w:t>
            </w:r>
          </w:p>
          <w:p/>
        </w:tc>
      </w:tr>
    </w:tbl>
    <w:bookmarkEnd w:id="186"/>
    <w:bookmarkStart w:id="189" w:name="tier2-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CAC Semanal</w:t>
            </w:r>
            <w:r>
              <w:t xml:space="preserve"> </w:t>
            </w:r>
            <w:r>
              <w:t xml:space="preserve">= Custo Marketing da Semana / Novos Clientes da Semana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Média (Central)</w:t>
            </w:r>
            <w:r>
              <w:t xml:space="preserve"> </w:t>
            </w:r>
            <w:r>
              <w:t xml:space="preserve">= Média aritmética de todas as semanas observadas.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Limites de Controle (SPC)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rPr>
                <w:i/>
                <w:iCs/>
              </w:rPr>
              <w:t xml:space="preserve">UCL (Alto)</w:t>
            </w:r>
            <w:r>
              <w:t xml:space="preserve"> </w:t>
            </w:r>
            <w:r>
              <w:t xml:space="preserve">= Média + (2 × Desvio Padrão)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rPr>
                <w:i/>
                <w:iCs/>
              </w:rPr>
              <w:t xml:space="preserve">LCL (Baixo)</w:t>
            </w:r>
            <w:r>
              <w:t xml:space="preserve"> </w:t>
            </w:r>
            <w:r>
              <w:t xml:space="preserve">= Média - (2 × Desvio Padrão)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Interpretação</w:t>
            </w:r>
            <w:r>
              <w:t xml:space="preserve">: Pontos fora dos limites são estatisticamente anômalos (causas especiais).</w:t>
            </w:r>
          </w:p>
          <w:p/>
        </w:tc>
      </w:tr>
    </w:tbl>
    <w:bookmarkEnd w:id="189"/>
    <w:bookmarkStart w:id="190" w:name="tier2-39"/>
    <w:bookmarkEnd w:id="190"/>
    <w:bookmarkStart w:id="192" w:name="tier2-40"/>
    <w:bookmarkStart w:id="191" w:name="se-dobrar-o-marketing-dobra-a-venda"/>
    <w:p>
      <w:pPr>
        <w:pStyle w:val="Heading2"/>
      </w:pPr>
      <w:r>
        <w:t xml:space="preserve">Se dobrar o marketing, dobra a venda?</w:t>
      </w:r>
    </w:p>
    <w:bookmarkEnd w:id="191"/>
    <w:bookmarkEnd w:id="192"/>
    <w:bookmarkStart w:id="194" w:name="tier2-41"/>
    <w:bookmarkStart w:id="193" w:name="X47e36e4358bac78457fb10215c4b9b69a1abe83"/>
    <w:p>
      <w:pPr>
        <w:pStyle w:val="Heading3"/>
      </w:pPr>
      <w:r>
        <w:t xml:space="preserve">📉 VIZ 2.4: Curva de Escala e Elasticidade de Canal</w:t>
      </w:r>
    </w:p>
    <w:bookmarkEnd w:id="193"/>
    <w:bookmarkEnd w:id="194"/>
    <w:p>
      <w:pPr>
        <w:pStyle w:val="FirstParagraph"/>
      </w:pPr>
      <w:bookmarkStart w:id="198" w:name="tier2-42"/>
      <w:r>
        <w:drawing>
          <wp:inline>
            <wp:extent cx="5334000" cy="2751000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42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98"/>
    </w:p>
    <w:bookmarkStart w:id="199" w:name="tier2-43"/>
    <w:p>
      <w:pPr>
        <w:pStyle w:val="BodyText"/>
      </w:pPr>
      <w:r>
        <w:rPr>
          <w:i/>
          <w:iCs/>
        </w:rPr>
        <w:t xml:space="preserve">Fonte: df_real_m (Marketing vs Vendas) | Regressão Polinomial (Grau 2)</w:t>
      </w:r>
    </w:p>
    <w:bookmarkEnd w:id="199"/>
    <w:bookmarkStart w:id="200" w:name="tier2-44"/>
    <w:p>
      <w:r>
        <w:pict>
          <v:rect style="width:0;height:1.5pt" o:hralign="center" o:hrstd="t" o:hr="t"/>
        </w:pict>
      </w:r>
    </w:p>
    <w:bookmarkEnd w:id="200"/>
    <w:bookmarkStart w:id="203" w:name="tier2-4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Teste de elasticidade de canal (Se dobrar investimento, vendas dobram?).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Bolinhas Azuis:</w:t>
            </w:r>
            <w:r>
              <w:t xml:space="preserve"> </w:t>
            </w:r>
            <w:r>
              <w:t xml:space="preserve">Mês real (Escuro=Recente). -</w:t>
            </w:r>
            <w:r>
              <w:t xml:space="preserve"> </w:t>
            </w:r>
            <w:r>
              <w:rPr>
                <w:b/>
                <w:bCs/>
              </w:rPr>
              <w:t xml:space="preserve">Linha Sólida:</w:t>
            </w:r>
            <w:r>
              <w:t xml:space="preserve"> </w:t>
            </w:r>
            <w:r>
              <w:t xml:space="preserve">Tendência Real. -</w:t>
            </w:r>
            <w:r>
              <w:t xml:space="preserve"> </w:t>
            </w:r>
            <w:r>
              <w:rPr>
                <w:b/>
                <w:bCs/>
              </w:rPr>
              <w:t xml:space="preserve">Linha Tracejada:</w:t>
            </w:r>
            <w:r>
              <w:t xml:space="preserve"> </w:t>
            </w:r>
            <w:r>
              <w:t xml:space="preserve">Crescimento Linear Ideal.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Se a linha sólida</w:t>
            </w:r>
            <w:r>
              <w:t xml:space="preserve"> </w:t>
            </w:r>
            <w:r>
              <w:t xml:space="preserve">“deitar”</w:t>
            </w:r>
            <w:r>
              <w:t xml:space="preserve"> </w:t>
            </w:r>
            <w:r>
              <w:t xml:space="preserve">(curvar para baixo), significa que o canal está saturando e o CAC marginal está subindo.</w:t>
            </w:r>
          </w:p>
        </w:tc>
      </w:tr>
    </w:tbl>
    <w:bookmarkEnd w:id="203"/>
    <w:bookmarkStart w:id="205" w:name="tier2-46"/>
    <w:bookmarkStart w:id="204" w:name="teste-de-elasticidade-de-canal"/>
    <w:p>
      <w:pPr>
        <w:pStyle w:val="Heading4"/>
      </w:pPr>
      <w:r>
        <w:t xml:space="preserve">Teste de Elasticidade de Canal</w:t>
      </w:r>
    </w:p>
    <w:bookmarkEnd w:id="204"/>
    <w:bookmarkEnd w:id="205"/>
    <w:bookmarkStart w:id="206" w:name="tier2-4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Investimento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Clientes Est.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Linear (Ideal)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Perda Efic.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R$ 1.750,00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R$ 12.864,46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R$ 23.978,92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</w:tbl>
    <w:bookmarkEnd w:id="206"/>
    <w:bookmarkStart w:id="207" w:name="tier2-48"/>
    <w:bookmarkEnd w:id="207"/>
    <w:bookmarkStart w:id="208" w:name="tier2-49"/>
    <w:bookmarkEnd w:id="208"/>
    <w:bookmarkStart w:id="209" w:name="tier2-50"/>
    <w:p>
      <w:r>
        <w:pict>
          <v:rect style="width:0;height:1.5pt" o:hralign="center" o:hrstd="t" o:hr="t"/>
        </w:pict>
      </w:r>
    </w:p>
    <w:bookmarkEnd w:id="209"/>
    <w:bookmarkStart w:id="212" w:name="tier2-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Curva próxima da linearidade (pouca saturação).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Canais atuais ainda têm</w:t>
            </w:r>
            <w:r>
              <w:t xml:space="preserve"> </w:t>
            </w:r>
            <w:r>
              <w:t xml:space="preserve">‘oceanos azuis’</w:t>
            </w:r>
            <w:r>
              <w:t xml:space="preserve"> </w:t>
            </w:r>
            <w:r>
              <w:t xml:space="preserve">de inventário.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Podemos acelerar investimento mantendo o CAC atual.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budget agressivamente (Escala liberada).</w:t>
            </w:r>
          </w:p>
          <w:p/>
        </w:tc>
      </w:tr>
    </w:tbl>
    <w:bookmarkEnd w:id="212"/>
    <w:bookmarkStart w:id="215" w:name="tier2-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Curva Saturada</w:t>
            </w:r>
            <w:r>
              <w:t xml:space="preserve">: Regressão Polinomial (Grau 2)</w:t>
            </w:r>
            <w:r>
              <w:t xml:space="preserve"> </w:t>
            </w:r>
            <w:r>
              <w:rPr>
                <w:i/>
                <w:iCs/>
              </w:rPr>
              <w:t xml:space="preserve">y = ax² + bx + c</w:t>
            </w:r>
            <w:r>
              <w:t xml:space="preserve"> </w:t>
            </w:r>
            <w:r>
              <w:t xml:space="preserve">sobre os dados reais.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Crescimento Linear (Ideal)</w:t>
            </w:r>
            <w:r>
              <w:t xml:space="preserve">: Projeção</w:t>
            </w:r>
            <w:r>
              <w:t xml:space="preserve"> </w:t>
            </w:r>
            <w:r>
              <w:rPr>
                <w:i/>
                <w:iCs/>
              </w:rPr>
              <w:t xml:space="preserve">y = x / CAC_minimo</w:t>
            </w:r>
            <w:r>
              <w:t xml:space="preserve">. Assume que o CAC se mantém fixo infinitamente.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Perda de Eficiência</w:t>
            </w:r>
            <w:r>
              <w:t xml:space="preserve"> </w:t>
            </w:r>
            <w:r>
              <w:t xml:space="preserve">= 1 - (Clientes Estimados na Curva / Clientes na Reta Linear).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w:r>
              <w:t xml:space="preserve">Ex: Se perda é 30%, significa que 30% do budget extra está</w:t>
            </w:r>
            <w:r>
              <w:t xml:space="preserve"> </w:t>
            </w:r>
            <w:r>
              <w:t xml:space="preserve">“virando calor”</w:t>
            </w:r>
            <w:r>
              <w:t xml:space="preserve"> </w:t>
            </w:r>
            <w:r>
              <w:t xml:space="preserve">(CAC mais alto).</w:t>
            </w:r>
          </w:p>
          <w:p/>
        </w:tc>
      </w:tr>
    </w:tbl>
    <w:bookmarkEnd w:id="215"/>
    <w:bookmarkStart w:id="216" w:name="tier2-53"/>
    <w:bookmarkEnd w:id="216"/>
    <w:bookmarkStart w:id="218" w:name="tier2-54"/>
    <w:bookmarkStart w:id="217" w:name="quanto-economizamos-com-trafego-organico"/>
    <w:p>
      <w:pPr>
        <w:pStyle w:val="Heading2"/>
      </w:pPr>
      <w:r>
        <w:t xml:space="preserve">Quanto economizamos com trafego organico?</w:t>
      </w:r>
    </w:p>
    <w:bookmarkEnd w:id="217"/>
    <w:bookmarkEnd w:id="218"/>
    <w:bookmarkStart w:id="220" w:name="tier2-55"/>
    <w:bookmarkStart w:id="219" w:name="Xbf9c13bdd560aa6e4cb3ac153bfd6c2225c39ab"/>
    <w:p>
      <w:pPr>
        <w:pStyle w:val="Heading3"/>
      </w:pPr>
      <w:r>
        <w:t xml:space="preserve">📉 VIZ 2.5: Impacto do Mix de Canais (CAC Pago vs Blended)</w:t>
      </w:r>
    </w:p>
    <w:bookmarkEnd w:id="219"/>
    <w:bookmarkEnd w:id="220"/>
    <w:p>
      <w:pPr>
        <w:pStyle w:val="FirstParagraph"/>
      </w:pPr>
      <w:bookmarkStart w:id="224" w:name="tier2-56"/>
      <w:r>
        <w:drawing>
          <wp:inline>
            <wp:extent cx="5334000" cy="2295888"/>
            <wp:effectExtent b="0" l="0" r="0" t="0"/>
            <wp:docPr descr="" title="" id="222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56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5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4"/>
    </w:p>
    <w:bookmarkStart w:id="225" w:name="tier2-57"/>
    <w:p>
      <w:pPr>
        <w:pStyle w:val="BodyText"/>
      </w:pPr>
      <w:r>
        <w:rPr>
          <w:i/>
          <w:iCs/>
        </w:rPr>
        <w:t xml:space="preserve">Fonte: df_real_m | CAC Paid vs CAC Blended</w:t>
      </w:r>
    </w:p>
    <w:bookmarkEnd w:id="225"/>
    <w:bookmarkStart w:id="226" w:name="tier2-58"/>
    <w:p>
      <w:r>
        <w:pict>
          <v:rect style="width:0;height:1.5pt" o:hralign="center" o:hrstd="t" o:hr="t"/>
        </w:pict>
      </w:r>
    </w:p>
    <w:bookmarkEnd w:id="226"/>
    <w:bookmarkStart w:id="229" w:name="tier2-5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Diferença entre dependência de anúncios (Vermelho) e custo real (Azul).</w:t>
            </w:r>
            <w:r>
              <w:t xml:space="preserve"> </w:t>
            </w: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Linhas afastadas:</w:t>
            </w:r>
            <w:r>
              <w:t xml:space="preserve"> </w:t>
            </w:r>
            <w:r>
              <w:t xml:space="preserve">Branding e Orgânico estão funcionando (Economia).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Linhas juntas:</w:t>
            </w:r>
            <w:r>
              <w:t xml:space="preserve"> </w:t>
            </w:r>
            <w:r>
              <w:t xml:space="preserve">O crescimento é 100% dependente de anúncios pagos (Risco).</w:t>
            </w:r>
          </w:p>
        </w:tc>
      </w:tr>
    </w:tbl>
    <w:bookmarkEnd w:id="229"/>
    <w:bookmarkStart w:id="231" w:name="tier2-60"/>
    <w:bookmarkStart w:id="230" w:name="economia-de-canal"/>
    <w:p>
      <w:pPr>
        <w:pStyle w:val="Heading4"/>
      </w:pPr>
      <w:r>
        <w:t xml:space="preserve">📋 ECONOMIA DE CANAL</w:t>
      </w:r>
    </w:p>
    <w:bookmarkEnd w:id="230"/>
    <w:bookmarkEnd w:id="231"/>
    <w:bookmarkStart w:id="232" w:name="tier2-6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CAC Pago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CAC Blended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Economia/Cliente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Economizado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R$ 437,50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R$ 291,67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R$ 145,83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R$ 875,00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R$ 338,31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R$ 202,99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R$ 135,33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R$ 1.353,25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R$ 299,17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R$ 221,96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R$ 77,20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R$ 2.393,32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R$ 292,43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R$ 247,21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R$ 45,22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R$ 4.386,39</w:t>
            </w:r>
          </w:p>
        </w:tc>
      </w:tr>
    </w:tbl>
    <w:bookmarkEnd w:id="232"/>
    <w:bookmarkStart w:id="233" w:name="tier2-62"/>
    <w:bookmarkEnd w:id="233"/>
    <w:bookmarkStart w:id="234" w:name="tier2-63"/>
    <w:bookmarkEnd w:id="234"/>
    <w:bookmarkStart w:id="235" w:name="tier2-64"/>
    <w:p>
      <w:r>
        <w:pict>
          <v:rect style="width:0;height:1.5pt" o:hralign="center" o:hrstd="t" o:hr="t"/>
        </w:pict>
      </w:r>
    </w:p>
    <w:bookmarkEnd w:id="235"/>
    <w:bookmarkStart w:id="238" w:name="tier2-6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Tráfego orgânico reduz o CAC em R$ 45,22 por cliente.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Mix balanceado entre canais pagos e gratuitos.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Menor sensibilidade a aumentos de CPM nas plataformas de ads.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investimento em SEO para ampliar o gap.</w:t>
            </w:r>
          </w:p>
          <w:p/>
        </w:tc>
      </w:tr>
    </w:tbl>
    <w:bookmarkEnd w:id="238"/>
    <w:bookmarkStart w:id="241" w:name="tier2-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CAC Pago</w:t>
            </w:r>
            <w:r>
              <w:t xml:space="preserve"> </w:t>
            </w:r>
            <w:r>
              <w:t xml:space="preserve">= Gasto Ads / Novos Clientes (Só de Ads)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CAC Blended</w:t>
            </w:r>
            <w:r>
              <w:t xml:space="preserve"> </w:t>
            </w:r>
            <w:r>
              <w:t xml:space="preserve">= Gasto Ads / Novos Clientes (Totais)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Economia</w:t>
            </w:r>
            <w:r>
              <w:t xml:space="preserve"> </w:t>
            </w:r>
            <w:r>
              <w:t xml:space="preserve">= CAC Pago - CAC Blended</w:t>
            </w:r>
          </w:p>
          <w:p/>
        </w:tc>
      </w:tr>
    </w:tbl>
    <w:bookmarkEnd w:id="241"/>
    <w:bookmarkStart w:id="242" w:name="tier2-67"/>
    <w:bookmarkEnd w:id="242"/>
    <w:bookmarkStart w:id="244" w:name="tier2-68"/>
    <w:bookmarkStart w:id="243" w:name="X0242aa2cd5c6dadfa7d222599db7f5681a7c98c"/>
    <w:p>
      <w:pPr>
        <w:pStyle w:val="Heading2"/>
      </w:pPr>
      <w:r>
        <w:t xml:space="preserve">Quanto dinheiro estamos perdendo pelo ralo?</w:t>
      </w:r>
    </w:p>
    <w:bookmarkEnd w:id="243"/>
    <w:bookmarkEnd w:id="244"/>
    <w:bookmarkStart w:id="246" w:name="tier2-69"/>
    <w:bookmarkStart w:id="245" w:name="X28479a1afd44c88cbbcc8d4015b7ba8f9fd2b68"/>
    <w:p>
      <w:pPr>
        <w:pStyle w:val="Heading3"/>
      </w:pPr>
      <w:r>
        <w:t xml:space="preserve">📉 VIZ 2.5: Análise de Vazamento (Net Growth &amp; Churn)</w:t>
      </w:r>
    </w:p>
    <w:bookmarkEnd w:id="245"/>
    <w:bookmarkEnd w:id="246"/>
    <w:p>
      <w:pPr>
        <w:pStyle w:val="FirstParagraph"/>
      </w:pPr>
      <w:bookmarkStart w:id="250" w:name="tier2-70"/>
      <w:r>
        <w:drawing>
          <wp:inline>
            <wp:extent cx="5334000" cy="2519190"/>
            <wp:effectExtent b="0" l="0" r="0" t="0"/>
            <wp:docPr descr="" title="" id="248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70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50"/>
    </w:p>
    <w:bookmarkStart w:id="251" w:name="tier2-71"/>
    <w:p>
      <w:pPr>
        <w:pStyle w:val="BodyText"/>
      </w:pPr>
      <w:r>
        <w:rPr>
          <w:i/>
          <w:iCs/>
        </w:rPr>
        <w:t xml:space="preserve">Fonte: df_real_m (Churn MRR) | Benchmark: 5%</w:t>
      </w:r>
    </w:p>
    <w:bookmarkEnd w:id="251"/>
    <w:bookmarkStart w:id="252" w:name="tier2-72"/>
    <w:p>
      <w:r>
        <w:pict>
          <v:rect style="width:0;height:1.5pt" o:hralign="center" o:hrstd="t" o:hr="t"/>
        </w:pict>
      </w:r>
    </w:p>
    <w:bookmarkEnd w:id="252"/>
    <w:bookmarkStart w:id="255" w:name="tier2-7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Análise de vazamento de receita (Churn) vs Novos Contratos.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Verde:</w:t>
            </w:r>
            <w:r>
              <w:t xml:space="preserve"> </w:t>
            </w:r>
            <w:r>
              <w:t xml:space="preserve">Vendas Novas (Entrada). -</w:t>
            </w:r>
            <w:r>
              <w:t xml:space="preserve"> </w:t>
            </w:r>
            <w:r>
              <w:rPr>
                <w:b/>
                <w:bCs/>
              </w:rPr>
              <w:t xml:space="preserve">Vermelho:</w:t>
            </w:r>
            <w:r>
              <w:t xml:space="preserve"> </w:t>
            </w:r>
            <w:r>
              <w:t xml:space="preserve">Cancelamentos (Saída). -</w:t>
            </w:r>
            <w:r>
              <w:t xml:space="preserve"> </w:t>
            </w:r>
            <w:r>
              <w:rPr>
                <w:b/>
                <w:bCs/>
              </w:rPr>
              <w:t xml:space="preserve">Cinza:</w:t>
            </w:r>
            <w:r>
              <w:t xml:space="preserve"> </w:t>
            </w:r>
            <w:r>
              <w:t xml:space="preserve">Perda</w:t>
            </w:r>
            <w:r>
              <w:t xml:space="preserve"> </w:t>
            </w:r>
            <w:r>
              <w:t xml:space="preserve">“Normal”</w:t>
            </w:r>
            <w:r>
              <w:t xml:space="preserve"> </w:t>
            </w:r>
            <w:r>
              <w:t xml:space="preserve">de mercado (5%).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A parte vermelha que excede a sombra cinza é ineficiência de retenção que corrói o crescimento.</w:t>
            </w:r>
          </w:p>
        </w:tc>
      </w:tr>
    </w:tbl>
    <w:bookmarkEnd w:id="255"/>
    <w:bookmarkStart w:id="257" w:name="tier2-74"/>
    <w:bookmarkStart w:id="256" w:name="impacto-financeiro-do-churn"/>
    <w:p>
      <w:pPr>
        <w:pStyle w:val="Heading4"/>
      </w:pPr>
      <w:r>
        <w:t xml:space="preserve">Impacto Financeiro do Churn</w:t>
      </w:r>
    </w:p>
    <w:bookmarkEnd w:id="256"/>
    <w:bookmarkEnd w:id="257"/>
    <w:bookmarkStart w:id="258" w:name="tier2-7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8"/>
        <w:gridCol w:w="1232"/>
        <w:gridCol w:w="1232"/>
        <w:gridCol w:w="1760"/>
        <w:gridCol w:w="1760"/>
        <w:gridCol w:w="9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Aceitável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Dinheiro Rasgado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R$ 188,89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R$ 103,89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-R$ 85,00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R$ 478,75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R$ 253,74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-R$ 225,01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R$ 1.242,37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R$ 860,10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-R$ 382,27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R$ 3.537,56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R$ 2.997,37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-R$ 540,19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</w:tbl>
    <w:bookmarkEnd w:id="258"/>
    <w:bookmarkStart w:id="259" w:name="tier2-76"/>
    <w:bookmarkEnd w:id="259"/>
    <w:bookmarkStart w:id="260" w:name="tier2-77"/>
    <w:p>
      <w:r>
        <w:pict>
          <v:rect style="width:0;height:1.5pt" o:hralign="center" o:hrstd="t" o:hr="t"/>
        </w:pict>
      </w:r>
    </w:p>
    <w:bookmarkEnd w:id="260"/>
    <w:bookmarkStart w:id="263" w:name="tier2-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O churn acima do benchmark custou R$ 4,642 no último ano.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Taxa de churn superior ao benchmark de 5%.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Redução direta do Valuation e necessidade de repor receita mais rápido.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Implementar squad de retenção para estancar o sangramento.</w:t>
            </w:r>
          </w:p>
          <w:p/>
        </w:tc>
      </w:tr>
    </w:tbl>
    <w:bookmarkEnd w:id="263"/>
    <w:bookmarkStart w:id="266" w:name="tier2-7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Churn Rate Real</w:t>
            </w:r>
            <w:r>
              <w:t xml:space="preserve"> </w:t>
            </w:r>
            <w:r>
              <w:t xml:space="preserve">= Clientes Cancelados / Clientes Ativos Iniciais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Perda Real (Churn MRR)</w:t>
            </w:r>
            <w:r>
              <w:t xml:space="preserve"> </w:t>
            </w:r>
            <w:r>
              <w:t xml:space="preserve">= Valor somado dos contratos cancelados no mês.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Perda Aceitável (Benchmark)</w:t>
            </w:r>
            <w:r>
              <w:t xml:space="preserve"> </w:t>
            </w:r>
            <w:r>
              <w:t xml:space="preserve">= MRR Inicial × 5.0% (Meta de Mercado).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Dinheiro Rasgado (Waste)</w:t>
            </w:r>
            <w:r>
              <w:t xml:space="preserve"> </w:t>
            </w:r>
            <w:r>
              <w:t xml:space="preserve">= Perda Real - Perda Aceitável.</w:t>
            </w:r>
          </w:p>
          <w:p>
            <w:pPr>
              <w:pStyle w:val="Compact"/>
              <w:numPr>
                <w:ilvl w:val="1"/>
                <w:numId w:val="1029"/>
              </w:numPr>
            </w:pPr>
            <w:r>
              <w:t xml:space="preserve">Se negativo, significa que estamos perdendo mais dinheiro do que o</w:t>
            </w:r>
            <w:r>
              <w:t xml:space="preserve"> </w:t>
            </w:r>
            <w:r>
              <w:t xml:space="preserve">“normal”</w:t>
            </w:r>
            <w:r>
              <w:t xml:space="preserve"> </w:t>
            </w:r>
            <w:r>
              <w:t xml:space="preserve">para o setor.</w:t>
            </w:r>
          </w:p>
          <w:p/>
        </w:tc>
      </w:tr>
    </w:tbl>
    <w:bookmarkEnd w:id="266"/>
    <w:bookmarkStart w:id="267" w:name="tier2-80"/>
    <w:bookmarkEnd w:id="267"/>
    <w:bookmarkStart w:id="270" w:name="tier2-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🧠 VEREDITO ANALÍTICO: CENÁRIO IDEAL: MÁQUINA DE VENDAS VALIDADA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**Diagnóstico:** A tese foi **plenamente validada**. O negócio demonstra alta eficiência na captura de valor e retenção sólida.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br/>
            </w:r>
            <w:r>
              <w:rPr>
                <w:rStyle w:val="VerbatimChar"/>
              </w:rPr>
              <w:t xml:space="preserve">    **Evidência:** Com LTV/CAC de 5.1x e Churn controlado, cada Real investido retorna multiplicado. A operação é previsível e escalável.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br/>
            </w:r>
            <w:r>
              <w:rPr>
                <w:rStyle w:val="VerbatimChar"/>
              </w:rPr>
              <w:t xml:space="preserve">    **Ação Recomendada:** O sinal é verde para aceleração máxima (Scale-up). Buscar Series A para dominar market share agressivamente.</w:t>
            </w:r>
            <w:r>
              <w:br/>
            </w:r>
            <w:r>
              <w:rPr>
                <w:rStyle w:val="VerbatimChar"/>
              </w:rPr>
              <w:t xml:space="preserve">    </w:t>
            </w:r>
          </w:p>
          <w:p/>
        </w:tc>
      </w:tr>
    </w:tbl>
    <w:bookmarkEnd w:id="270"/>
    <w:bookmarkEnd w:id="271"/>
    <w:bookmarkEnd w:id="272"/>
    <w:bookmarkStart w:id="273" w:name="tier-3---financeiro-completo"/>
    <w:p>
      <w:pPr>
        <w:pStyle w:val="Heading1"/>
      </w:pPr>
      <w:r>
        <w:t xml:space="preserve">TIER 3 - Financeiro Completo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saude financeira atraves da DRE, fluxo de caixa e estrutura de custos.</w:t>
      </w:r>
    </w:p>
    <w:bookmarkEnd w:id="273"/>
    <w:bookmarkStart w:id="381" w:name="tier3"/>
    <w:bookmarkStart w:id="275" w:name="tier3-1"/>
    <w:bookmarkStart w:id="274" w:name="página-3-análise-financeira"/>
    <w:p>
      <w:pPr>
        <w:pStyle w:val="Heading1"/>
      </w:pPr>
      <w:r>
        <w:t xml:space="preserve">💰 PÁGINA 3: ANÁLISE FINANCEIRA</w:t>
      </w:r>
    </w:p>
    <w:bookmarkEnd w:id="274"/>
    <w:bookmarkEnd w:id="275"/>
    <w:bookmarkStart w:id="276" w:name="tier3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Provar que a conta fecha no cenário conservador vs benchmark.</w:t>
      </w:r>
    </w:p>
    <w:bookmarkEnd w:id="276"/>
    <w:bookmarkStart w:id="277" w:name="tier3-3"/>
    <w:p>
      <w:r>
        <w:pict>
          <v:rect style="width:0;height:1.5pt" o:hralign="center" o:hrstd="t" o:hr="t"/>
        </w:pict>
      </w:r>
    </w:p>
    <w:bookmarkEnd w:id="277"/>
    <w:bookmarkStart w:id="278" w:name="tier3-4"/>
    <w:p>
      <w:r>
        <w:pict>
          <v:rect style="width:0;height:1.5pt" o:hralign="center" o:hrstd="t" o:hr="t"/>
        </w:pict>
      </w:r>
    </w:p>
    <w:bookmarkEnd w:id="278"/>
    <w:bookmarkStart w:id="280" w:name="tier3-5"/>
    <w:bookmarkStart w:id="279" w:name="viz-3.1-evolucao-financeira"/>
    <w:p>
      <w:pPr>
        <w:pStyle w:val="Heading2"/>
      </w:pPr>
      <w:r>
        <w:t xml:space="preserve">VIZ 3.1: Evolucao Financeira</w:t>
      </w:r>
    </w:p>
    <w:bookmarkEnd w:id="279"/>
    <w:bookmarkEnd w:id="280"/>
    <w:bookmarkStart w:id="281" w:name="tier3-6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A empresa caminha para o break-even? Quando o caixa fica positivo?</w:t>
      </w:r>
    </w:p>
    <w:bookmarkEnd w:id="281"/>
    <w:bookmarkStart w:id="283" w:name="tier3-7"/>
    <w:bookmarkStart w:id="282" w:name="X956f84e40a9d956acab6cfa28d3784cb24056b8"/>
    <w:p>
      <w:pPr>
        <w:pStyle w:val="Heading3"/>
      </w:pPr>
      <w:r>
        <w:t xml:space="preserve">📊 DRE - Demonstração de Resultado (Marcos Principais)</w:t>
      </w:r>
    </w:p>
    <w:bookmarkEnd w:id="282"/>
    <w:bookmarkEnd w:id="283"/>
    <w:bookmarkStart w:id="284" w:name="tier3-8"/>
    <w:p>
      <w:pPr>
        <w:pStyle w:val="FirstParagraph"/>
      </w:pPr>
      <w:r>
        <w:rPr>
          <w:i/>
          <w:iCs/>
        </w:rPr>
        <w:t xml:space="preserve">Esta é a primeira tabela que mostra o LUCRO REAL da operação.</w:t>
      </w:r>
    </w:p>
    <w:bookmarkEnd w:id="284"/>
    <w:bookmarkStart w:id="285" w:name="tier3-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1"/>
        <w:gridCol w:w="975"/>
        <w:gridCol w:w="918"/>
        <w:gridCol w:w="1090"/>
        <w:gridCol w:w="746"/>
        <w:gridCol w:w="918"/>
        <w:gridCol w:w="803"/>
        <w:gridCol w:w="803"/>
        <w:gridCol w:w="688"/>
        <w:gridCol w:w="5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Deduções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COGS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OPEX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R$ 111,50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R$ 637,70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R$ 597,70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R$ 2.610,00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-2.012,30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R$ 2.487,40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R$ 370,18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R$ 2.117,22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R$ 136,00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R$ 1.981,22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R$ 2.610,00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-628,78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R$ 5.554,20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R$ 826,59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R$ 4.727,61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R$ 304,00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R$ 4.423,61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R$ 2.889,88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R$ 1.533,73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R$ 10.189,30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R$ 1.516,40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R$ 8.672,90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R$ 555,00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R$ 8.117,90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R$ 4.512,16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R$ 3.605,74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R$ 19.110,00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R$ 2.844,00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R$ 16.266,00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R$ 1.042,00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R$ 15.224,00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R$ 7.740,80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R$ 7.483,20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R$ 35.692,70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R$ 5.311,88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R$ 30.380,82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R$ 1.947,00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R$ 28.433,82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R$ 13.654,60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R$ 14.779,22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R$ 66.310,70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R$ 9.868,52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R$ 56.442,18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R$ 3.617,00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R$ 52.825,18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R$ 39.769,92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R$ 13.055,26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285"/>
    <w:bookmarkStart w:id="286" w:name="tier3-10"/>
    <w:bookmarkEnd w:id="286"/>
    <w:p>
      <w:pPr>
        <w:pStyle w:val="BodyText"/>
      </w:pPr>
      <w:bookmarkStart w:id="290" w:name="tier3-11"/>
      <w:r>
        <w:drawing>
          <wp:inline>
            <wp:extent cx="5334000" cy="2755002"/>
            <wp:effectExtent b="0" l="0" r="0" t="0"/>
            <wp:docPr descr="" title="" id="288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1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0"/>
    </w:p>
    <w:bookmarkStart w:id="291" w:name="tier3-12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gráfico mostra a saúde financeira da empresa ao longo de 36 meses, comparando dois cenários.</w:t>
      </w:r>
    </w:p>
    <w:p>
      <w:pPr>
        <w:pStyle w:val="BodyText"/>
      </w:pPr>
      <w:r>
        <w:rPr>
          <w:b/>
          <w:bCs/>
        </w:rPr>
        <w:t xml:space="preserve">ELEMENTOS DO GRÁFICO: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Sólida (Caixa Real):</w:t>
      </w:r>
      <w:r>
        <w:t xml:space="preserve"> </w:t>
      </w:r>
      <w:r>
        <w:t xml:space="preserve">Quanto dinheiro temos no banco no cenário conservador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 (Caixa Ideal):</w:t>
      </w:r>
      <w:r>
        <w:t xml:space="preserve"> </w:t>
      </w:r>
      <w:r>
        <w:t xml:space="preserve">Quanto teriamos se atingissemos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Area Vermelha (Burn Rate):</w:t>
      </w:r>
      <w:r>
        <w:t xml:space="preserve"> </w:t>
      </w:r>
      <w:r>
        <w:t xml:space="preserve">Quanto dinheiro</w:t>
      </w:r>
      <w:r>
        <w:t xml:space="preserve"> </w:t>
      </w:r>
      <w:r>
        <w:t xml:space="preserve">“queimamos”</w:t>
      </w:r>
      <w:r>
        <w:t xml:space="preserve"> </w:t>
      </w:r>
      <w:r>
        <w:t xml:space="preserve">por mes para operar - se esta area e grande, estamos gastando muito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Solida (EBITDA Real):</w:t>
      </w:r>
      <w:r>
        <w:t xml:space="preserve"> </w:t>
      </w:r>
      <w:r>
        <w:t xml:space="preserve">Lucro operacional antes de impostos - quando cruza o zero, paramos de dar prejuizo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Tracejada (EBITDA Ideal):</w:t>
      </w:r>
      <w:r>
        <w:t xml:space="preserve"> </w:t>
      </w:r>
      <w:r>
        <w:t xml:space="preserve">Lucro que teriamos no cenario otimista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 Se a linha verde esta ABAIXO de zero = prejuizo operacional (normal no inicio)</w:t>
      </w:r>
      <w:r>
        <w:t xml:space="preserve"> </w:t>
      </w:r>
      <w:r>
        <w:t xml:space="preserve">- Se a linha verde CRUZA o zero = break-even (empresa se paga)</w:t>
      </w:r>
      <w:r>
        <w:t xml:space="preserve"> </w:t>
      </w:r>
      <w:r>
        <w:t xml:space="preserve">- Se a linha azul CAI muito = cuidado, caixa acabando</w:t>
      </w:r>
      <w:r>
        <w:t xml:space="preserve"> </w:t>
      </w:r>
      <w:r>
        <w:t xml:space="preserve">- Se area vermelha DIMINUI = estamos ficando mais eficientes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EBITDA:</w:t>
      </w:r>
      <w:r>
        <w:t xml:space="preserve"> </w:t>
      </w:r>
      <w:r>
        <w:t xml:space="preserve">Lucro antes de juros, impostos, depreciacao e amortizacao - mede eficiencia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Burn Rate:</w:t>
      </w:r>
      <w:r>
        <w:t xml:space="preserve"> </w:t>
      </w:r>
      <w:r>
        <w:t xml:space="preserve">Taxa de queima de caixa - quanto gastamos por mes alem do que ganhamos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Break-even:</w:t>
      </w:r>
      <w:r>
        <w:t xml:space="preserve"> </w:t>
      </w:r>
      <w:r>
        <w:t xml:space="preserve">Ponto onde receita = despesas, sem lucro nem prejuizo</w:t>
      </w:r>
    </w:p>
    <w:bookmarkEnd w:id="291"/>
    <w:bookmarkStart w:id="292" w:name="tier3-13"/>
    <w:bookmarkEnd w:id="292"/>
    <w:bookmarkStart w:id="295" w:name="tier3-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Viabilidade Financeira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Break-even no M8 (Real) vs M5 (Ideal). Gap de 3 meses.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Burn Rate mensal cai de R$ 2.013,30 para R$ 0,00 (-100% de redução).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Caixa final de R$ 203.616,29 (Real) vs R$ 787.407,27 (Ideal).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Acelerar receita para antecipar break-even ou reduzir OPEX em 15%.</w:t>
            </w:r>
          </w:p>
          <w:p/>
        </w:tc>
      </w:tr>
    </w:tbl>
    <w:bookmarkEnd w:id="295"/>
    <w:bookmarkStart w:id="298" w:name="tier3-1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(Celula 5A), df_ideal_m (Celula 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Break-even = Primeiro mes onde EBITDA maior que 0</w:t>
            </w:r>
            <w:r>
              <w:t xml:space="preserve"> </w:t>
            </w:r>
            <w:r>
              <w:t xml:space="preserve">- Gap = Mes break-even Real - Mes break-even Ideal</w:t>
            </w:r>
            <w:r>
              <w:t xml:space="preserve"> </w:t>
            </w:r>
            <w:r>
              <w:t xml:space="preserve">- Reducao Burn = (Burn M1 - Burn M36) / Burn M1 x 100</w:t>
            </w:r>
          </w:p>
          <w:p/>
        </w:tc>
      </w:tr>
    </w:tbl>
    <w:bookmarkEnd w:id="298"/>
    <w:bookmarkStart w:id="299" w:name="tier3-16"/>
    <w:p>
      <w:r>
        <w:pict>
          <v:rect style="width:0;height:1.5pt" o:hralign="center" o:hrstd="t" o:hr="t"/>
        </w:pict>
      </w:r>
    </w:p>
    <w:bookmarkEnd w:id="299"/>
    <w:bookmarkStart w:id="301" w:name="tier3-17"/>
    <w:bookmarkStart w:id="300" w:name="viz-3.2-estrutura-de-custos"/>
    <w:p>
      <w:pPr>
        <w:pStyle w:val="Heading2"/>
      </w:pPr>
      <w:r>
        <w:t xml:space="preserve">VIZ 3.2: Estrutura de Custos</w:t>
      </w:r>
    </w:p>
    <w:bookmarkEnd w:id="300"/>
    <w:bookmarkEnd w:id="301"/>
    <w:bookmarkStart w:id="302" w:name="tier3-18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Onde esta o dinheiro? A estrutura de custos e saudavel?</w:t>
      </w:r>
    </w:p>
    <w:bookmarkEnd w:id="302"/>
    <w:bookmarkStart w:id="304" w:name="tier3-19"/>
    <w:bookmarkStart w:id="303" w:name="de-onde-vem-e-para-onde-vai-o-dinheiro"/>
    <w:p>
      <w:pPr>
        <w:pStyle w:val="Heading2"/>
      </w:pPr>
      <w:r>
        <w:t xml:space="preserve">De onde vem e para onde vai o dinheiro?</w:t>
      </w:r>
    </w:p>
    <w:bookmarkEnd w:id="303"/>
    <w:bookmarkEnd w:id="304"/>
    <w:p>
      <w:pPr>
        <w:pStyle w:val="FirstParagraph"/>
      </w:pPr>
      <w:bookmarkStart w:id="308" w:name="tier3-20"/>
      <w:r>
        <w:drawing>
          <wp:inline>
            <wp:extent cx="5334000" cy="2755002"/>
            <wp:effectExtent b="0" l="0" r="0" t="0"/>
            <wp:docPr descr="" title="" id="306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20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8"/>
    </w:p>
    <w:bookmarkStart w:id="309" w:name="tier3-21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Barra Azul:</w:t>
      </w:r>
      <w:r>
        <w:t xml:space="preserve"> </w:t>
      </w:r>
      <w:r>
        <w:t xml:space="preserve">Receita bruta (ponto de partida)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Barras Laranja/Vermelha:</w:t>
      </w:r>
      <w:r>
        <w:t xml:space="preserve"> </w:t>
      </w:r>
      <w:r>
        <w:t xml:space="preserve">Deduções que reduzem a receita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Barra Final Verde/Vermelha:</w:t>
      </w:r>
      <w:r>
        <w:t xml:space="preserve"> </w:t>
      </w:r>
      <w:r>
        <w:t xml:space="preserve">EBITDA positivo (lucro) ou negativo (prejuízo)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Barra final deve ser verde e representar &gt;20% da receita</w:t>
      </w:r>
    </w:p>
    <w:bookmarkEnd w:id="309"/>
    <w:bookmarkStart w:id="311" w:name="tier3-22"/>
    <w:bookmarkStart w:id="310" w:name="breakdown-detalhado-de-custos-m36"/>
    <w:p>
      <w:pPr>
        <w:pStyle w:val="Heading3"/>
      </w:pPr>
      <w:r>
        <w:t xml:space="preserve">💰 BREAKDOWN DETALHADO DE CUSTOS (M36)</w:t>
      </w:r>
    </w:p>
    <w:bookmarkEnd w:id="310"/>
    <w:bookmarkEnd w:id="311"/>
    <w:bookmarkStart w:id="312" w:name="tier3-23"/>
    <w:p>
      <w:pPr>
        <w:pStyle w:val="FirstParagraph"/>
      </w:pPr>
      <w:r>
        <w:rPr>
          <w:i/>
          <w:iCs/>
        </w:rPr>
        <w:t xml:space="preserve">Decomposição completa de COGS e OPEX por canal/categoria.</w:t>
      </w:r>
    </w:p>
    <w:bookmarkEnd w:id="312"/>
    <w:bookmarkStart w:id="313" w:name="tier3-2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🔧 COGS (Custo Direto)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R$ 3.617,00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R$ 1.020,00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R$ 1.245,00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R$ 1.352,00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Afiliados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📢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R$ 23.978,92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R$ 8.392,62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R$ 4.795,78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R$ 8.392,62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R$ 2.397,89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🏢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Pessoal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R$ 8.500,00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R$ 7.290,00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Escritório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bookmarkEnd w:id="313"/>
    <w:bookmarkStart w:id="314" w:name="tier3-25"/>
    <w:bookmarkEnd w:id="314"/>
    <w:p>
      <w:pPr>
        <w:pStyle w:val="BodyText"/>
      </w:pPr>
      <w:bookmarkStart w:id="318" w:name="tier3-26"/>
      <w:r>
        <w:drawing>
          <wp:inline>
            <wp:extent cx="5334000" cy="3454437"/>
            <wp:effectExtent b="0" l="0" r="0" t="0"/>
            <wp:docPr descr="" title="" id="316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26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4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18"/>
    </w:p>
    <w:bookmarkStart w:id="319" w:name="tier3-27"/>
    <w:bookmarkEnd w:id="319"/>
    <w:bookmarkStart w:id="322" w:name="tier3-2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Estrutura de Custos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Margem Bruta de 79.7% (-0.3pp vs benchmark).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Maior custo: Marketing (R$ 23.978,92, 36.2% da receita).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Para cada R$ 1 faturado, R$ 0.20 vira lucro operacional.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Monitorar RH (12.8%) e Marketing (36.2%) como % da receita.</w:t>
            </w:r>
          </w:p>
          <w:p/>
        </w:tc>
      </w:tr>
    </w:tbl>
    <w:bookmarkEnd w:id="322"/>
    <w:bookmarkStart w:id="325" w:name="tier3-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df_real_m.iloc[-1] (M36 da Celula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Margem Bruta = (Receita Liquida - COGS) / Receita Bruta x 100</w:t>
            </w:r>
            <w:r>
              <w:t xml:space="preserve"> </w:t>
            </w:r>
            <w:r>
              <w:t xml:space="preserve">- OPEX pct = Total OPEX / Receita Bruta x 100</w:t>
            </w:r>
            <w:r>
              <w:t xml:space="preserve"> </w:t>
            </w:r>
            <w:r>
              <w:t xml:space="preserve">- Benchmarks: Margem maior 80%, OPEX menor 50%, EBITDA maior 20%</w:t>
            </w:r>
          </w:p>
          <w:p/>
        </w:tc>
      </w:tr>
    </w:tbl>
    <w:bookmarkEnd w:id="325"/>
    <w:bookmarkStart w:id="326" w:name="tier3-30"/>
    <w:p>
      <w:r>
        <w:pict>
          <v:rect style="width:0;height:1.5pt" o:hralign="center" o:hrstd="t" o:hr="t"/>
        </w:pict>
      </w:r>
    </w:p>
    <w:bookmarkEnd w:id="326"/>
    <w:bookmarkStart w:id="328" w:name="tier3-31"/>
    <w:bookmarkStart w:id="327" w:name="viz-3.3-fluxo-de-caixa-semanal"/>
    <w:p>
      <w:pPr>
        <w:pStyle w:val="Heading2"/>
      </w:pPr>
      <w:r>
        <w:t xml:space="preserve">VIZ 3.3: Fluxo de Caixa Semanal</w:t>
      </w:r>
    </w:p>
    <w:bookmarkEnd w:id="327"/>
    <w:bookmarkEnd w:id="328"/>
    <w:bookmarkStart w:id="329" w:name="tier3-32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caixa sobrevive ao ramp-up? Qual o momento mais critico?</w:t>
      </w:r>
    </w:p>
    <w:bookmarkEnd w:id="329"/>
    <w:p>
      <w:pPr>
        <w:pStyle w:val="BodyText"/>
      </w:pPr>
      <w:bookmarkStart w:id="333" w:name="tier3-33"/>
      <w:r>
        <w:drawing>
          <wp:inline>
            <wp:extent cx="5334000" cy="2758593"/>
            <wp:effectExtent b="0" l="0" r="0" t="0"/>
            <wp:docPr descr="" title="" id="331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33.pn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33"/>
    </w:p>
    <w:bookmarkStart w:id="334" w:name="tier3-34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Linha Azul (Eixo Esquerdo):</w:t>
      </w:r>
      <w:r>
        <w:t xml:space="preserve"> </w:t>
      </w:r>
      <w:r>
        <w:t xml:space="preserve">Saldo de caixa semanal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Linha Vermelha Tracejada:</w:t>
      </w:r>
      <w:r>
        <w:t xml:space="preserve"> </w:t>
      </w:r>
      <w:r>
        <w:t xml:space="preserve">Limite crítico (2 semanas de despesas)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Linha Verde Pontilhada (Eixo Direito):</w:t>
      </w:r>
      <w:r>
        <w:t xml:space="preserve"> </w:t>
      </w:r>
      <w:r>
        <w:t xml:space="preserve">Runway em semanas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Ponto Vermelho:</w:t>
      </w:r>
      <w:r>
        <w:t xml:space="preserve"> </w:t>
      </w:r>
      <w:r>
        <w:t xml:space="preserve">Vale de caixa (momento mais crítico)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Linha Amarela Horizontal:</w:t>
      </w:r>
      <w:r>
        <w:t xml:space="preserve"> </w:t>
      </w:r>
      <w:r>
        <w:t xml:space="preserve">Meta mínima de 4 semanas de runway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Manter caixa sempre acima da linha vermelha</w:t>
      </w:r>
    </w:p>
    <w:bookmarkEnd w:id="334"/>
    <w:bookmarkStart w:id="335" w:name="tier3-3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560"/>
        <w:gridCol w:w="1440"/>
        <w:gridCol w:w="1320"/>
        <w:gridCol w:w="1200"/>
        <w:gridCol w:w="12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R$ 1.937,03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R$ 76,82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R$ 74,03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R$ 219,82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R$ 2.422,10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R$ 148,08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R$ 2.846,13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R$ 114,74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R$ 94,53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R$ 3.464,94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R$ 240,49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R$ 4.302,20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R$ 115,70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R$ 76,62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56.2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335"/>
    <w:bookmarkStart w:id="336" w:name="tier3-36"/>
    <w:p>
      <w:pPr>
        <w:pStyle w:val="BodyText"/>
      </w:pPr>
      <w:r>
        <w:rPr>
          <w:i/>
          <w:iCs/>
        </w:rPr>
        <w:t xml:space="preserve">Fonte: Celulas 5A/5B | df_real_m interpolado para granularidade semanal</w:t>
      </w:r>
    </w:p>
    <w:bookmarkEnd w:id="336"/>
    <w:bookmarkStart w:id="337" w:name="tier3-37"/>
    <w:p>
      <w:pPr>
        <w:pStyle w:val="BodyText"/>
      </w:pPr>
      <w:r>
        <w:rPr>
          <w:b/>
          <w:bCs/>
        </w:rPr>
        <w:t xml:space="preserve">📖 COMO LER ESTE GRÁFICO (FLUXO DE CAIXA SEMANAL):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grafico mostra a saude do caixa SEMANA A SEMANA nos primeiros 6 meses - periodo mais critico para startups.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(Saldo Caixa):</w:t>
      </w:r>
      <w:r>
        <w:t xml:space="preserve"> </w:t>
      </w:r>
      <w:r>
        <w:t xml:space="preserve">Quanto dinheiro temos no banco a cada semana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Vermelha Tracejada (Limite Critico):</w:t>
      </w:r>
      <w:r>
        <w:t xml:space="preserve"> </w:t>
      </w:r>
      <w:r>
        <w:t xml:space="preserve">Se caixa cair abaixo disso, temos menos de 2 semanas de sobrevivencia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 Vermelho (Vale):</w:t>
      </w:r>
      <w:r>
        <w:t xml:space="preserve"> </w:t>
      </w:r>
      <w:r>
        <w:t xml:space="preserve">Semana mais perigosa - caixa no nivel mais baixo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Laranja (Runway):</w:t>
      </w:r>
      <w:r>
        <w:t xml:space="preserve"> </w:t>
      </w:r>
      <w:r>
        <w:t xml:space="preserve">Quantas semanas conseguimos sobreviver com o caixa atual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Caixa NUNCA deve tocar a linha vermelha</w:t>
      </w:r>
      <w:r>
        <w:t xml:space="preserve"> </w:t>
      </w:r>
      <w:r>
        <w:t xml:space="preserve">- se tocar, risco de insolvencia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Vale muito profundo</w:t>
      </w:r>
      <w:r>
        <w:t xml:space="preserve"> </w:t>
      </w:r>
      <w:r>
        <w:t xml:space="preserve">= precisamos de capital extra ou renegociar prazos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Runway abaixo de 4 semanas</w:t>
      </w:r>
      <w:r>
        <w:t xml:space="preserve"> </w:t>
      </w:r>
      <w:r>
        <w:t xml:space="preserve">= ALERTA MAXIMO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Runway:</w:t>
      </w:r>
      <w:r>
        <w:t xml:space="preserve"> </w:t>
      </w:r>
      <w:r>
        <w:t xml:space="preserve">“Pista de pouso”</w:t>
      </w:r>
      <w:r>
        <w:t xml:space="preserve"> </w:t>
      </w:r>
      <w:r>
        <w:t xml:space="preserve">- quantas semanas/meses a empresa sobrevive sem receita nova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Vale de Caixa:</w:t>
      </w:r>
      <w:r>
        <w:t xml:space="preserve"> </w:t>
      </w:r>
      <w:r>
        <w:t xml:space="preserve">Momento de menor liquidez, geralmente nos primeiros meses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Limite Critico:</w:t>
      </w:r>
      <w:r>
        <w:t xml:space="preserve"> </w:t>
      </w:r>
      <w:r>
        <w:t xml:space="preserve">Reserva minima para emergencias (2 semanas de despesas)</w:t>
      </w:r>
    </w:p>
    <w:bookmarkEnd w:id="337"/>
    <w:bookmarkStart w:id="338" w:name="tier3-38"/>
    <w:bookmarkEnd w:id="338"/>
    <w:bookmarkStart w:id="339" w:name="tier3-39"/>
    <w:bookmarkEnd w:id="339"/>
    <w:bookmarkStart w:id="342" w:name="tier3-4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Liquidez no Ramp-up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Vale de caixa na semana 1 com R$ 1.788,03 (runway de 15.1 semanas).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Gestão de caixa eficiente absorvendo o custo de aquisição inicial.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Liquidez saudável suporta o crescimento planejado.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Monitorar runway para aprovar novos investimentos em marketing.</w:t>
            </w:r>
          </w:p>
          <w:p/>
        </w:tc>
      </w:tr>
    </w:tbl>
    <w:bookmarkEnd w:id="342"/>
    <w:bookmarkStart w:id="345" w:name="tier3-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3.3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df_real_s (granularidade semanal, Celula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Runway = Caixa / Despesas Semanais</w:t>
            </w:r>
            <w:r>
              <w:t xml:space="preserve"> </w:t>
            </w:r>
            <w:r>
              <w:t xml:space="preserve">- Vale de Caixa = min(Caixa) nas 24 semanas</w:t>
            </w:r>
            <w:r>
              <w:t xml:space="preserve"> </w:t>
            </w:r>
            <w:r>
              <w:t xml:space="preserve">- Reserva = Media Saidas x 4 semanas</w:t>
            </w:r>
          </w:p>
          <w:p/>
        </w:tc>
      </w:tr>
    </w:tbl>
    <w:bookmarkEnd w:id="345"/>
    <w:bookmarkStart w:id="346" w:name="tier3-42"/>
    <w:p>
      <w:r>
        <w:pict>
          <v:rect style="width:0;height:1.5pt" o:hralign="center" o:hrstd="t" o:hr="t"/>
        </w:pict>
      </w:r>
    </w:p>
    <w:bookmarkEnd w:id="346"/>
    <w:bookmarkStart w:id="348" w:name="tier3-43"/>
    <w:bookmarkStart w:id="347" w:name="viz-3.4-alavancagem-operacional"/>
    <w:p>
      <w:pPr>
        <w:pStyle w:val="Heading2"/>
      </w:pPr>
      <w:r>
        <w:t xml:space="preserve">VIZ 3.4: Alavancagem Operacional</w:t>
      </w:r>
    </w:p>
    <w:bookmarkEnd w:id="347"/>
    <w:bookmarkEnd w:id="348"/>
    <w:bookmarkStart w:id="349" w:name="tier3-44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A empresa escala de forma eficiente?</w:t>
      </w:r>
    </w:p>
    <w:bookmarkEnd w:id="349"/>
    <w:p>
      <w:pPr>
        <w:pStyle w:val="BodyText"/>
      </w:pPr>
      <w:bookmarkStart w:id="353" w:name="tier3-45"/>
      <w:r>
        <w:drawing>
          <wp:inline>
            <wp:extent cx="5334000" cy="2983621"/>
            <wp:effectExtent b="0" l="0" r="0" t="0"/>
            <wp:docPr descr="" title="" id="351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45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3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53"/>
    </w:p>
    <w:bookmarkStart w:id="354" w:name="tier3-46"/>
    <w:p>
      <w:pPr>
        <w:pStyle w:val="BodyText"/>
      </w:pPr>
      <w:r>
        <w:rPr>
          <w:b/>
          <w:bCs/>
        </w:rPr>
        <w:t xml:space="preserve">📖 COMO LER ESTE GRÁFICO (ALAVANCAGEM OPERACIONAL):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grafico responde:</w:t>
      </w:r>
      <w:r>
        <w:t xml:space="preserve"> </w:t>
      </w:r>
      <w:r>
        <w:t xml:space="preserve">“Quando a receita cresce, o lucro cresce mais rapido, igual, ou mais devagar?”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Cada Ponto = 1 Mes:</w:t>
      </w:r>
      <w:r>
        <w:t xml:space="preserve"> </w:t>
      </w:r>
      <w:r>
        <w:t xml:space="preserve">Cor mais escura = mes mais recente. Os pontos devem</w:t>
      </w:r>
      <w:r>
        <w:t xml:space="preserve"> </w:t>
      </w:r>
      <w:r>
        <w:t xml:space="preserve">“subir e ir para direita”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X (Horizontal):</w:t>
      </w:r>
      <w:r>
        <w:t xml:space="preserve"> </w:t>
      </w:r>
      <w:r>
        <w:t xml:space="preserve">Receita bruta - quanto a empresa fatura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Y (Vertical):</w:t>
      </w:r>
      <w:r>
        <w:t xml:space="preserve"> </w:t>
      </w:r>
      <w:r>
        <w:t xml:space="preserve">Margem EBITDA em % - quanto sobra de lucro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Roxa Tracejada (Ideal):</w:t>
      </w:r>
      <w:r>
        <w:t xml:space="preserve"> </w:t>
      </w:r>
      <w:r>
        <w:t xml:space="preserve">Trajetoria que atingiriamos com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Tracejada:</w:t>
      </w:r>
      <w:r>
        <w:t xml:space="preserve"> </w:t>
      </w:r>
      <w:r>
        <w:t xml:space="preserve">Tendencia real baseada nos dados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Verde (acima de 20%):</w:t>
      </w:r>
      <w:r>
        <w:t xml:space="preserve"> </w:t>
      </w:r>
      <w:r>
        <w:t xml:space="preserve">Margem saudavel para reinvestir e crescer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Vermelha (abaixo de 0%):</w:t>
      </w:r>
      <w:r>
        <w:t xml:space="preserve"> </w:t>
      </w:r>
      <w:r>
        <w:t xml:space="preserve">Prejuizo operacional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rapido</w:t>
      </w:r>
      <w:r>
        <w:t xml:space="preserve"> </w:t>
      </w:r>
      <w:r>
        <w:t xml:space="preserve">= Modelo escalavel, cada real novo gera mais lucro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devagar</w:t>
      </w:r>
      <w:r>
        <w:t xml:space="preserve"> </w:t>
      </w:r>
      <w:r>
        <w:t xml:space="preserve">= Custos crescem junto com receita, pouca alavancagem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Ideal vs Real:</w:t>
      </w:r>
      <w:r>
        <w:t xml:space="preserve"> </w:t>
      </w:r>
      <w:r>
        <w:t xml:space="preserve">Se a linha roxa esta acima da azul, estamos abaixo do potencial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Alavancagem Operacional:</w:t>
      </w:r>
      <w:r>
        <w:t xml:space="preserve"> </w:t>
      </w:r>
      <w:r>
        <w:t xml:space="preserve">Quanto o lucro cresce para cada 1% de crescimento de receita</w:t>
      </w:r>
      <w:r>
        <w:t xml:space="preserve"> </w:t>
      </w:r>
      <w:r>
        <w:t xml:space="preserve">- Ex: Alavancagem 2x = receita dobra, lucro quadruplica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Modelo Escalavel:</w:t>
      </w:r>
      <w:r>
        <w:t xml:space="preserve"> </w:t>
      </w:r>
      <w:r>
        <w:t xml:space="preserve">Custos fixos se diluem com volume, margem melhora automaticamente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Margem EBITDA:</w:t>
      </w:r>
      <w:r>
        <w:t xml:space="preserve"> </w:t>
      </w:r>
      <w:r>
        <w:t xml:space="preserve">Lucro operacional dividido pela receita, em percentual</w:t>
      </w:r>
    </w:p>
    <w:bookmarkEnd w:id="354"/>
    <w:bookmarkStart w:id="355" w:name="tier3-47"/>
    <w:bookmarkEnd w:id="355"/>
    <w:bookmarkStart w:id="358" w:name="tier3-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Escalabilidade do Modelo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Alavancagem operacional de 0.69x (Receita +1094% → EBITDA +751%).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Custos fixos de R$ 15.790,00 representam 23.8% da receita no M36.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Escalabilidade moderada: custos crescem quase na mesma proporção da receita.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Revisar estrutura de custos fixos para melhorar alavancagem.</w:t>
            </w:r>
          </w:p>
          <w:p/>
        </w:tc>
      </w:tr>
    </w:tbl>
    <w:bookmarkEnd w:id="358"/>
    <w:bookmarkStart w:id="361" w:name="tier3-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df_real_m, df_ideal_m (Celulas 5A/5B)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Alavancagem = Delta EBITDA / Delta Receita</w:t>
            </w:r>
            <w:r>
              <w:t xml:space="preserve"> </w:t>
            </w:r>
            <w:r>
              <w:t xml:space="preserve">- Delta = (Valor M36 - Valor M12) / Valor M12 x 100</w:t>
            </w:r>
            <w:r>
              <w:t xml:space="preserve"> </w:t>
            </w:r>
            <w:r>
              <w:t xml:space="preserve">- Interpretacao: Alavancagem maior que 1 = Modelo escalavel</w:t>
            </w:r>
          </w:p>
          <w:p/>
        </w:tc>
      </w:tr>
    </w:tbl>
    <w:bookmarkEnd w:id="361"/>
    <w:bookmarkStart w:id="362" w:name="tier3-50"/>
    <w:p>
      <w:r>
        <w:pict>
          <v:rect style="width:0;height:1.5pt" o:hralign="center" o:hrstd="t" o:hr="t"/>
        </w:pict>
      </w:r>
    </w:p>
    <w:bookmarkEnd w:id="362"/>
    <w:bookmarkStart w:id="364" w:name="tier3-51"/>
    <w:bookmarkStart w:id="363" w:name="viz-3.5-evolucao-dre---real-vs-ideal"/>
    <w:p>
      <w:pPr>
        <w:pStyle w:val="Heading2"/>
      </w:pPr>
      <w:r>
        <w:t xml:space="preserve">VIZ 3.5: Evolucao DRE - Real vs Ideal</w:t>
      </w:r>
    </w:p>
    <w:bookmarkEnd w:id="363"/>
    <w:bookmarkEnd w:id="364"/>
    <w:bookmarkStart w:id="365" w:name="tier3-52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Estamos convergindo para o cenario ideal?</w:t>
      </w:r>
    </w:p>
    <w:bookmarkEnd w:id="365"/>
    <w:p>
      <w:pPr>
        <w:pStyle w:val="BodyText"/>
      </w:pPr>
      <w:bookmarkStart w:id="369" w:name="tier3-53"/>
      <w:r>
        <w:drawing>
          <wp:inline>
            <wp:extent cx="5334000" cy="2749447"/>
            <wp:effectExtent b="0" l="0" r="0" t="0"/>
            <wp:docPr descr="" title="" id="367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53.pn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69"/>
    </w:p>
    <w:bookmarkStart w:id="370" w:name="tier3-54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HEATMAP (ESQUERDA) - O Delta (Δ):</w:t>
      </w:r>
      <w:r>
        <w:t xml:space="preserve"> </w:t>
      </w:r>
      <w:r>
        <w:t xml:space="preserve">- Mostra a</w:t>
      </w:r>
      <w:r>
        <w:t xml:space="preserve"> </w:t>
      </w:r>
      <w:r>
        <w:rPr>
          <w:b/>
          <w:bCs/>
        </w:rPr>
        <w:t xml:space="preserve">diferença percentual</w:t>
      </w:r>
      <w:r>
        <w:t xml:space="preserve"> </w:t>
      </w:r>
      <w:r>
        <w:t xml:space="preserve">entre Real e Ideal, NÃO os valores absolutos.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= Real superando Ideal |</w:t>
      </w:r>
      <w:r>
        <w:t xml:space="preserve"> </w:t>
      </w:r>
      <w:r>
        <w:rPr>
          <w:b/>
          <w:bCs/>
        </w:rPr>
        <w:t xml:space="preserve">Vermelho</w:t>
      </w:r>
      <w:r>
        <w:t xml:space="preserve"> </w:t>
      </w:r>
      <w:r>
        <w:t xml:space="preserve">= Real abaixo do Ideal</w:t>
      </w:r>
      <w:r>
        <w:t xml:space="preserve"> </w:t>
      </w:r>
      <w:r>
        <w:t xml:space="preserve">- Ex: Se Receita Real = R$ 749 e Ideal = R$ 2.135, Delta = -65% (vermelho)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OPEX %:</w:t>
      </w:r>
      <w:r>
        <w:t xml:space="preserve"> </w:t>
      </w:r>
      <w:r>
        <w:t xml:space="preserve">Vermelho = OPEX maior que benchmark (ruim); Verde = menor (bom)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 %:</w:t>
      </w:r>
      <w:r>
        <w:t xml:space="preserve"> </w:t>
      </w:r>
      <w:r>
        <w:t xml:space="preserve">Valores negativos no Delta = margem ABAIXO do ideal</w:t>
      </w:r>
    </w:p>
    <w:p>
      <w:pPr>
        <w:pStyle w:val="BodyText"/>
      </w:pPr>
      <w:r>
        <w:rPr>
          <w:b/>
          <w:bCs/>
        </w:rPr>
        <w:t xml:space="preserve">TABELA (DIREITA) - Valores Absolutos:</w:t>
      </w:r>
      <w:r>
        <w:t xml:space="preserve"> </w:t>
      </w:r>
      <w:r>
        <w:t xml:space="preserve">- Mostra os valores REAIS da simulação, em R$ ou %.</w:t>
      </w:r>
      <w:r>
        <w:t xml:space="preserve"> </w:t>
      </w:r>
      <w:r>
        <w:t xml:space="preserve">- EBITDA de -234.8% = prejuízo 2.3x maior que receita naquele mês.</w:t>
      </w:r>
      <w:r>
        <w:t xml:space="preserve"> </w:t>
      </w:r>
      <w:r>
        <w:t xml:space="preserve">- Negativos são normais no início e devem ficar positivos com maturidade.</w:t>
      </w:r>
    </w:p>
    <w:p>
      <w:pPr>
        <w:pStyle w:val="BodyText"/>
      </w:pPr>
      <w:r>
        <w:rPr>
          <w:b/>
          <w:bCs/>
        </w:rPr>
        <w:t xml:space="preserve">RECONCILIAÇÃO:</w:t>
      </w:r>
      <w:r>
        <w:t xml:space="preserve"> </w:t>
      </w:r>
      <w:r>
        <w:t xml:space="preserve">Heatmap =</w:t>
      </w:r>
      <w:r>
        <w:t xml:space="preserve"> </w:t>
      </w:r>
      <w:r>
        <w:t xml:space="preserve">“quanto longe da meta”</w:t>
      </w:r>
      <w:r>
        <w:t xml:space="preserve">, Tabela =</w:t>
      </w:r>
      <w:r>
        <w:t xml:space="preserve"> </w:t>
      </w:r>
      <w:r>
        <w:t xml:space="preserve">“onde estou de fato”</w:t>
      </w:r>
      <w:r>
        <w:t xml:space="preserve">.</w:t>
      </w:r>
    </w:p>
    <w:bookmarkEnd w:id="370"/>
    <w:bookmarkStart w:id="371" w:name="tier3-55"/>
    <w:bookmarkEnd w:id="371"/>
    <w:bookmarkStart w:id="374" w:name="tier3-5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Convergência ao Ideal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Maior desvio no M36: receita (-70.6% vs Ideal).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Gap acumulado por conservadorismo ou fricção na execução.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crescimento não capturado plenamente.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Ajustar premissas ou investigar gargalos de conversão.</w:t>
            </w:r>
          </w:p>
          <w:p/>
        </w:tc>
      </w:tr>
    </w:tbl>
    <w:bookmarkEnd w:id="374"/>
    <w:bookmarkStart w:id="377" w:name="tier3-5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3.5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vs df_ideal_m (Celulas 5A e 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Delta = (Real - Ideal) / |Ideal| x 100</w:t>
            </w:r>
            <w:r>
              <w:t xml:space="preserve"> </w:t>
            </w:r>
            <w:r>
              <w:t xml:space="preserve">- Verde = Real superando Ideal</w:t>
            </w:r>
            <w:r>
              <w:t xml:space="preserve"> </w:t>
            </w:r>
            <w:r>
              <w:t xml:space="preserve">- Vermelho = Real abaixo do Ideal</w:t>
            </w:r>
          </w:p>
          <w:p/>
        </w:tc>
      </w:tr>
    </w:tbl>
    <w:bookmarkEnd w:id="377"/>
    <w:bookmarkStart w:id="380" w:name="tier3-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🔍 VEREDITO FINANCEIRO: APROVADO COM RESSALVAS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1. DIAGNÓSTICO:</w:t>
            </w:r>
            <w:r>
              <w:t xml:space="preserve"> </w:t>
            </w:r>
            <w:r>
              <w:t xml:space="preserve">A operação é viável, mas opera com margens abaixo do potencial máximo. Com 80% de margem bruta e 20% de EBITDA, o modelo para em pé, mas deixa dinheiro na mesa devido a ineficiências pontuais ou escala moderada.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2. PROGNÓSTICO:</w:t>
            </w:r>
            <w:r>
              <w:t xml:space="preserve"> </w:t>
            </w:r>
            <w:r>
              <w:t xml:space="preserve">A liquidez está controlada no curto prazo, permitindo focar na convergência para o cenário ideal (gap médio de -31.4%). A solvência não é um risco imediato, mas a eficiência sim.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3. PRESCRIÇÃO:</w:t>
            </w:r>
            <w:r>
              <w:t xml:space="preserve"> </w:t>
            </w:r>
            <w:r>
              <w:t xml:space="preserve">Foco total em</w:t>
            </w:r>
            <w:r>
              <w:t xml:space="preserve"> </w:t>
            </w:r>
            <w:r>
              <w:rPr>
                <w:b/>
                <w:bCs/>
              </w:rPr>
              <w:t xml:space="preserve">Growth e Otimização</w:t>
            </w:r>
            <w:r>
              <w:t xml:space="preserve">. O modelo está validado e solvente; a prioridade agora é melhorar as margens via CAC mais baixo ou LTV mais alto.</w:t>
            </w:r>
          </w:p>
          <w:p/>
        </w:tc>
      </w:tr>
    </w:tbl>
    <w:bookmarkEnd w:id="380"/>
    <w:bookmarkEnd w:id="381"/>
    <w:bookmarkStart w:id="382" w:name="tier-4---unit-economics-operação"/>
    <w:p>
      <w:pPr>
        <w:pStyle w:val="Heading1"/>
      </w:pPr>
      <w:r>
        <w:t xml:space="preserve">TIER 4 - UNIT ECONOMICS &amp; OPERAÇÃO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saúde da unidade econômica (Cliente) e a eficiência operacional da escala.</w:t>
      </w:r>
    </w:p>
    <w:bookmarkEnd w:id="382"/>
    <w:bookmarkStart w:id="540" w:name="tier4"/>
    <w:bookmarkStart w:id="384" w:name="tier4-1"/>
    <w:bookmarkStart w:id="383" w:name="página-4-unit-economics-operação"/>
    <w:p>
      <w:pPr>
        <w:pStyle w:val="Heading1"/>
      </w:pPr>
      <w:r>
        <w:t xml:space="preserve">PÁGINA 4: UNIT ECONOMICS &amp; OPERAÇÃO</w:t>
      </w:r>
    </w:p>
    <w:bookmarkEnd w:id="383"/>
    <w:bookmarkEnd w:id="384"/>
    <w:bookmarkStart w:id="385" w:name="tier4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se a unidade econômica (Cliente) é saudável e escalável.</w:t>
      </w:r>
    </w:p>
    <w:bookmarkEnd w:id="385"/>
    <w:bookmarkStart w:id="386" w:name="tier4-3"/>
    <w:p>
      <w:r>
        <w:pict>
          <v:rect style="width:0;height:1.5pt" o:hralign="center" o:hrstd="t" o:hr="t"/>
        </w:pict>
      </w:r>
    </w:p>
    <w:bookmarkEnd w:id="386"/>
    <w:bookmarkStart w:id="387" w:name="tier4-4"/>
    <w:p>
      <w:r>
        <w:pict>
          <v:rect style="width:0;height:1.5pt" o:hralign="center" o:hrstd="t" o:hr="t"/>
        </w:pict>
      </w:r>
    </w:p>
    <w:bookmarkEnd w:id="387"/>
    <w:bookmarkStart w:id="389" w:name="tier4-5"/>
    <w:bookmarkStart w:id="388" w:name="viz-4.1-ltv-vs-cac-a-regua-de-ouro"/>
    <w:p>
      <w:pPr>
        <w:pStyle w:val="Heading2"/>
      </w:pPr>
      <w:r>
        <w:t xml:space="preserve">VIZ 4.1: LTV vs CAC (A</w:t>
      </w:r>
      <w:r>
        <w:t xml:space="preserve"> </w:t>
      </w:r>
      <w:r>
        <w:t xml:space="preserve">‘Regua de Ouro’</w:t>
      </w:r>
      <w:r>
        <w:t xml:space="preserve">)</w:t>
      </w:r>
    </w:p>
    <w:bookmarkEnd w:id="388"/>
    <w:bookmarkEnd w:id="389"/>
    <w:bookmarkStart w:id="390" w:name="tier4-6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valor que o cliente deixa paga o custo de traze-lo?</w:t>
      </w:r>
    </w:p>
    <w:bookmarkEnd w:id="390"/>
    <w:bookmarkStart w:id="392" w:name="tier4-7"/>
    <w:bookmarkStart w:id="391" w:name="ltv-vs-cac-a-criação-de-valor"/>
    <w:p>
      <w:pPr>
        <w:pStyle w:val="Heading2"/>
      </w:pPr>
      <w:r>
        <w:t xml:space="preserve">LTV vs CAC: A CRIAÇÃO DE VALOR</w:t>
      </w:r>
    </w:p>
    <w:bookmarkEnd w:id="391"/>
    <w:bookmarkEnd w:id="392"/>
    <w:bookmarkStart w:id="394" w:name="tier4-8"/>
    <w:bookmarkStart w:id="393" w:name="viz-4.1-ltv-vs-cac-a-regua-de-ouro-1"/>
    <w:p>
      <w:pPr>
        <w:pStyle w:val="Heading3"/>
      </w:pPr>
      <w:r>
        <w:t xml:space="preserve">📉 VIZ 4.1: LTV vs CAC (A</w:t>
      </w:r>
      <w:r>
        <w:t xml:space="preserve"> </w:t>
      </w:r>
      <w:r>
        <w:t xml:space="preserve">‘Regua de Ouro’</w:t>
      </w:r>
      <w:r>
        <w:t xml:space="preserve">)</w:t>
      </w:r>
    </w:p>
    <w:bookmarkEnd w:id="393"/>
    <w:bookmarkEnd w:id="394"/>
    <w:p>
      <w:pPr>
        <w:pStyle w:val="FirstParagraph"/>
      </w:pPr>
      <w:bookmarkStart w:id="398" w:name="tier4-9"/>
      <w:r>
        <w:drawing>
          <wp:inline>
            <wp:extent cx="5334000" cy="2058332"/>
            <wp:effectExtent b="0" l="0" r="0" t="0"/>
            <wp:docPr descr="" title="" id="396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9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8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8"/>
    </w:p>
    <w:bookmarkStart w:id="399" w:name="tier4-10"/>
    <w:p>
      <w:pPr>
        <w:pStyle w:val="BodyText"/>
      </w:pPr>
      <w:r>
        <w:rPr>
          <w:i/>
          <w:iCs/>
        </w:rPr>
        <w:t xml:space="preserve">Fonte: df_real_m (Célula 5A) | Colunas:</w:t>
      </w:r>
      <w:r>
        <w:rPr>
          <w:i/>
          <w:iCs/>
        </w:rPr>
        <w:t xml:space="preserve"> </w:t>
      </w:r>
      <w:r>
        <w:rPr>
          <w:i/>
          <w:iCs/>
        </w:rPr>
        <w:t xml:space="preserve">‘ltv’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‘cac_blended’</w:t>
      </w:r>
    </w:p>
    <w:bookmarkEnd w:id="399"/>
    <w:bookmarkStart w:id="400" w:name="tier4-11"/>
    <w:p>
      <w:r>
        <w:pict>
          <v:rect style="width:0;height:1.5pt" o:hralign="center" o:hrstd="t" o:hr="t"/>
        </w:pict>
      </w:r>
    </w:p>
    <w:bookmarkEnd w:id="400"/>
    <w:bookmarkStart w:id="403" w:name="tier4-12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b/>
                <w:bCs/>
              </w:rPr>
              <w:t xml:space="preserve">Linha Verde (LTV):</w:t>
            </w:r>
            <w:r>
              <w:t xml:space="preserve"> </w:t>
            </w:r>
            <w:r>
              <w:t xml:space="preserve">Quanto lucro um cliente deixa na empresa ao longo da vida.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b/>
                <w:bCs/>
              </w:rPr>
              <w:t xml:space="preserve">Linha Vermelha (CAC):</w:t>
            </w:r>
            <w:r>
              <w:t xml:space="preserve"> </w:t>
            </w:r>
            <w:r>
              <w:t xml:space="preserve">Quanto custa atrair esse cliente (Marketing + Vendas).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b/>
                <w:bCs/>
              </w:rPr>
              <w:t xml:space="preserve">Seta de Múltiplo:</w:t>
            </w:r>
            <w:r>
              <w:t xml:space="preserve"> </w:t>
            </w:r>
            <w:r>
              <w:t xml:space="preserve">Quantas vezes o valor do cliente paga seu custo (Meta &gt; 3.0x).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Boca de Jacaré:</w:t>
            </w:r>
            <w:r>
              <w:t xml:space="preserve"> </w:t>
            </w:r>
            <w:r>
              <w:t xml:space="preserve">A linha verde deve subir e se afastar da vermelha.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Zona de Perigo:</w:t>
            </w:r>
            <w:r>
              <w:t xml:space="preserve"> </w:t>
            </w:r>
            <w:r>
              <w:t xml:space="preserve">Se as linhas se cruzarem, você está pagando para trabalhar.</w:t>
            </w:r>
          </w:p>
        </w:tc>
      </w:tr>
    </w:tbl>
    <w:bookmarkEnd w:id="403"/>
    <w:bookmarkStart w:id="405" w:name="tier4-13"/>
    <w:bookmarkStart w:id="404" w:name="X04168d23aafc485bd1ad7ac085c394593879498"/>
    <w:p>
      <w:pPr>
        <w:pStyle w:val="Heading4"/>
      </w:pPr>
      <w:r>
        <w:t xml:space="preserve">📋 DETALHAMENTO DA EFICIÊNCIA UNITÁRIA (LTV/CAC)</w:t>
      </w:r>
    </w:p>
    <w:bookmarkEnd w:id="404"/>
    <w:bookmarkEnd w:id="405"/>
    <w:bookmarkStart w:id="406" w:name="tier4-1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 (R</w:t>
            </w:r>
            <m:oMath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C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R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R$ 622,61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R$ 583,33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R$ 692,73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R$ 291,67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R$ 778,26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R$ 202,99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R$ 1.028,65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R$ 221,96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R$ 1.270,45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R$ 247,21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bookmarkEnd w:id="406"/>
    <w:bookmarkStart w:id="407" w:name="tier4-15"/>
    <w:bookmarkEnd w:id="407"/>
    <w:bookmarkStart w:id="408" w:name="tier4-16"/>
    <w:bookmarkEnd w:id="408"/>
    <w:bookmarkStart w:id="409" w:name="tier4-17"/>
    <w:p>
      <w:r>
        <w:pict>
          <v:rect style="width:0;height:1.5pt" o:hralign="center" o:hrstd="t" o:hr="t"/>
        </w:pict>
      </w:r>
    </w:p>
    <w:bookmarkEnd w:id="409"/>
    <w:bookmarkStart w:id="412" w:name="tier4-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Múltiplo LTV/CAC atinge 5.1x no M36.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Resultado combinado de expansão do LTV e otimização do CAC.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Cada R$ 1 investido em marketing retorna R$ 5.14 de margem bruta.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Acelerar investimento em aquisição (Growth) pois a unidade é lucrativa.</w:t>
            </w:r>
          </w:p>
          <w:p/>
        </w:tc>
      </w:tr>
    </w:tbl>
    <w:bookmarkEnd w:id="412"/>
    <w:bookmarkStart w:id="415" w:name="tier4-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(Célula 5A)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Fórmulas:</w:t>
            </w:r>
            <w:r>
              <w:t xml:space="preserve"> </w:t>
            </w:r>
            <w:r>
              <w:t xml:space="preserve">1.</w:t>
            </w:r>
            <w:r>
              <w:t xml:space="preserve"> </w:t>
            </w:r>
            <w:r>
              <w:rPr>
                <w:b/>
                <w:bCs/>
              </w:rPr>
              <w:t xml:space="preserve">LTV (Lifetime Value)</w:t>
            </w:r>
            <w:r>
              <w:t xml:space="preserve"> </w:t>
            </w:r>
            <w:r>
              <w:t xml:space="preserve">= (ARPU × Margem Bruta %) / Churn Rate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rPr>
                <w:b/>
                <w:bCs/>
              </w:rPr>
              <w:t xml:space="preserve">CAC (Blended)</w:t>
            </w:r>
            <w:r>
              <w:t xml:space="preserve"> </w:t>
            </w:r>
            <w:r>
              <w:t xml:space="preserve">= (Gasto Marketing + Gasto Vendas) / Novos Clientes Totais</w:t>
            </w:r>
            <w:r>
              <w:t xml:space="preserve"> </w:t>
            </w:r>
            <w:r>
              <w:t xml:space="preserve">3.</w:t>
            </w:r>
            <w:r>
              <w:t xml:space="preserve"> </w:t>
            </w:r>
            <w:r>
              <w:rPr>
                <w:b/>
                <w:bCs/>
              </w:rPr>
              <w:t xml:space="preserve">Múltiplo</w:t>
            </w:r>
            <w:r>
              <w:t xml:space="preserve"> </w:t>
            </w:r>
            <w:r>
              <w:t xml:space="preserve">= LTV / CAC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Metodologia: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Modelo de LTV:</w:t>
            </w:r>
            <w:r>
              <w:t xml:space="preserve"> </w:t>
            </w:r>
            <w:r>
              <w:t xml:space="preserve">Perpetuidade simples (1/Churn). Assume que a taxa de cancelamento e o ticket médio se mantêm constantes durante a vida do cliente.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Valores acima de 3.0x indicam alta eficiência; abaixo de 1.0x indicam queima de caixa por cliente.</w:t>
            </w:r>
          </w:p>
          <w:p/>
        </w:tc>
      </w:tr>
    </w:tbl>
    <w:bookmarkEnd w:id="415"/>
    <w:bookmarkStart w:id="416" w:name="tier4-20"/>
    <w:bookmarkEnd w:id="416"/>
    <w:bookmarkStart w:id="417" w:name="tier4-21"/>
    <w:p>
      <w:r>
        <w:pict>
          <v:rect style="width:0;height:1.5pt" o:hralign="center" o:hrstd="t" o:hr="t"/>
        </w:pict>
      </w:r>
    </w:p>
    <w:bookmarkEnd w:id="417"/>
    <w:bookmarkStart w:id="419" w:name="tier4-22"/>
    <w:bookmarkStart w:id="418" w:name="X90d44cb56484c462aa50f4465114995792b2c29"/>
    <w:p>
      <w:pPr>
        <w:pStyle w:val="Heading2"/>
      </w:pPr>
      <w:r>
        <w:t xml:space="preserve">VIZ 4.2: Cohort Analysis (Retencao por Safra)</w:t>
      </w:r>
    </w:p>
    <w:bookmarkEnd w:id="418"/>
    <w:bookmarkEnd w:id="419"/>
    <w:bookmarkStart w:id="420" w:name="tier4-23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Os clientes antigos continuam pagando ao longo do tempo?</w:t>
      </w:r>
    </w:p>
    <w:bookmarkEnd w:id="420"/>
    <w:bookmarkStart w:id="422" w:name="tier4-24"/>
    <w:bookmarkStart w:id="421" w:name="Xd620902dcd607a3c745547d6f7e0aedf2a2f89a"/>
    <w:p>
      <w:pPr>
        <w:pStyle w:val="Heading2"/>
      </w:pPr>
      <w:r>
        <w:t xml:space="preserve">Os clientes antigos continuam pagando ao longo do tempo?</w:t>
      </w:r>
    </w:p>
    <w:bookmarkEnd w:id="421"/>
    <w:bookmarkEnd w:id="422"/>
    <w:bookmarkStart w:id="424" w:name="tier4-25"/>
    <w:bookmarkStart w:id="423" w:name="X03631d6400e551565396ee3bacbd04ad37e3a01"/>
    <w:p>
      <w:pPr>
        <w:pStyle w:val="Heading3"/>
      </w:pPr>
      <w:r>
        <w:t xml:space="preserve">📉 VIZ 4.2: Cohort Analyis (Retencao por Safra)</w:t>
      </w:r>
    </w:p>
    <w:bookmarkEnd w:id="423"/>
    <w:bookmarkEnd w:id="424"/>
    <w:p>
      <w:pPr>
        <w:pStyle w:val="FirstParagraph"/>
      </w:pPr>
      <w:bookmarkStart w:id="428" w:name="tier4-26"/>
      <w:r>
        <w:drawing>
          <wp:inline>
            <wp:extent cx="5334000" cy="2725591"/>
            <wp:effectExtent b="0" l="0" r="0" t="0"/>
            <wp:docPr descr="" title="" id="426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26.png" id="427" name="Picture"/>
                    <pic:cNvPicPr>
                      <a:picLocks noChangeArrowheads="1" noChangeAspect="1"/>
                    </pic:cNvPicPr>
                  </pic:nvPicPr>
                  <pic:blipFill>
                    <a:blip r:embed="rId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5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8"/>
    </w:p>
    <w:bookmarkStart w:id="429" w:name="tier4-27"/>
    <w:p>
      <w:pPr>
        <w:pStyle w:val="BodyText"/>
      </w:pPr>
      <w:r>
        <w:rPr>
          <w:i/>
          <w:iCs/>
        </w:rPr>
        <w:t xml:space="preserve">Fonte: Simulação df_real_m (Célula 5A) | Churn Rate Mensal</w:t>
      </w:r>
    </w:p>
    <w:bookmarkEnd w:id="429"/>
    <w:bookmarkStart w:id="430" w:name="tier4-28"/>
    <w:p>
      <w:r>
        <w:pict>
          <v:rect style="width:0;height:1.5pt" o:hralign="center" o:hrstd="t" o:hr="t"/>
        </w:pict>
      </w:r>
    </w:p>
    <w:bookmarkEnd w:id="430"/>
    <w:bookmarkStart w:id="433" w:name="tier4-2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(COHORTS):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b/>
                <w:bCs/>
              </w:rPr>
              <w:t xml:space="preserve">Linhas (Safra):</w:t>
            </w:r>
            <w:r>
              <w:t xml:space="preserve"> </w:t>
            </w:r>
            <w:r>
              <w:t xml:space="preserve">Clientes que entraram no mesmo mês (ex: Safra d Mês 1).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b/>
                <w:bCs/>
              </w:rPr>
              <w:t xml:space="preserve">Colunas (Idade):</w:t>
            </w:r>
            <w:r>
              <w:t xml:space="preserve"> </w:t>
            </w:r>
            <w:r>
              <w:t xml:space="preserve">Meses após a compra inicial.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b/>
                <w:bCs/>
              </w:rPr>
              <w:t xml:space="preserve">Cores:</w:t>
            </w:r>
          </w:p>
          <w:p>
            <w:pPr>
              <w:pStyle w:val="Compact"/>
              <w:numPr>
                <w:ilvl w:val="1"/>
                <w:numId w:val="1040"/>
              </w:numPr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Verde:</w:t>
            </w:r>
            <w:r>
              <w:t xml:space="preserve"> </w:t>
            </w:r>
            <w:r>
              <w:t xml:space="preserve">Alta retenção (Clientes fiéis).</w:t>
            </w:r>
          </w:p>
          <w:p>
            <w:pPr>
              <w:pStyle w:val="Compact"/>
              <w:numPr>
                <w:ilvl w:val="1"/>
                <w:numId w:val="1040"/>
              </w:numPr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Vermelho:</w:t>
            </w:r>
            <w:r>
              <w:t xml:space="preserve"> </w:t>
            </w:r>
            <w:r>
              <w:t xml:space="preserve">Alta evasão (Churn alto).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Leitura Vertical:</w:t>
            </w:r>
            <w:r>
              <w:t xml:space="preserve"> </w:t>
            </w:r>
            <w:r>
              <w:t xml:space="preserve">Compare a coluna</w:t>
            </w:r>
            <w:r>
              <w:t xml:space="preserve"> </w:t>
            </w:r>
            <w:r>
              <w:t xml:space="preserve">“M1”</w:t>
            </w:r>
            <w:r>
              <w:t xml:space="preserve"> </w:t>
            </w:r>
            <w:r>
              <w:t xml:space="preserve">de baixo para cima. Se estiver ficando mais verde, a retenção inicial está melhorando.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Leitura Horizontal:</w:t>
            </w:r>
            <w:r>
              <w:t xml:space="preserve"> </w:t>
            </w:r>
            <w:r>
              <w:t xml:space="preserve">A cor deve decair suavemente. Quedas bruscas indicam problemas no produto.</w:t>
            </w:r>
          </w:p>
        </w:tc>
      </w:tr>
    </w:tbl>
    <w:bookmarkEnd w:id="433"/>
    <w:bookmarkStart w:id="435" w:name="tier4-30"/>
    <w:bookmarkStart w:id="434" w:name="média-histórica-de-retenção"/>
    <w:p>
      <w:pPr>
        <w:pStyle w:val="Heading4"/>
      </w:pPr>
      <w:r>
        <w:t xml:space="preserve">📋 MÉDIA HISTÓRICA DE RETENÇÃO</w:t>
      </w:r>
    </w:p>
    <w:bookmarkEnd w:id="434"/>
    <w:bookmarkEnd w:id="435"/>
    <w:bookmarkStart w:id="436" w:name="tier4-31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 de Vida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Retenção 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Primeiro Mês (M1)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Semestre (M6)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(M12)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</w:tr>
    </w:tbl>
    <w:bookmarkEnd w:id="436"/>
    <w:bookmarkStart w:id="437" w:name="tier4-32"/>
    <w:bookmarkEnd w:id="437"/>
    <w:bookmarkStart w:id="438" w:name="tier4-33"/>
    <w:bookmarkEnd w:id="438"/>
    <w:bookmarkStart w:id="439" w:name="tier4-34"/>
    <w:p>
      <w:r>
        <w:pict>
          <v:rect style="width:0;height:1.5pt" o:hralign="center" o:hrstd="t" o:hr="t"/>
        </w:pict>
      </w:r>
    </w:p>
    <w:bookmarkEnd w:id="439"/>
    <w:bookmarkStart w:id="442" w:name="tier4-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Retenção média no mês 12 (M12) é de 35.1%.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Taxa de churn mensal estabilizada em torno de 8.6%.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A base de clientes renova seu valor quase integralmente ano a ano.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Focar em expansão (Upsell) nas cohorts antigas (M12+) para aumentar LTV.</w:t>
            </w:r>
          </w:p>
          <w:p/>
        </w:tc>
      </w:tr>
    </w:tbl>
    <w:bookmarkEnd w:id="442"/>
    <w:bookmarkStart w:id="445" w:name="tier4-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df_real[</w:t>
            </w:r>
            <w:r>
              <w:t xml:space="preserve">‘churn_rate’</w:t>
            </w:r>
            <w:r>
              <w:t xml:space="preserve">] (Célula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Metodologia (Simulação Sintética):</w:t>
            </w:r>
            <w:r>
              <w:t xml:space="preserve"> </w:t>
            </w:r>
            <w:r>
              <w:t xml:space="preserve">- Como o modelo é financeiro (não transacional individual), geramos uma</w:t>
            </w:r>
            <w:r>
              <w:t xml:space="preserve"> </w:t>
            </w:r>
            <w:r>
              <w:rPr>
                <w:b/>
                <w:bCs/>
              </w:rPr>
              <w:t xml:space="preserve">Matriz Sintética</w:t>
            </w:r>
            <w:r>
              <w:t xml:space="preserve">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Lógica:</w:t>
            </w:r>
            <w:r>
              <w:t xml:space="preserve"> </w:t>
            </w:r>
            <w:r>
              <w:t xml:space="preserve">Aplicamos o Churn Rate Global do mês sobre cada safra passada retroativamente.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Limitação:</w:t>
            </w:r>
            <w:r>
              <w:t xml:space="preserve"> </w:t>
            </w:r>
            <w:r>
              <w:t xml:space="preserve">Assume que todas as safras decaem na mesma taxa do mês vigente (Churn Homogêneo).</w:t>
            </w:r>
          </w:p>
          <w:p/>
        </w:tc>
      </w:tr>
    </w:tbl>
    <w:bookmarkEnd w:id="445"/>
    <w:bookmarkStart w:id="446" w:name="tier4-37"/>
    <w:bookmarkEnd w:id="446"/>
    <w:bookmarkStart w:id="447" w:name="tier4-38"/>
    <w:p>
      <w:r>
        <w:pict>
          <v:rect style="width:0;height:1.5pt" o:hralign="center" o:hrstd="t" o:hr="t"/>
        </w:pict>
      </w:r>
    </w:p>
    <w:bookmarkEnd w:id="447"/>
    <w:bookmarkStart w:id="449" w:name="tier4-39"/>
    <w:bookmarkStart w:id="448" w:name="X003e710ae2d2037bfb88b3d96b00e85939a0ccd"/>
    <w:p>
      <w:pPr>
        <w:pStyle w:val="Heading2"/>
      </w:pPr>
      <w:r>
        <w:t xml:space="preserve">VIZ 4.3: Volatilidade Semanal (Controle de Risco)</w:t>
      </w:r>
    </w:p>
    <w:bookmarkEnd w:id="448"/>
    <w:bookmarkEnd w:id="449"/>
    <w:bookmarkStart w:id="450" w:name="tier4-40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sangramento de clientes esta estavel ou imprevisivel?</w:t>
      </w:r>
    </w:p>
    <w:bookmarkEnd w:id="450"/>
    <w:bookmarkStart w:id="452" w:name="tier4-41"/>
    <w:bookmarkStart w:id="451" w:name="X60ad7d06cba2cb33497dc31cda2c21d77f43b25"/>
    <w:p>
      <w:pPr>
        <w:pStyle w:val="Heading2"/>
      </w:pPr>
      <w:r>
        <w:t xml:space="preserve">O sangramento de clientes esta sob controle?</w:t>
      </w:r>
    </w:p>
    <w:bookmarkEnd w:id="451"/>
    <w:bookmarkEnd w:id="452"/>
    <w:bookmarkStart w:id="454" w:name="tier4-42"/>
    <w:bookmarkStart w:id="453" w:name="viz-4.3-churn-volatility-control-spc"/>
    <w:p>
      <w:pPr>
        <w:pStyle w:val="Heading3"/>
      </w:pPr>
      <w:r>
        <w:t xml:space="preserve">📉 VIZ 4.3: Churn Volatility Control (SPC)</w:t>
      </w:r>
    </w:p>
    <w:bookmarkEnd w:id="453"/>
    <w:bookmarkEnd w:id="454"/>
    <w:p>
      <w:pPr>
        <w:pStyle w:val="FirstParagraph"/>
      </w:pPr>
      <w:bookmarkStart w:id="458" w:name="tier4-43"/>
      <w:r>
        <w:drawing>
          <wp:inline>
            <wp:extent cx="5334000" cy="2197266"/>
            <wp:effectExtent b="0" l="0" r="0" t="0"/>
            <wp:docPr descr="" title="" id="456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43.png" id="457" name="Picture"/>
                    <pic:cNvPicPr>
                      <a:picLocks noChangeArrowheads="1" noChangeAspect="1"/>
                    </pic:cNvPicPr>
                  </pic:nvPicPr>
                  <pic:blipFill>
                    <a:blip r:embed="rId4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7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58"/>
    </w:p>
    <w:bookmarkStart w:id="459" w:name="tier4-44"/>
    <w:p>
      <w:pPr>
        <w:pStyle w:val="BodyText"/>
      </w:pPr>
      <w:r>
        <w:rPr>
          <w:i/>
          <w:iCs/>
        </w:rPr>
        <w:t xml:space="preserve">Fonte: df_real_s</w:t>
      </w:r>
    </w:p>
    <w:bookmarkEnd w:id="459"/>
    <w:bookmarkStart w:id="460" w:name="tier4-45"/>
    <w:p>
      <w:r>
        <w:pict>
          <v:rect style="width:0;height:1.5pt" o:hralign="center" o:hrstd="t" o:hr="t"/>
        </w:pict>
      </w:r>
    </w:p>
    <w:bookmarkEnd w:id="460"/>
    <w:bookmarkStart w:id="463" w:name="tier4-4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6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(SPC):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Linha Preta (Pontos):</w:t>
            </w:r>
            <w:r>
              <w:t xml:space="preserve"> </w:t>
            </w:r>
            <w:r>
              <w:t xml:space="preserve">Taxa de Churn real da semana.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Faixa Azul (Túnel):</w:t>
            </w:r>
            <w:r>
              <w:t xml:space="preserve"> </w:t>
            </w:r>
            <w:r>
              <w:t xml:space="preserve">Variação normal esperada (Ruído estatístico).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Linha Vermelha (Limite):</w:t>
            </w:r>
            <w:r>
              <w:t xml:space="preserve"> </w:t>
            </w:r>
            <w:r>
              <w:t xml:space="preserve">Teto máximo aceitável.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Pontos Vermelhos:</w:t>
            </w:r>
            <w:r>
              <w:t xml:space="preserve"> </w:t>
            </w:r>
            <w:r>
              <w:t xml:space="preserve">Anomalias (Surtos de cancelamento).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Pontos dentro da faixa azul = Operação sob controle.</w:t>
            </w:r>
            <w:r>
              <w:t xml:space="preserve"> </w:t>
            </w:r>
            <w:r>
              <w:t xml:space="preserve">- Pontos vermelhos = Algo quebrou (Bug, Incidente, Campanha ruim) -&gt;</w:t>
            </w:r>
            <w:r>
              <w:t xml:space="preserve"> </w:t>
            </w:r>
            <w:r>
              <w:rPr>
                <w:b/>
                <w:bCs/>
              </w:rPr>
              <w:t xml:space="preserve">Investigar Imediatamente</w:t>
            </w:r>
            <w:r>
              <w:t xml:space="preserve">.</w:t>
            </w:r>
          </w:p>
        </w:tc>
      </w:tr>
    </w:tbl>
    <w:bookmarkEnd w:id="463"/>
    <w:bookmarkStart w:id="465" w:name="tier4-47"/>
    <w:bookmarkStart w:id="464" w:name="diário-de-bordo-últimas-5-semanas"/>
    <w:p>
      <w:pPr>
        <w:pStyle w:val="Heading4"/>
      </w:pPr>
      <w:r>
        <w:t xml:space="preserve">📋 DIÁRIO DE BORDO (Últimas 5 Semanas)</w:t>
      </w:r>
    </w:p>
    <w:bookmarkEnd w:id="464"/>
    <w:bookmarkEnd w:id="465"/>
    <w:bookmarkStart w:id="466" w:name="tier4-4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466"/>
    <w:bookmarkStart w:id="467" w:name="tier4-49"/>
    <w:bookmarkEnd w:id="467"/>
    <w:bookmarkStart w:id="468" w:name="tier4-50"/>
    <w:bookmarkEnd w:id="468"/>
    <w:bookmarkStart w:id="469" w:name="tier4-51"/>
    <w:p>
      <w:r>
        <w:pict>
          <v:rect style="width:0;height:1.5pt" o:hralign="center" o:hrstd="t" o:hr="t"/>
        </w:pict>
      </w:r>
    </w:p>
    <w:bookmarkEnd w:id="469"/>
    <w:bookmarkStart w:id="472" w:name="tier4-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Média semanal de 11.58% com 1 surtos recentes.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Volatilidade natural vs Eventos de Cauda.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Previsibilidade da base de clientes.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Investigar surtos.</w:t>
            </w:r>
          </w:p>
          <w:p/>
        </w:tc>
      </w:tr>
    </w:tbl>
    <w:bookmarkEnd w:id="472"/>
    <w:bookmarkStart w:id="475" w:name="tier4-5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df_real_s | UCL = Média + 2 Desvios Padrão</w:t>
            </w:r>
          </w:p>
          <w:p/>
        </w:tc>
      </w:tr>
    </w:tbl>
    <w:bookmarkEnd w:id="475"/>
    <w:bookmarkStart w:id="476" w:name="tier4-54"/>
    <w:bookmarkEnd w:id="476"/>
    <w:bookmarkStart w:id="477" w:name="tier4-55"/>
    <w:p>
      <w:r>
        <w:pict>
          <v:rect style="width:0;height:1.5pt" o:hralign="center" o:hrstd="t" o:hr="t"/>
        </w:pict>
      </w:r>
    </w:p>
    <w:bookmarkEnd w:id="477"/>
    <w:bookmarkStart w:id="479" w:name="tier4-56"/>
    <w:bookmarkStart w:id="478" w:name="X825b57e73d0dc2b0b5af49154c9d92bec7f152e"/>
    <w:p>
      <w:pPr>
        <w:pStyle w:val="Heading2"/>
      </w:pPr>
      <w:r>
        <w:t xml:space="preserve">VIZ 4.4: Escala vs Saúde Unitária (Elasticidade)</w:t>
      </w:r>
    </w:p>
    <w:bookmarkEnd w:id="478"/>
    <w:bookmarkEnd w:id="479"/>
    <w:bookmarkStart w:id="480" w:name="tier4-57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Se dobrar a base de clientes, a unidade continua lucrativa?</w:t>
      </w:r>
    </w:p>
    <w:bookmarkEnd w:id="480"/>
    <w:bookmarkStart w:id="482" w:name="tier4-58"/>
    <w:bookmarkStart w:id="481" w:name="X3c97f6ca217b66c17e1d67d667b22bb533c4d48"/>
    <w:p>
      <w:pPr>
        <w:pStyle w:val="Heading2"/>
      </w:pPr>
      <w:r>
        <w:t xml:space="preserve">A qualidade do cliente cai quando a empresa cresce?</w:t>
      </w:r>
    </w:p>
    <w:bookmarkEnd w:id="481"/>
    <w:bookmarkEnd w:id="482"/>
    <w:bookmarkStart w:id="484" w:name="tier4-59"/>
    <w:bookmarkStart w:id="483" w:name="X782e9696b7619edd5f266cc1a6682b506cd8639"/>
    <w:p>
      <w:pPr>
        <w:pStyle w:val="Heading3"/>
      </w:pPr>
      <w:r>
        <w:t xml:space="preserve">📉 VIZ 4.4: Qualidade Marginal na Escala (LTV/CAC vs Volume)</w:t>
      </w:r>
    </w:p>
    <w:bookmarkEnd w:id="483"/>
    <w:bookmarkEnd w:id="484"/>
    <w:p>
      <w:pPr>
        <w:pStyle w:val="FirstParagraph"/>
      </w:pPr>
      <w:bookmarkStart w:id="488" w:name="tier4-60"/>
      <w:r>
        <w:drawing>
          <wp:inline>
            <wp:extent cx="5334000" cy="2503457"/>
            <wp:effectExtent b="0" l="0" r="0" t="0"/>
            <wp:docPr descr="" title="" id="486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60.png" id="487" name="Picture"/>
                    <pic:cNvPicPr>
                      <a:picLocks noChangeArrowheads="1" noChangeAspect="1"/>
                    </pic:cNvPicPr>
                  </pic:nvPicPr>
                  <pic:blipFill>
                    <a:blip r:embed="rId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3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88"/>
    </w:p>
    <w:bookmarkStart w:id="489" w:name="tier4-61"/>
    <w:p>
      <w:pPr>
        <w:pStyle w:val="BodyText"/>
      </w:pPr>
      <w:r>
        <w:rPr>
          <w:i/>
          <w:iCs/>
        </w:rPr>
        <w:t xml:space="preserve">Fonte: df_real_m</w:t>
      </w:r>
    </w:p>
    <w:bookmarkEnd w:id="489"/>
    <w:bookmarkStart w:id="490" w:name="tier4-62"/>
    <w:p>
      <w:r>
        <w:pict>
          <v:rect style="width:0;height:1.5pt" o:hralign="center" o:hrstd="t" o:hr="t"/>
        </w:pict>
      </w:r>
    </w:p>
    <w:bookmarkEnd w:id="490"/>
    <w:bookmarkStart w:id="493" w:name="tier4-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(ESCALA):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Eixo X (Tamanho):</w:t>
            </w:r>
            <w:r>
              <w:t xml:space="preserve"> </w:t>
            </w:r>
            <w:r>
              <w:t xml:space="preserve">Quantos clientes ativos temos.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Eixo Y (Qualidade):</w:t>
            </w:r>
            <w:r>
              <w:t xml:space="preserve"> </w:t>
            </w:r>
            <w:r>
              <w:t xml:space="preserve">LTV/CAC (Eficiência Unitária).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Pontos Coloridos:</w:t>
            </w:r>
            <w:r>
              <w:t xml:space="preserve"> </w:t>
            </w:r>
            <w:r>
              <w:t xml:space="preserve">Meses de operação (Amarelo = Mais recente).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Cenário Ideal:</w:t>
            </w:r>
            <w:r>
              <w:t xml:space="preserve"> </w:t>
            </w:r>
            <w:r>
              <w:t xml:space="preserve">Pontos avançando para a direita (Crescimento) mantendo altura (Eficiência).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Cenário Ruim:</w:t>
            </w:r>
            <w:r>
              <w:t xml:space="preserve"> </w:t>
            </w:r>
            <w:r>
              <w:t xml:space="preserve">Pontos caindo conforme a base cresce (Desgaste de escala).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Regra:</w:t>
            </w:r>
            <w:r>
              <w:t xml:space="preserve"> </w:t>
            </w:r>
            <w:r>
              <w:t xml:space="preserve">Nunca crescer para a</w:t>
            </w:r>
            <w:r>
              <w:t xml:space="preserve"> </w:t>
            </w:r>
            <w:r>
              <w:t xml:space="preserve">“Zona de Perigo”</w:t>
            </w:r>
            <w:r>
              <w:t xml:space="preserve"> </w:t>
            </w:r>
            <w:r>
              <w:t xml:space="preserve">(abaixo de 1x).</w:t>
            </w:r>
          </w:p>
        </w:tc>
      </w:tr>
    </w:tbl>
    <w:bookmarkEnd w:id="493"/>
    <w:bookmarkStart w:id="495" w:name="tier4-64"/>
    <w:bookmarkStart w:id="494" w:name="teste-de-escala"/>
    <w:p>
      <w:pPr>
        <w:pStyle w:val="Heading4"/>
      </w:pPr>
      <w:r>
        <w:t xml:space="preserve">📋 TESTE DE ESCALA</w:t>
      </w:r>
    </w:p>
    <w:bookmarkEnd w:id="494"/>
    <w:bookmarkEnd w:id="495"/>
    <w:bookmarkStart w:id="496" w:name="tier4-65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Faixa de Clientes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LTV/CAC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Média Geral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496"/>
    <w:bookmarkStart w:id="497" w:name="tier4-66"/>
    <w:bookmarkEnd w:id="497"/>
    <w:bookmarkStart w:id="498" w:name="tier4-67"/>
    <w:bookmarkEnd w:id="498"/>
    <w:bookmarkStart w:id="499" w:name="tier4-68"/>
    <w:p>
      <w:r>
        <w:pict>
          <v:rect style="width:0;height:1.5pt" o:hralign="center" o:hrstd="t" o:hr="t"/>
        </w:pict>
      </w:r>
    </w:p>
    <w:bookmarkEnd w:id="499"/>
    <w:bookmarkStart w:id="502" w:name="tier4-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A inclinação da curva é 1.5665.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Comportamento dos custos marginais e retenção em escala.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Viabilidade de escalar agressivamente.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Acelerar.</w:t>
            </w:r>
          </w:p>
          <w:p/>
        </w:tc>
      </w:tr>
    </w:tbl>
    <w:bookmarkEnd w:id="502"/>
    <w:bookmarkStart w:id="505" w:name="tier4-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|</w:t>
            </w:r>
            <w:r>
              <w:t xml:space="preserve"> </w:t>
            </w:r>
            <w:r>
              <w:t xml:space="preserve">‘usuarios_ativos’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‘ltv/cac’</w:t>
            </w:r>
          </w:p>
          <w:p/>
        </w:tc>
      </w:tr>
    </w:tbl>
    <w:bookmarkEnd w:id="505"/>
    <w:bookmarkStart w:id="506" w:name="tier4-71"/>
    <w:bookmarkEnd w:id="506"/>
    <w:bookmarkStart w:id="507" w:name="tier4-72"/>
    <w:p>
      <w:r>
        <w:pict>
          <v:rect style="width:0;height:1.5pt" o:hralign="center" o:hrstd="t" o:hr="t"/>
        </w:pict>
      </w:r>
    </w:p>
    <w:bookmarkEnd w:id="507"/>
    <w:bookmarkStart w:id="509" w:name="tier4-73"/>
    <w:bookmarkStart w:id="508" w:name="Xfebd1765aac24b6bc7e0ad58c7ad87aa847c956"/>
    <w:p>
      <w:pPr>
        <w:pStyle w:val="Heading2"/>
      </w:pPr>
      <w:r>
        <w:t xml:space="preserve">VIZ 4.5: Waterfall de Lucratividade (Por Cliente)</w:t>
      </w:r>
    </w:p>
    <w:bookmarkEnd w:id="508"/>
    <w:bookmarkEnd w:id="509"/>
    <w:bookmarkStart w:id="510" w:name="tier4-74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Onde fica o dinheiro do cliente?</w:t>
      </w:r>
    </w:p>
    <w:bookmarkEnd w:id="510"/>
    <w:bookmarkStart w:id="512" w:name="tier4-75"/>
    <w:bookmarkStart w:id="511" w:name="onde-fica-o-dinheiro-do-cliente"/>
    <w:p>
      <w:pPr>
        <w:pStyle w:val="Heading2"/>
      </w:pPr>
      <w:r>
        <w:t xml:space="preserve">Onde fica o dinheiro do cliente?</w:t>
      </w:r>
    </w:p>
    <w:bookmarkEnd w:id="511"/>
    <w:bookmarkEnd w:id="512"/>
    <w:bookmarkStart w:id="514" w:name="tier4-76"/>
    <w:bookmarkStart w:id="513" w:name="viz-4.5-unit-profitability-waterfall"/>
    <w:p>
      <w:pPr>
        <w:pStyle w:val="Heading3"/>
      </w:pPr>
      <w:r>
        <w:t xml:space="preserve">📉 VIZ 4.5: Unit Profitability Waterfall</w:t>
      </w:r>
    </w:p>
    <w:bookmarkEnd w:id="513"/>
    <w:bookmarkEnd w:id="514"/>
    <w:p>
      <w:pPr>
        <w:pStyle w:val="FirstParagraph"/>
      </w:pPr>
      <w:bookmarkStart w:id="518" w:name="tier4-77"/>
      <w:r>
        <w:drawing>
          <wp:inline>
            <wp:extent cx="5334000" cy="2613787"/>
            <wp:effectExtent b="0" l="0" r="0" t="0"/>
            <wp:docPr descr="" title="" id="516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77.png" id="517" name="Picture"/>
                    <pic:cNvPicPr>
                      <a:picLocks noChangeArrowheads="1" noChangeAspect="1"/>
                    </pic:cNvPicPr>
                  </pic:nvPicPr>
                  <pic:blipFill>
                    <a:blip r:embed="rId5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3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18"/>
    </w:p>
    <w:bookmarkStart w:id="519" w:name="tier4-78"/>
    <w:p>
      <w:pPr>
        <w:pStyle w:val="BodyText"/>
      </w:pPr>
      <w:r>
        <w:rPr>
          <w:i/>
          <w:iCs/>
        </w:rPr>
        <w:t xml:space="preserve">Fonte: df_real_m (Last Month)</w:t>
      </w:r>
    </w:p>
    <w:bookmarkEnd w:id="519"/>
    <w:bookmarkStart w:id="520" w:name="tier4-79"/>
    <w:p>
      <w:r>
        <w:pict>
          <v:rect style="width:0;height:1.5pt" o:hralign="center" o:hrstd="t" o:hr="t"/>
        </w:pict>
      </w:r>
    </w:p>
    <w:bookmarkEnd w:id="520"/>
    <w:bookmarkStart w:id="523" w:name="tier4-8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2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(WATERFALL):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b/>
                <w:bCs/>
              </w:rPr>
              <w:t xml:space="preserve">Barra Azul Clara (LTV Bruto):</w:t>
            </w:r>
            <w:r>
              <w:t xml:space="preserve"> </w:t>
            </w:r>
            <w:r>
              <w:t xml:space="preserve">Todo dinheiro que entra do cliente.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b/>
                <w:bCs/>
              </w:rPr>
              <w:t xml:space="preserve">Barras Vermelhas:</w:t>
            </w:r>
            <w:r>
              <w:t xml:space="preserve"> </w:t>
            </w:r>
            <w:r>
              <w:t xml:space="preserve">O que é descontado (Custos, Impostos, Aquisição).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b/>
                <w:bCs/>
              </w:rPr>
              <w:t xml:space="preserve">Barra Final (Verde):</w:t>
            </w:r>
            <w:r>
              <w:t xml:space="preserve"> </w:t>
            </w:r>
            <w:r>
              <w:t xml:space="preserve">O lucro limpo que sobra no bolso.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Mostra a</w:t>
            </w:r>
            <w:r>
              <w:t xml:space="preserve"> </w:t>
            </w:r>
            <w:r>
              <w:t xml:space="preserve">“mordida”</w:t>
            </w:r>
            <w:r>
              <w:t xml:space="preserve"> </w:t>
            </w:r>
            <w:r>
              <w:t xml:space="preserve">de cada etapa no valor do cliente.</w:t>
            </w:r>
            <w:r>
              <w:t xml:space="preserve"> </w:t>
            </w:r>
            <w:r>
              <w:t xml:space="preserve">- Se a barra final for pequena ou negativa, o modelo de negócio não para em pé.</w:t>
            </w:r>
          </w:p>
        </w:tc>
      </w:tr>
    </w:tbl>
    <w:bookmarkEnd w:id="523"/>
    <w:bookmarkStart w:id="525" w:name="tier4-81"/>
    <w:bookmarkStart w:id="524" w:name="unit-profit-decomposition"/>
    <w:p>
      <w:pPr>
        <w:pStyle w:val="Heading4"/>
      </w:pPr>
      <w:r>
        <w:t xml:space="preserve">📋 UNIT PROFIT DECOMPOSITION</w:t>
      </w:r>
    </w:p>
    <w:bookmarkEnd w:id="524"/>
    <w:bookmarkEnd w:id="525"/>
    <w:bookmarkStart w:id="526" w:name="tier4-8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 Bruto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R$ 1.594,77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-324,33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-159,48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-247,21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LUCRO LÍQUIDO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R$ 863,76</w:t>
            </w:r>
          </w:p>
        </w:tc>
      </w:tr>
    </w:tbl>
    <w:bookmarkEnd w:id="526"/>
    <w:bookmarkStart w:id="527" w:name="tier4-83"/>
    <w:bookmarkEnd w:id="527"/>
    <w:bookmarkStart w:id="528" w:name="tier4-84"/>
    <w:bookmarkEnd w:id="528"/>
    <w:bookmarkStart w:id="529" w:name="tier4-85"/>
    <w:p>
      <w:r>
        <w:pict>
          <v:rect style="width:0;height:1.5pt" o:hralign="center" o:hrstd="t" o:hr="t"/>
        </w:pict>
      </w:r>
    </w:p>
    <w:bookmarkEnd w:id="529"/>
    <w:bookmarkStart w:id="532" w:name="tier4-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Sobram R$ 863,76 de lucro limpo por cliente.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Estrutura de custos e eficiência de aquisição.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reinvestimento.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Otimizar.</w:t>
            </w:r>
          </w:p>
          <w:p/>
        </w:tc>
      </w:tr>
    </w:tbl>
    <w:bookmarkEnd w:id="532"/>
    <w:bookmarkStart w:id="535" w:name="tier4-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Profit = LTV Bruto - COGS - Impostos - CAC</w:t>
            </w:r>
          </w:p>
          <w:p/>
        </w:tc>
      </w:tr>
    </w:tbl>
    <w:bookmarkEnd w:id="535"/>
    <w:bookmarkStart w:id="536" w:name="tier4-88"/>
    <w:bookmarkEnd w:id="536"/>
    <w:bookmarkStart w:id="539" w:name="tier4-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🔍 VEREDITO UNIT ECONOMICS: EXCELENTE</w:t>
            </w:r>
          </w:p>
          <w:p>
            <w:pPr>
              <w:pStyle w:val="BodyText"/>
            </w:pPr>
            <w:r>
              <w:t xml:space="preserve">“Nesta análise de Unit Economics, nós provamos que: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b/>
                <w:bCs/>
              </w:rPr>
              <w:t xml:space="preserve">O cliente é lucrativo (Viz 4.1):</w:t>
            </w:r>
            <w:r>
              <w:t xml:space="preserve"> </w:t>
            </w:r>
            <w:r>
              <w:t xml:space="preserve">Múltiplo de</w:t>
            </w:r>
            <w:r>
              <w:t xml:space="preserve"> </w:t>
            </w:r>
            <w:r>
              <w:rPr>
                <w:b/>
                <w:bCs/>
              </w:rPr>
              <w:t xml:space="preserve">5.1x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b/>
                <w:bCs/>
              </w:rPr>
              <w:t xml:space="preserve">Retenção Sólida (Viz 4.2):</w:t>
            </w:r>
            <w:r>
              <w:t xml:space="preserve"> </w:t>
            </w:r>
            <w:r>
              <w:t xml:space="preserve">Cohorts saudáveis.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b/>
                <w:bCs/>
              </w:rPr>
              <w:t xml:space="preserve">Risco Controlado (Viz 4.3):</w:t>
            </w:r>
            <w:r>
              <w:t xml:space="preserve"> </w:t>
            </w:r>
            <w:r>
              <w:t xml:space="preserve">Volatilidade de churn monitorada via SPC.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b/>
                <w:bCs/>
              </w:rPr>
              <w:t xml:space="preserve">Escala Segura (Viz 4.4):</w:t>
            </w:r>
            <w:r>
              <w:t xml:space="preserve"> </w:t>
            </w:r>
            <w:r>
              <w:t xml:space="preserve">Economia de escala positiva.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b/>
                <w:bCs/>
              </w:rPr>
              <w:t xml:space="preserve">Lucro Real (Viz 4.5):</w:t>
            </w:r>
            <w:r>
              <w:t xml:space="preserve"> </w:t>
            </w:r>
            <w:r>
              <w:t xml:space="preserve">Unit Profit positivo após todos descontos.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Conclusão: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‘máquina de vendas’</w:t>
            </w:r>
            <w:r>
              <w:t xml:space="preserve"> </w:t>
            </w:r>
            <w:r>
              <w:t xml:space="preserve">está calibrada.”</w:t>
            </w:r>
          </w:p>
          <w:p/>
        </w:tc>
      </w:tr>
    </w:tbl>
    <w:bookmarkEnd w:id="539"/>
    <w:bookmarkEnd w:id="540"/>
    <w:bookmarkStart w:id="541" w:name="X01fb26949819a78f87db8c29c5fbc0014f395f9"/>
    <w:p>
      <w:pPr>
        <w:pStyle w:val="Heading1"/>
      </w:pPr>
      <w:r>
        <w:t xml:space="preserve">TIER 5 - ANÁLISE DE RISCO &amp; CENÁRIOS (Monte Carlo)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Quantificar a incerteza e a probabilidade de sobrevivência através de simulações estocásticas (Monte Carlo).</w:t>
      </w:r>
    </w:p>
    <w:bookmarkEnd w:id="541"/>
    <w:bookmarkStart w:id="736" w:name="tier5"/>
    <w:bookmarkStart w:id="543" w:name="tier5-1"/>
    <w:bookmarkStart w:id="542" w:name="página-5-risco-cenários"/>
    <w:p>
      <w:pPr>
        <w:pStyle w:val="Heading1"/>
      </w:pPr>
      <w:r>
        <w:t xml:space="preserve">PÁGINA 5: RISCO &amp; CENÁRIOS</w:t>
      </w:r>
    </w:p>
    <w:bookmarkEnd w:id="542"/>
    <w:bookmarkEnd w:id="543"/>
    <w:bookmarkStart w:id="544" w:name="tier5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Quantificar o risco do modelo através de simulações Monte Carlo, cenários de estresse e análise de sensibilidade, provando robustez e proteção de downside para o investidor.</w:t>
      </w:r>
    </w:p>
    <w:bookmarkEnd w:id="544"/>
    <w:bookmarkStart w:id="545" w:name="tier5-3"/>
    <w:p>
      <w:r>
        <w:pict>
          <v:rect style="width:0;height:1.5pt" o:hralign="center" o:hrstd="t" o:hr="t"/>
        </w:pict>
      </w:r>
    </w:p>
    <w:bookmarkEnd w:id="545"/>
    <w:bookmarkStart w:id="546" w:name="tier5-4"/>
    <w:p>
      <w:r>
        <w:pict>
          <v:rect style="width:0;height:1.5pt" o:hralign="center" o:hrstd="t" o:hr="t"/>
        </w:pict>
      </w:r>
    </w:p>
    <w:bookmarkEnd w:id="546"/>
    <w:bookmarkStart w:id="548" w:name="tier5-5"/>
    <w:bookmarkStart w:id="547" w:name="painel-executivo-de-risco"/>
    <w:p>
      <w:pPr>
        <w:pStyle w:val="Heading2"/>
      </w:pPr>
      <w:r>
        <w:t xml:space="preserve">📊 PAINEL EXECUTIVO DE RISCO</w:t>
      </w:r>
    </w:p>
    <w:bookmarkEnd w:id="547"/>
    <w:bookmarkEnd w:id="548"/>
    <w:bookmarkStart w:id="549" w:name="tier5-6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Snapshot de 3 minutos - o investidor vê tudo de uma vez.</w:t>
      </w:r>
    </w:p>
    <w:bookmarkEnd w:id="549"/>
    <w:bookmarkStart w:id="550" w:name="tier5-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🛡️ SOBREVIVÊNCIA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VAR 95%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🚀 UPSIDE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📊 DISPERSÃO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99.3%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R$ 3.056,70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1094%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11.9x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Prob. Caixa &gt; R$ 0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Pior Cenário (5%)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P95 vs P50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Incerteza (P95-P5)/P50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+9.3% vs meta 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3k vs limite -50k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1094% potencial acima mediana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Alta incerteza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</w:tr>
    </w:tbl>
    <w:bookmarkEnd w:id="550"/>
    <w:bookmarkStart w:id="552" w:name="tier5-8"/>
    <w:bookmarkStart w:id="551" w:name="tabela-executiva-master-de-risco"/>
    <w:p>
      <w:pPr>
        <w:pStyle w:val="Heading3"/>
      </w:pPr>
      <w:r>
        <w:t xml:space="preserve">📋 TABELA EXECUTIVA MASTER DE RISCO</w:t>
      </w:r>
    </w:p>
    <w:bookmarkEnd w:id="551"/>
    <w:bookmarkEnd w:id="552"/>
    <w:bookmarkStart w:id="553" w:name="tier5-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1"/>
        <w:gridCol w:w="1808"/>
        <w:gridCol w:w="1060"/>
        <w:gridCol w:w="1060"/>
        <w:gridCol w:w="935"/>
        <w:gridCol w:w="810"/>
        <w:gridCol w:w="62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🎲 PROBABILIDADES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Quebra (Caixa &lt; R$ 0)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Caixa &lt;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Caixa &gt; 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ARR &gt;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40.7%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LTV/CAC &gt; 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34.7%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CENÁRIO REAL (5A)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R$ 203.616,29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R$ 795.728,40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R$ 66.310,70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LTV/CAC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🌟 CENÁRIO IDEAL (5B)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R$ 787.407,27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R$ 2.707.776,00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⚠️ CENÁRIO ESTRESSE (5C)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R$ 101.808,14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R$ 477.437,04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📊 MONTE CARLO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 95% (Pior 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R$ 3.056,70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-R$ 50k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CVaR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R$ 654,10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-R$ 100k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P50 (Mediana)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R$ 137.084,72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Dispersão (P95-P5)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R$ 1.633.344,56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R$ 200k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</w:tbl>
    <w:bookmarkEnd w:id="553"/>
    <w:bookmarkStart w:id="554" w:name="tier5-10"/>
    <w:p>
      <w:pPr>
        <w:pStyle w:val="BodyText"/>
      </w:pPr>
      <w:r>
        <w:rPr>
          <w:b/>
          <w:bCs/>
        </w:rPr>
        <w:t xml:space="preserve">LEGENDA:</w:t>
      </w:r>
      <w:r>
        <w:t xml:space="preserve"> </w:t>
      </w:r>
      <w:r>
        <w:t xml:space="preserve">- 🟢 = Excelente (acima benchmark)</w:t>
      </w:r>
      <w:r>
        <w:t xml:space="preserve"> </w:t>
      </w:r>
      <w:r>
        <w:t xml:space="preserve">- 🟡 = Atenção (próximo ao limite)</w:t>
      </w:r>
      <w:r>
        <w:t xml:space="preserve"> </w:t>
      </w:r>
      <w:r>
        <w:t xml:space="preserve">- 🔴 = Crítico (abaixo benchmark)</w:t>
      </w:r>
    </w:p>
    <w:bookmarkEnd w:id="554"/>
    <w:bookmarkStart w:id="559" w:name="tier5-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INTERPRETAÇÃO RÁPIDA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9"/>
              </w:numPr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Risco de quebra:</w:t>
            </w:r>
            <w:r>
              <w:t xml:space="preserve"> </w:t>
            </w:r>
            <w:r>
              <w:t xml:space="preserve">0.7% (&lt; 5% - Excelente)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Cenário Real:</w:t>
            </w:r>
            <w:r>
              <w:t xml:space="preserve"> </w:t>
            </w:r>
            <w:r>
              <w:t xml:space="preserve">Atinge metas principais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Dispersão:</w:t>
            </w:r>
            <w:r>
              <w:t xml:space="preserve"> </w:t>
            </w:r>
            <w:r>
              <w:t xml:space="preserve">Alta incerteza - revisar premissas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Cenário Estresse:</w:t>
            </w:r>
            <w:r>
              <w:t xml:space="preserve"> </w:t>
            </w:r>
            <w:r>
              <w:t xml:space="preserve">Modelo resiliente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📊 REAL vs IDEAL: ESTRATÉGIA DE CRESCIMENTO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Métrica M36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💰 Real (Conservador)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🌟 Ideal (Agressivo)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Delta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ARR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R$ 795.728,40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R$ 2.707.776,00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3.4x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MRR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R$ 66.310,70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R$ 225.648,00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+240%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Caixa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R$ 203.616,29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R$ 787.407,27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+R$ 583.790,98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⚠️ OBSERVAÇÃO IMPORTANTE:</w:t>
            </w:r>
          </w:p>
          <w:p>
            <w:pPr>
              <w:pStyle w:val="BodyText"/>
            </w:pPr>
            <w:r>
              <w:t xml:space="preserve">O cenário</w:t>
            </w:r>
            <w:r>
              <w:t xml:space="preserve"> </w:t>
            </w:r>
            <w:r>
              <w:rPr>
                <w:b/>
                <w:bCs/>
              </w:rPr>
              <w:t xml:space="preserve">Ideal (Agressivo)</w:t>
            </w:r>
            <w:r>
              <w:t xml:space="preserve"> </w:t>
            </w:r>
            <w:r>
              <w:t xml:space="preserve">pode apresentar</w:t>
            </w:r>
            <w:r>
              <w:t xml:space="preserve"> </w:t>
            </w:r>
            <w:r>
              <w:rPr>
                <w:b/>
                <w:bCs/>
              </w:rPr>
              <w:t xml:space="preserve">caixa negativo em meses iniciais</w:t>
            </w:r>
            <w:r>
              <w:t xml:space="preserve">. Isso é</w:t>
            </w:r>
            <w:r>
              <w:t xml:space="preserve"> </w:t>
            </w:r>
            <w:r>
              <w:rPr>
                <w:b/>
                <w:bCs/>
              </w:rPr>
              <w:t xml:space="preserve">intencional</w:t>
            </w:r>
            <w:r>
              <w:t xml:space="preserve"> </w:t>
            </w:r>
            <w:r>
              <w:t xml:space="preserve">e segue</w:t>
            </w:r>
            <w:r>
              <w:t xml:space="preserve"> </w:t>
            </w:r>
            <w:r>
              <w:t xml:space="preserve">a estratégia clássica de startups com investimento: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🔥</w:t>
            </w:r>
            <w:r>
              <w:t xml:space="preserve"> </w:t>
            </w:r>
            <w:r>
              <w:rPr>
                <w:b/>
                <w:bCs/>
              </w:rPr>
              <w:t xml:space="preserve">Investimento Antecipado:</w:t>
            </w:r>
            <w:r>
              <w:t xml:space="preserve"> </w:t>
            </w:r>
            <w:r>
              <w:t xml:space="preserve">Marketing R$ 10k/mês (vs R$ 1.5k do Real)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📈</w:t>
            </w:r>
            <w:r>
              <w:t xml:space="preserve"> </w:t>
            </w:r>
            <w:r>
              <w:rPr>
                <w:b/>
                <w:bCs/>
              </w:rPr>
              <w:t xml:space="preserve">Crescimento Acelerado:</w:t>
            </w:r>
            <w:r>
              <w:t xml:space="preserve"> </w:t>
            </w:r>
            <w:r>
              <w:t xml:space="preserve">ARR</w:t>
            </w:r>
            <w:r>
              <w:t xml:space="preserve"> </w:t>
            </w:r>
            <w:r>
              <w:rPr>
                <w:b/>
                <w:bCs/>
              </w:rPr>
              <w:t xml:space="preserve">3.4x maior</w:t>
            </w:r>
            <w:r>
              <w:t xml:space="preserve"> </w:t>
            </w:r>
            <w:r>
              <w:t xml:space="preserve">no M36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💡</w:t>
            </w:r>
            <w:r>
              <w:t xml:space="preserve"> </w:t>
            </w:r>
            <w:r>
              <w:rPr>
                <w:b/>
                <w:bCs/>
              </w:rPr>
              <w:t xml:space="preserve">Lógica:</w:t>
            </w:r>
            <w:r>
              <w:t xml:space="preserve"> </w:t>
            </w:r>
            <w:r>
              <w:rPr>
                <w:i/>
                <w:iCs/>
              </w:rPr>
              <w:t xml:space="preserve">“Queimar caixa hoje para capturar mercado e criar valor futuro”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Startups como</w:t>
            </w:r>
            <w:r>
              <w:t xml:space="preserve"> </w:t>
            </w:r>
            <w:r>
              <w:rPr>
                <w:b/>
                <w:bCs/>
              </w:rPr>
              <w:t xml:space="preserve">Amazon, Uber e Netflix</w:t>
            </w:r>
            <w:r>
              <w:t xml:space="preserve"> </w:t>
            </w:r>
            <w:r>
              <w:t xml:space="preserve">operaram no prejuízo por anos para maximizar crescimento.</w:t>
            </w:r>
            <w:r>
              <w:t xml:space="preserve"> </w:t>
            </w:r>
            <w:r>
              <w:t xml:space="preserve">O cenário Ideal simula este comportamento — sacrifica caixa curto prazo por escala.</w:t>
            </w:r>
          </w:p>
          <w:p/>
        </w:tc>
      </w:tr>
    </w:tbl>
    <w:bookmarkEnd w:id="559"/>
    <w:bookmarkStart w:id="560" w:name="tier5-12"/>
    <w:p>
      <w:r>
        <w:pict>
          <v:rect style="width:0;height:1.5pt" o:hralign="center" o:hrstd="t" o:hr="t"/>
        </w:pict>
      </w:r>
    </w:p>
    <w:bookmarkEnd w:id="560"/>
    <w:bookmarkStart w:id="562" w:name="tier5-13"/>
    <w:bookmarkStart w:id="561" w:name="ato-1-monte-carlo-fan-chart"/>
    <w:p>
      <w:pPr>
        <w:pStyle w:val="Heading2"/>
      </w:pPr>
      <w:r>
        <w:t xml:space="preserve">📊 ATO 1: Monte Carlo Fan Chart</w:t>
      </w:r>
    </w:p>
    <w:bookmarkEnd w:id="561"/>
    <w:bookmarkEnd w:id="562"/>
    <w:bookmarkStart w:id="563" w:name="tier5-14"/>
    <w:p>
      <w:pPr>
        <w:pStyle w:val="FirstParagraph"/>
      </w:pPr>
      <w:r>
        <w:rPr>
          <w:b/>
          <w:bCs/>
        </w:rPr>
        <w:t xml:space="preserve">Pergunta Central:</w:t>
      </w:r>
      <w:r>
        <w:t xml:space="preserve"> </w:t>
      </w:r>
      <w:r>
        <w:rPr>
          <w:i/>
          <w:iCs/>
        </w:rPr>
        <w:t xml:space="preserve">“Qual a probabilidade real de chegarmos vivos aos 36 meses?”</w:t>
      </w:r>
    </w:p>
    <w:bookmarkEnd w:id="563"/>
    <w:bookmarkStart w:id="567" w:name="tier5-15"/>
    <w:p>
      <w:pPr>
        <w:pStyle w:val="CaptionedFigure"/>
      </w:pPr>
      <w:r>
        <w:drawing>
          <wp:inline>
            <wp:extent cx="5334000" cy="2640060"/>
            <wp:effectExtent b="0" l="0" r="0" t="0"/>
            <wp:docPr descr="Fan Chart Monte Carlo" title="" id="565" name="Picture"/>
            <a:graphic>
              <a:graphicData uri="http://schemas.openxmlformats.org/drawingml/2006/picture">
                <pic:pic>
                  <pic:nvPicPr>
                    <pic:cNvPr descr="outputs/figs/pag5_monte_carlo_fan_chart.png" id="566" name="Picture"/>
                    <pic:cNvPicPr>
                      <a:picLocks noChangeArrowheads="1" noChangeAspect="1"/>
                    </pic:cNvPicPr>
                  </pic:nvPicPr>
                  <pic:blipFill>
                    <a:blip r:embed="rId5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Fan Chart Monte Carlo</w:t>
      </w:r>
    </w:p>
    <w:bookmarkEnd w:id="567"/>
    <w:bookmarkStart w:id="568" w:name="tier5-16"/>
    <w:p>
      <w:pPr>
        <w:pStyle w:val="BodyText"/>
      </w:pPr>
      <w:r>
        <w:rPr>
          <w:i/>
          <w:iCs/>
        </w:rPr>
        <w:t xml:space="preserve">Fonte: mc_results (Célula 5D - Monte Carlo) | df_real_m vs df_ideal_m (Célula 5A/5B)</w:t>
      </w:r>
    </w:p>
    <w:bookmarkEnd w:id="568"/>
    <w:bookmarkStart w:id="571" w:name="tier5-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COMO LER O GRÁFICO FAN CHART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Este gráfico responde:</w:t>
            </w:r>
            <w:r>
              <w:t xml:space="preserve"> </w:t>
            </w:r>
            <w:r>
              <w:rPr>
                <w:i/>
                <w:iCs/>
              </w:rPr>
              <w:t xml:space="preserve">“Em 80% dos futuros possíveis, onde estará meu caixa?”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Área CINZA ESCURO (centro):</w:t>
            </w:r>
            <w:r>
              <w:t xml:space="preserve"> </w:t>
            </w:r>
            <w:r>
              <w:t xml:space="preserve">P25-P75 = 50% dos cenários mais prováveis</w:t>
            </w:r>
          </w:p>
          <w:p>
            <w:pPr>
              <w:pStyle w:val="Compact"/>
              <w:numPr>
                <w:ilvl w:val="1"/>
                <w:numId w:val="1052"/>
              </w:numPr>
            </w:pPr>
            <w:r>
              <w:t xml:space="preserve">Se seu planejamento estiver nesta faixa, você está alinhado com a maioria das simulações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Área CINZA CLARO (externa):</w:t>
            </w:r>
            <w:r>
              <w:t xml:space="preserve"> </w:t>
            </w:r>
            <w:r>
              <w:t xml:space="preserve">P10-P90 = 80% dos cenários</w:t>
            </w:r>
          </w:p>
          <w:p>
            <w:pPr>
              <w:pStyle w:val="Compact"/>
              <w:numPr>
                <w:ilvl w:val="1"/>
                <w:numId w:val="1053"/>
              </w:numPr>
            </w:pPr>
            <w:r>
              <w:t xml:space="preserve">Esta é a faixa de</w:t>
            </w:r>
            <w:r>
              <w:t xml:space="preserve"> </w:t>
            </w:r>
            <w:r>
              <w:t xml:space="preserve">“realidade”</w:t>
            </w:r>
            <w:r>
              <w:t xml:space="preserve"> </w:t>
            </w:r>
            <w:r>
              <w:t xml:space="preserve">- cenários fora disso são outliers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Linha PRETA (P50):</w:t>
            </w:r>
            <w:r>
              <w:t xml:space="preserve"> </w:t>
            </w:r>
            <w:r>
              <w:t xml:space="preserve">Resultado mais provável (mediana)</w:t>
            </w:r>
          </w:p>
          <w:p>
            <w:pPr>
              <w:pStyle w:val="Compact"/>
              <w:numPr>
                <w:ilvl w:val="1"/>
                <w:numId w:val="1054"/>
              </w:numPr>
            </w:pPr>
            <w:r>
              <w:t xml:space="preserve">Use como referência principal de planejamento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Linha AZUL com ●:</w:t>
            </w:r>
            <w:r>
              <w:t xml:space="preserve"> </w:t>
            </w:r>
            <w:r>
              <w:t xml:space="preserve">Cenário Real (conservador)</w:t>
            </w:r>
          </w:p>
          <w:p>
            <w:pPr>
              <w:pStyle w:val="Compact"/>
              <w:numPr>
                <w:ilvl w:val="1"/>
                <w:numId w:val="1055"/>
              </w:numPr>
            </w:pPr>
            <w:r>
              <w:t xml:space="preserve">Trajetória se tudo correr</w:t>
            </w:r>
            <w:r>
              <w:t xml:space="preserve"> </w:t>
            </w:r>
            <w:r>
              <w:t xml:space="preserve">“ok”</w:t>
            </w:r>
            <w:r>
              <w:t xml:space="preserve"> </w:t>
            </w:r>
            <w:r>
              <w:t xml:space="preserve">- sem grandes vitórias ou perdas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Linha VERDE TRACEJADA com ■:</w:t>
            </w:r>
            <w:r>
              <w:t xml:space="preserve"> </w:t>
            </w:r>
            <w:r>
              <w:t xml:space="preserve">Cenário Ideal (benchmark)</w:t>
            </w:r>
          </w:p>
          <w:p>
            <w:pPr>
              <w:pStyle w:val="Compact"/>
              <w:numPr>
                <w:ilvl w:val="1"/>
                <w:numId w:val="1056"/>
              </w:numPr>
            </w:pPr>
            <w:r>
              <w:t xml:space="preserve">O que alcançaríamos com execução perfeita + sorte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Linha VERMELHA HORIZONTAL:</w:t>
            </w:r>
            <w:r>
              <w:t xml:space="preserve"> </w:t>
            </w:r>
            <w:r>
              <w:t xml:space="preserve">Ponto de quebra (R$ 0)</w:t>
            </w:r>
          </w:p>
          <w:p>
            <w:pPr>
              <w:pStyle w:val="Compact"/>
              <w:numPr>
                <w:ilvl w:val="1"/>
                <w:numId w:val="1057"/>
              </w:numPr>
            </w:pPr>
            <w:r>
              <w:t xml:space="preserve">Cruzar esta linha = morte da startup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Linha LARANJA VERTICAL (Mês 6):</w:t>
            </w:r>
            <w:r>
              <w:t xml:space="preserve"> </w:t>
            </w:r>
            <w:r>
              <w:t xml:space="preserve">Seu ponto de decisão</w:t>
            </w:r>
          </w:p>
          <w:p>
            <w:pPr>
              <w:pStyle w:val="Compact"/>
              <w:numPr>
                <w:ilvl w:val="1"/>
                <w:numId w:val="1058"/>
              </w:numPr>
            </w:pPr>
            <w:r>
              <w:t xml:space="preserve">Marcador para avaliar se continua ou para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COMO INTERPRETAR: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Cenário Saudável:</w:t>
            </w:r>
            <w:r>
              <w:t xml:space="preserve"> </w:t>
            </w:r>
            <w:r>
              <w:t xml:space="preserve">- Área cinza escuro (P25-P75) está ACIMA de R$ 0 durante todos os 36 meses</w:t>
            </w:r>
            <w:r>
              <w:t xml:space="preserve"> </w:t>
            </w:r>
            <w:r>
              <w:t xml:space="preserve">- Linha Real (azul) está próxima ou dentro da área cinza escuro</w:t>
            </w:r>
            <w:r>
              <w:t xml:space="preserve"> </w:t>
            </w:r>
            <w:r>
              <w:t xml:space="preserve">- Linha P50 (preta) sobe consistentemente</w:t>
            </w:r>
          </w:p>
          <w:p>
            <w:pPr>
              <w:pStyle w:val="BodyTex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Sinais de Alerta:</w:t>
            </w:r>
            <w:r>
              <w:t xml:space="preserve"> </w:t>
            </w:r>
            <w:r>
              <w:t xml:space="preserve">- Área P10 (borda inferior cinza claro) cruza a linha vermelha</w:t>
            </w:r>
            <w:r>
              <w:t xml:space="preserve"> </w:t>
            </w:r>
            <w:r>
              <w:t xml:space="preserve">- Linha Real está abaixo de P25 = execução pior que 75% dos cenários</w:t>
            </w:r>
            <w:r>
              <w:t xml:space="preserve"> </w:t>
            </w:r>
            <w:r>
              <w:t xml:space="preserve">- Fan abre muito = alta incerteza, modelo instável</w:t>
            </w:r>
          </w:p>
          <w:p>
            <w:pPr>
              <w:pStyle w:val="BodyTex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Cenário Crítico:</w:t>
            </w:r>
            <w:r>
              <w:t xml:space="preserve"> </w:t>
            </w:r>
            <w:r>
              <w:t xml:space="preserve">- P25 cruza linha vermelha = mais de 25% de chance de quebra</w:t>
            </w:r>
            <w:r>
              <w:t xml:space="preserve"> </w:t>
            </w:r>
            <w:r>
              <w:t xml:space="preserve">- Linha Real está fora da área cinza = modelo descalibrado</w:t>
            </w:r>
            <w:r>
              <w:t xml:space="preserve"> </w:t>
            </w:r>
            <w:r>
              <w:t xml:space="preserve">- Mês 6 está na zona cinza perto de R$ 0 = decisão arriscada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TERMOS IMPORTANTES: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rPr>
                <w:b/>
                <w:bCs/>
              </w:rPr>
              <w:t xml:space="preserve">P50 (Mediana):</w:t>
            </w:r>
            <w:r>
              <w:t xml:space="preserve"> </w:t>
            </w:r>
            <w:r>
              <w:t xml:space="preserve">Metade dos cenários fica acima, metade abaixo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rPr>
                <w:b/>
                <w:bCs/>
              </w:rPr>
              <w:t xml:space="preserve">P10/P90:</w:t>
            </w:r>
            <w:r>
              <w:t xml:space="preserve"> </w:t>
            </w:r>
            <w:r>
              <w:t xml:space="preserve">80% dos cenários estão entre estes valores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rPr>
                <w:b/>
                <w:bCs/>
              </w:rPr>
              <w:t xml:space="preserve">Fan Chart:</w:t>
            </w:r>
            <w:r>
              <w:t xml:space="preserve"> </w:t>
            </w:r>
            <w:r>
              <w:t xml:space="preserve">“Gráfico de Leque”</w:t>
            </w:r>
            <w:r>
              <w:t xml:space="preserve"> </w:t>
            </w:r>
            <w:r>
              <w:t xml:space="preserve">- mostra incerteza crescente ao longo do tempo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rPr>
                <w:b/>
                <w:bCs/>
              </w:rPr>
              <w:t xml:space="preserve">VaR (Value at Risk):</w:t>
            </w:r>
            <w:r>
              <w:t xml:space="preserve"> </w:t>
            </w:r>
            <w:r>
              <w:t xml:space="preserve">O pior cenário nos 5% mais pessimistas</w:t>
            </w:r>
          </w:p>
          <w:p/>
        </w:tc>
      </w:tr>
    </w:tbl>
    <w:bookmarkEnd w:id="571"/>
    <w:bookmarkStart w:id="572" w:name="tier5-18"/>
    <w:p>
      <w:r>
        <w:pict>
          <v:rect style="width:0;height:1.5pt" o:hralign="center" o:hrstd="t" o:hr="t"/>
        </w:pict>
      </w:r>
    </w:p>
    <w:bookmarkEnd w:id="572"/>
    <w:bookmarkStart w:id="574" w:name="tier5-19"/>
    <w:bookmarkStart w:id="573" w:name="zoom-ponto-de-decisão---mês-6"/>
    <w:p>
      <w:pPr>
        <w:pStyle w:val="Heading3"/>
      </w:pPr>
      <w:r>
        <w:t xml:space="preserve">🎯 ZOOM: PONTO DE DECISÃO - MÊS 6</w:t>
      </w:r>
    </w:p>
    <w:bookmarkEnd w:id="573"/>
    <w:bookmarkEnd w:id="574"/>
    <w:bookmarkStart w:id="578" w:name="tier5-20"/>
    <w:p>
      <w:pPr>
        <w:pStyle w:val="CaptionedFigure"/>
      </w:pPr>
      <w:r>
        <w:drawing>
          <wp:inline>
            <wp:extent cx="5334000" cy="2641839"/>
            <wp:effectExtent b="0" l="0" r="0" t="0"/>
            <wp:docPr descr="Distribuição Mês 6" title="" id="576" name="Picture"/>
            <a:graphic>
              <a:graphicData uri="http://schemas.openxmlformats.org/drawingml/2006/picture">
                <pic:pic>
                  <pic:nvPicPr>
                    <pic:cNvPr descr="outputs/figs/pag5_distribuicao_mes6.png" id="577" name="Picture"/>
                    <pic:cNvPicPr>
                      <a:picLocks noChangeArrowheads="1" noChangeAspect="1"/>
                    </pic:cNvPicPr>
                  </pic:nvPicPr>
                  <pic:blipFill>
                    <a:blip r:embed="rId5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1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Distribuição Mês 6</w:t>
      </w:r>
    </w:p>
    <w:bookmarkEnd w:id="578"/>
    <w:bookmarkStart w:id="579" w:name="tier5-21"/>
    <w:p>
      <w:pPr>
        <w:pStyle w:val="BodyText"/>
      </w:pPr>
      <w:r>
        <w:rPr>
          <w:i/>
          <w:iCs/>
        </w:rPr>
        <w:t xml:space="preserve">Fonte: mc_results (Célula 5D) | df_real_m, df_ideal_m (Célula 5A/5B)</w:t>
      </w:r>
    </w:p>
    <w:bookmarkEnd w:id="579"/>
    <w:bookmarkStart w:id="582" w:name="tier5-2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COMO LER O GRÁFICO MÊS 6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Histograma mostrando:</w:t>
            </w:r>
            <w:r>
              <w:t xml:space="preserve"> </w:t>
            </w:r>
            <w:r>
              <w:rPr>
                <w:i/>
                <w:iCs/>
              </w:rPr>
              <w:t xml:space="preserve">“Onde provavelmente estarei no mês 6?”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CORES DAS BARRAS:</w:t>
            </w:r>
            <w:r>
              <w:t xml:space="preserve"> </w:t>
            </w:r>
            <w:r>
              <w:t xml:space="preserve">- 🔴</w:t>
            </w:r>
            <w:r>
              <w:t xml:space="preserve"> </w:t>
            </w:r>
            <w:r>
              <w:rPr>
                <w:b/>
                <w:bCs/>
              </w:rPr>
              <w:t xml:space="preserve">VERMELHO (esquerda):</w:t>
            </w:r>
            <w:r>
              <w:t xml:space="preserve"> </w:t>
            </w:r>
            <w:r>
              <w:t xml:space="preserve">Cenários de QUEBRA (caixa &lt; R$ 0)</w:t>
            </w:r>
            <w:r>
              <w:t xml:space="preserve"> </w:t>
            </w:r>
            <w:r>
              <w:t xml:space="preserve">- Probabilidade:</w:t>
            </w:r>
            <w:r>
              <w:t xml:space="preserve"> </w:t>
            </w:r>
            <w:r>
              <w:rPr>
                <w:b/>
                <w:bCs/>
              </w:rPr>
              <w:t xml:space="preserve">0.0%</w:t>
            </w:r>
            <w:r>
              <w:t xml:space="preserve"> </w:t>
            </w:r>
            <w:r>
              <w:t xml:space="preserve">das simulações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🟠</w:t>
            </w:r>
            <w:r>
              <w:t xml:space="preserve"> </w:t>
            </w:r>
            <w:r>
              <w:rPr>
                <w:b/>
                <w:bCs/>
              </w:rPr>
              <w:t xml:space="preserve">LARANJA (centro-esquerda):</w:t>
            </w:r>
            <w:r>
              <w:t xml:space="preserve"> </w:t>
            </w:r>
            <w:r>
              <w:t xml:space="preserve">Cenários de RISCO (R$ 0 a R$ 10k)</w:t>
            </w:r>
          </w:p>
          <w:p>
            <w:pPr>
              <w:pStyle w:val="Compact"/>
              <w:numPr>
                <w:ilvl w:val="1"/>
                <w:numId w:val="1061"/>
              </w:numPr>
            </w:pPr>
            <w:r>
              <w:t xml:space="preserve">Probabilidade:</w:t>
            </w:r>
            <w:r>
              <w:t xml:space="preserve"> </w:t>
            </w:r>
            <w:r>
              <w:rPr>
                <w:b/>
                <w:bCs/>
              </w:rPr>
              <w:t xml:space="preserve">27.3%</w:t>
            </w:r>
            <w:r>
              <w:t xml:space="preserve"> </w:t>
            </w:r>
            <w:r>
              <w:t xml:space="preserve">das simulações</w:t>
            </w:r>
          </w:p>
          <w:p>
            <w:pPr>
              <w:pStyle w:val="Compact"/>
              <w:numPr>
                <w:ilvl w:val="1"/>
                <w:numId w:val="1061"/>
              </w:numPr>
            </w:pPr>
            <w:r>
              <w:t xml:space="preserve">Caixa insuficiente para emergências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 (direita):</w:t>
            </w:r>
            <w:r>
              <w:t xml:space="preserve"> </w:t>
            </w:r>
            <w:r>
              <w:t xml:space="preserve">Cenários SEGUROS (&gt; R$ 10k)</w:t>
            </w:r>
          </w:p>
          <w:p>
            <w:pPr>
              <w:pStyle w:val="Compact"/>
              <w:numPr>
                <w:ilvl w:val="1"/>
                <w:numId w:val="1062"/>
              </w:numPr>
            </w:pPr>
            <w:r>
              <w:t xml:space="preserve">Probabilidade:</w:t>
            </w:r>
            <w:r>
              <w:t xml:space="preserve"> </w:t>
            </w:r>
            <w:r>
              <w:rPr>
                <w:b/>
                <w:bCs/>
              </w:rPr>
              <w:t xml:space="preserve">72.7%</w:t>
            </w:r>
            <w:r>
              <w:t xml:space="preserve"> </w:t>
            </w:r>
            <w:r>
              <w:t xml:space="preserve">das simulações</w:t>
            </w:r>
          </w:p>
          <w:p>
            <w:pPr>
              <w:pStyle w:val="Compact"/>
              <w:numPr>
                <w:ilvl w:val="1"/>
                <w:numId w:val="1062"/>
              </w:numPr>
            </w:pPr>
            <w:r>
              <w:t xml:space="preserve">Margem confortável para continuar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LINHAS VERTICAIS:</w:t>
            </w:r>
            <w:r>
              <w:t xml:space="preserve"> </w:t>
            </w:r>
            <w:r>
              <w:t xml:space="preserve">- Linha AZUL = Cenário Real projetado para M6</w:t>
            </w:r>
            <w:r>
              <w:t xml:space="preserve"> </w:t>
            </w:r>
            <w:r>
              <w:t xml:space="preserve">- Linha VERDE = Cenário Ideal para M6</w:t>
            </w:r>
            <w:r>
              <w:t xml:space="preserve"> </w:t>
            </w:r>
            <w:r>
              <w:t xml:space="preserve">- Linha PRETA = Mediana (50% acima, 50% abaixo)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SUA DECISÃO NO MÊS 6:</w:t>
            </w:r>
            <w:r>
              <w:t xml:space="preserve"> </w:t>
            </w:r>
            <w:r>
              <w:t xml:space="preserve">- Se caixa &lt; R$ 0 → Fechar ou buscar investimento urgente</w:t>
            </w:r>
            <w:r>
              <w:t xml:space="preserve"> </w:t>
            </w:r>
            <w:r>
              <w:t xml:space="preserve">- Se caixa entre R$ 0-10k → Continuar com cautela extrema</w:t>
            </w:r>
            <w:r>
              <w:t xml:space="preserve"> </w:t>
            </w:r>
            <w:r>
              <w:t xml:space="preserve">- Se caixa &gt; R$ 10k → Continuar com confiança</w:t>
            </w:r>
          </w:p>
          <w:p/>
        </w:tc>
      </w:tr>
    </w:tbl>
    <w:bookmarkEnd w:id="582"/>
    <w:bookmarkStart w:id="584" w:name="tier5-23"/>
    <w:bookmarkStart w:id="583" w:name="tabela-de-percentis-monte-carlo"/>
    <w:p>
      <w:pPr>
        <w:pStyle w:val="Heading3"/>
      </w:pPr>
      <w:r>
        <w:t xml:space="preserve">📋 TABELA DE PERCENTIS MONTE CARLO</w:t>
      </w:r>
    </w:p>
    <w:bookmarkEnd w:id="583"/>
    <w:bookmarkEnd w:id="584"/>
    <w:bookmarkStart w:id="585" w:name="tier5-2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6"/>
        <w:gridCol w:w="697"/>
        <w:gridCol w:w="697"/>
        <w:gridCol w:w="747"/>
        <w:gridCol w:w="747"/>
        <w:gridCol w:w="846"/>
        <w:gridCol w:w="846"/>
        <w:gridCol w:w="846"/>
        <w:gridCol w:w="846"/>
        <w:gridCol w:w="8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R$ 3.056,70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R$ 9.673,35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R$ 42.315,30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R$ 137.084,72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R$ 502.989,60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R$ 1.294.009,34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R$ 1.636.401,25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R$ 412.753,00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R$ 618.367,84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R$ 47.302,08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R$ 72.800,64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R$ 151.311,90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R$ 395.102,40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R$ 1.959.189,90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R$ 2.893.424,88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R$ 3.408.333,60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R$ 1.101.118,28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R$ 1.204.439,41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R$ 3.941,84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R$ 6.066,72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R$ 12.609,33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R$ 32.925,20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R$ 163.265,83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R$ 241.118,74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R$ 284.027,80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R$ 91.759,86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R$ 100.369,95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2.7%</w:t>
            </w:r>
          </w:p>
        </w:tc>
      </w:tr>
    </w:tbl>
    <w:bookmarkEnd w:id="585"/>
    <w:bookmarkStart w:id="588" w:name="tier5-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COMO LER A TABELA DE PERCENTIS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ESTA TABELA MOSTRA?</w:t>
            </w:r>
            <w:r>
              <w:t xml:space="preserve"> </w:t>
            </w:r>
            <w:r>
              <w:t xml:space="preserve">Distribuição estatística de cada métrica ao final de 36 meses, baseada nas simulações Monte Carlo.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COLUNAS EXPLICADAS: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3217"/>
              <w:gridCol w:w="27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Coluna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Significado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Como usar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Pior cenário (5% mais pessimistas)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Use para VaR - quanto pode perder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Cenário pessimista conservador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Use para planejamento de contingência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Limite inferior</w:t>
                  </w:r>
                  <w:r>
                    <w:t xml:space="preserve"> </w:t>
                  </w:r>
                  <w:r>
                    <w:t xml:space="preserve">“normal”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75% dos cenários superam este valor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P50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MEDIANA - USE ESTE PARA PLANEJAR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Valor mais provável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P75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Limite superior</w:t>
                  </w:r>
                  <w:r>
                    <w:t xml:space="preserve"> </w:t>
                  </w:r>
                  <w:r>
                    <w:t xml:space="preserve">“normal”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25% dos cenários superam este valor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P90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Cenário otimista realista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Meta stretch alcançável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P95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Melhor cenário (5% mais otimistas)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Upside máximo provável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LEITURA RÁPIDA:</w:t>
            </w:r>
            <w:r>
              <w:t xml:space="preserve"> </w:t>
            </w:r>
            <w:r>
              <w:t xml:space="preserve">1. Olhe o P50 (mediana) para cada métrica - é seu caso base</w:t>
            </w:r>
            <w:r>
              <w:t xml:space="preserve"> </w:t>
            </w:r>
            <w:r>
              <w:t xml:space="preserve">2. Compare P5 vs P50 - se diferença for grande, há muito risco</w:t>
            </w:r>
            <w:r>
              <w:t xml:space="preserve"> </w:t>
            </w:r>
            <w:r>
              <w:t xml:space="preserve">3. Compare P50 vs P95 - se diferença for grande, há muito upside</w:t>
            </w:r>
            <w:r>
              <w:t xml:space="preserve"> </w:t>
            </w:r>
            <w:r>
              <w:t xml:space="preserve">4. Largura (P95-P5) mostra a incerteza total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MÉTRICAS-CHAVE: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Caixa Final:</w:t>
            </w:r>
            <w:r>
              <w:t xml:space="preserve"> </w:t>
            </w:r>
            <w:r>
              <w:t xml:space="preserve">Quanto dinheiro sobra no mês 36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ARR Final:</w:t>
            </w:r>
            <w:r>
              <w:t xml:space="preserve"> </w:t>
            </w:r>
            <w:r>
              <w:t xml:space="preserve">Receita Recorrente Anual no final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LTV/CAC:</w:t>
            </w:r>
            <w:r>
              <w:t xml:space="preserve"> </w:t>
            </w:r>
            <w:r>
              <w:t xml:space="preserve">Saúde unitária - deve ser &gt; 3x para ser sustentável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Churn:</w:t>
            </w:r>
            <w:r>
              <w:t xml:space="preserve"> </w:t>
            </w:r>
            <w:r>
              <w:t xml:space="preserve">Taxa de cancelamento - menor é melhor</w:t>
            </w:r>
          </w:p>
          <w:p/>
        </w:tc>
      </w:tr>
    </w:tbl>
    <w:bookmarkEnd w:id="588"/>
    <w:bookmarkStart w:id="590" w:name="tier5-26"/>
    <w:bookmarkStart w:id="589" w:name="probabilidades-críticas-final-m36"/>
    <w:p>
      <w:pPr>
        <w:pStyle w:val="Heading3"/>
      </w:pPr>
      <w:r>
        <w:t xml:space="preserve">🎯 PROBABILIDADES CRÍTICAS (Final M36)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475"/>
        <w:gridCol w:w="2805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Probabilidade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significa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&lt; R$ 0 (Quebra)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 de morte da startup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&gt; R$ 50k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mínimo para emergências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&gt; R$ 100k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confortável para growth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Ótimo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&gt; R$ 1M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Faturamento mínimo para Série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Desenvolver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 &gt; 5x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Economics excelente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Saudável</w:t>
            </w:r>
          </w:p>
        </w:tc>
      </w:tr>
    </w:tbl>
    <w:bookmarkEnd w:id="589"/>
    <w:bookmarkEnd w:id="590"/>
    <w:bookmarkStart w:id="595" w:name="tier5-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💡 INSIGHT ESTRATÉGICO - ROBUSTEZ DO MODELO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1" w:name="fato-o-que-os-números-dizem"/>
          <w:p>
            <w:pPr>
              <w:pStyle w:val="Heading4"/>
            </w:pPr>
            <w:r>
              <w:t xml:space="preserve">FATO (O que os números dizem)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Sobrevivência (M36):</w:t>
            </w:r>
            <w:r>
              <w:t xml:space="preserve"> </w:t>
            </w:r>
            <w:r>
              <w:t xml:space="preserve">99.3% de probabilidade de caixa positivo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Mediana do Caixa:</w:t>
            </w:r>
            <w:r>
              <w:t xml:space="preserve"> </w:t>
            </w:r>
            <w:r>
              <w:t xml:space="preserve">R$ 137.084,72 - valor mais provável ao final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VaR 95%:</w:t>
            </w:r>
            <w:r>
              <w:t xml:space="preserve"> </w:t>
            </w:r>
            <w:r>
              <w:t xml:space="preserve">R$ 3.056,70 - pior cenário nos 5% mais pessimistas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Dispersão:</w:t>
            </w:r>
            <w:r>
              <w:t xml:space="preserve"> </w:t>
            </w:r>
            <w:r>
              <w:t xml:space="preserve">R$ 1.633.344,56 entre P5 e P95</w:t>
            </w:r>
          </w:p>
          <w:bookmarkEnd w:id="591"/>
          <w:bookmarkStart w:id="592" w:name="ponto-de-decisão-mês-6"/>
          <w:p>
            <w:pPr>
              <w:pStyle w:val="Heading4"/>
            </w:pPr>
            <w:r>
              <w:t xml:space="preserve">PONTO DE DECISÃO MÊS 6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Status:</w:t>
            </w:r>
            <w:r>
              <w:t xml:space="preserve"> </w:t>
            </w:r>
            <w:r>
              <w:t xml:space="preserve">🟢 Seguro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Caixa Mediana M6:</w:t>
            </w:r>
            <w:r>
              <w:t xml:space="preserve"> </w:t>
            </w:r>
            <w:r>
              <w:t xml:space="preserve">R$ 26.884,89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Prob. Seguro (&gt;R$ 10k):</w:t>
            </w:r>
            <w:r>
              <w:t xml:space="preserve"> </w:t>
            </w:r>
            <w:r>
              <w:t xml:space="preserve">72.7%</w:t>
            </w:r>
          </w:p>
          <w:p>
            <w:pPr>
              <w:pStyle w:val="Compact"/>
              <w:numPr>
                <w:ilvl w:val="0"/>
                <w:numId w:val="1064"/>
              </w:numPr>
            </w:pPr>
            <w:r>
              <w:rPr>
                <w:b/>
                <w:bCs/>
              </w:rPr>
              <w:t xml:space="preserve">Recomendação M6:</w:t>
            </w:r>
            <w:r>
              <w:t xml:space="preserve"> </w:t>
            </w:r>
            <w:r>
              <w:t xml:space="preserve">Continuar com confiança</w:t>
            </w:r>
          </w:p>
          <w:bookmarkEnd w:id="592"/>
          <w:bookmarkStart w:id="593" w:name="implicação"/>
          <w:p>
            <w:pPr>
              <w:pStyle w:val="Heading4"/>
            </w:pPr>
            <w:r>
              <w:t xml:space="preserve">IMPLICAÇÃO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t xml:space="preserve">✅ Modelo robusto com proteção estrutural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t xml:space="preserve">⚠️ Alta dispersão - incerteza significativa nas premissas</w:t>
            </w:r>
          </w:p>
          <w:bookmarkEnd w:id="593"/>
          <w:bookmarkStart w:id="594" w:name="ação-recomendada"/>
          <w:p>
            <w:pPr>
              <w:pStyle w:val="Heading4"/>
            </w:pPr>
            <w:r>
              <w:t xml:space="preserve">AÇÃO RECOMENDADA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Manter curso atual</w:t>
            </w:r>
            <w:r>
              <w:t xml:space="preserve"> </w:t>
            </w:r>
            <w:r>
              <w:t xml:space="preserve">- modelo validado, focar em execução</w:t>
            </w:r>
          </w:p>
          <w:p/>
        </w:tc>
      </w:tr>
    </w:tbl>
    <w:bookmarkEnd w:id="594"/>
    <w:bookmarkEnd w:id="595"/>
    <w:bookmarkStart w:id="602" w:name="tier5-2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TÉCNICA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8" w:name="parâmetros-da-simulação"/>
          <w:p>
            <w:pPr>
              <w:pStyle w:val="Heading4"/>
            </w:pPr>
            <w:r>
              <w:t xml:space="preserve">PARÂMETROS DA SIMULAÇÃO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Número de simulações:</w:t>
            </w:r>
            <w:r>
              <w:t xml:space="preserve"> </w:t>
            </w:r>
            <w:r>
              <w:t xml:space="preserve">150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Horizonte:</w:t>
            </w:r>
            <w:r>
              <w:t xml:space="preserve"> </w:t>
            </w:r>
            <w:r>
              <w:t xml:space="preserve">36 meses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Seed:</w:t>
            </w:r>
            <w:r>
              <w:t xml:space="preserve"> </w:t>
            </w:r>
            <w:r>
              <w:t xml:space="preserve">42 (reprodutível)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Variáveis estocásticas:</w:t>
            </w:r>
            <w:r>
              <w:t xml:space="preserve"> </w:t>
            </w:r>
            <w:r>
              <w:t xml:space="preserve">Churn, CAC, Conversão, Tráfego</w:t>
            </w:r>
          </w:p>
          <w:bookmarkEnd w:id="598"/>
          <w:bookmarkStart w:id="599" w:name="fórmulas-utilizadas"/>
          <w:p>
            <w:pPr>
              <w:pStyle w:val="Heading4"/>
            </w:pPr>
            <w:r>
              <w:t xml:space="preserve">FÓRMULAS UTILIZADAS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Caixa[t] = Caixa[t-1] + (MRR[t] - Custos_Totais[t])</w:t>
            </w:r>
            <w:r>
              <w:br/>
            </w:r>
            <w:r>
              <w:rPr>
                <w:rStyle w:val="VerbatimChar"/>
              </w:rPr>
              <w:t xml:space="preserve">VaR_95 = Percentil_5(caixa_final_array)</w:t>
            </w:r>
            <w:r>
              <w:br/>
            </w:r>
            <w:r>
              <w:rPr>
                <w:rStyle w:val="VerbatimChar"/>
              </w:rPr>
              <w:t xml:space="preserve">CVaR_95 = Média(caixa | caixa &lt; VaR_95)</w:t>
            </w:r>
            <w:r>
              <w:br/>
            </w:r>
            <w:r>
              <w:rPr>
                <w:rStyle w:val="VerbatimChar"/>
              </w:rPr>
              <w:t xml:space="preserve">P(Quebra) = Count(caixa &lt; 0) / n_simulações</w:t>
            </w:r>
          </w:p>
          <w:bookmarkEnd w:id="599"/>
          <w:bookmarkStart w:id="600" w:name="fonte-de-dados"/>
          <w:p>
            <w:pPr>
              <w:pStyle w:val="Heading4"/>
            </w:pPr>
            <w:r>
              <w:t xml:space="preserve">FONTE DE DADOS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t xml:space="preserve">Monte Carlo:</w:t>
            </w:r>
            <w:r>
              <w:t xml:space="preserve"> </w:t>
            </w:r>
            <w:r>
              <w:rPr>
                <w:rStyle w:val="VerbatimChar"/>
              </w:rPr>
              <w:t xml:space="preserve">celula_5D_monte_carlo.py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t xml:space="preserve">Premissas:</w:t>
            </w:r>
            <w:r>
              <w:t xml:space="preserve"> </w:t>
            </w:r>
            <w:r>
              <w:rPr>
                <w:rStyle w:val="VerbatimChar"/>
              </w:rPr>
              <w:t xml:space="preserve">celula_2_premissas.py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celula_2B_config_MC.py</w:t>
            </w:r>
          </w:p>
          <w:bookmarkEnd w:id="600"/>
          <w:bookmarkStart w:id="601" w:name="arquivos-gerados"/>
          <w:p>
            <w:pPr>
              <w:pStyle w:val="Heading4"/>
            </w:pPr>
            <w:r>
              <w:t xml:space="preserve">ARQUIVOS GERADOS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rPr>
                <w:rStyle w:val="VerbatimChar"/>
              </w:rPr>
              <w:t xml:space="preserve">outputs/figs/pag5_monte_carlo_fan_chart.png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rPr>
                <w:rStyle w:val="VerbatimChar"/>
              </w:rPr>
              <w:t xml:space="preserve">outputs/figs/pag5_distribuicao_mes6.png</w:t>
            </w:r>
          </w:p>
          <w:p/>
        </w:tc>
      </w:tr>
    </w:tbl>
    <w:bookmarkEnd w:id="601"/>
    <w:bookmarkEnd w:id="602"/>
    <w:bookmarkStart w:id="603" w:name="tier5-29"/>
    <w:p>
      <w:r>
        <w:pict>
          <v:rect style="width:0;height:1.5pt" o:hralign="center" o:hrstd="t" o:hr="t"/>
        </w:pict>
      </w:r>
    </w:p>
    <w:bookmarkEnd w:id="603"/>
    <w:bookmarkStart w:id="605" w:name="tier5-30"/>
    <w:bookmarkStart w:id="604" w:name="ato-2-tornado-plot-sensibilidade"/>
    <w:p>
      <w:pPr>
        <w:pStyle w:val="Heading2"/>
      </w:pPr>
      <w:r>
        <w:t xml:space="preserve">🌪️ ATO 2: Tornado Plot (Sensibilidade)</w:t>
      </w:r>
    </w:p>
    <w:bookmarkEnd w:id="604"/>
    <w:bookmarkEnd w:id="605"/>
    <w:bookmarkStart w:id="606" w:name="tier5-31"/>
    <w:p>
      <w:pPr>
        <w:pStyle w:val="FirstParagraph"/>
      </w:pPr>
      <w:r>
        <w:rPr>
          <w:b/>
          <w:bCs/>
        </w:rPr>
        <w:t xml:space="preserve">Pergunta Central:</w:t>
      </w:r>
      <w:r>
        <w:t xml:space="preserve"> </w:t>
      </w:r>
      <w:r>
        <w:rPr>
          <w:i/>
          <w:iCs/>
        </w:rPr>
        <w:t xml:space="preserve">“Qual premissa, se errarmos, mata o negócio?”</w:t>
      </w:r>
    </w:p>
    <w:bookmarkEnd w:id="606"/>
    <w:bookmarkStart w:id="608" w:name="tier5-32"/>
    <w:bookmarkStart w:id="607" w:name="X6d2e058f7c128aeddde4897359493bb26748ad0"/>
    <w:p>
      <w:pPr>
        <w:pStyle w:val="Heading2"/>
      </w:pPr>
      <w:r>
        <w:t xml:space="preserve">Quais alavancas realmente movem o ponteiro?</w:t>
      </w:r>
    </w:p>
    <w:bookmarkEnd w:id="607"/>
    <w:bookmarkEnd w:id="608"/>
    <w:bookmarkStart w:id="610" w:name="tier5-33"/>
    <w:bookmarkStart w:id="609" w:name="X03b818fa364656e9e0211e7190b6283e528e9a5"/>
    <w:p>
      <w:pPr>
        <w:pStyle w:val="Heading3"/>
      </w:pPr>
      <w:r>
        <w:t xml:space="preserve">📉 VIZ 5.2: Análise de Sensibilidade (Tornado Plot)</w:t>
      </w:r>
    </w:p>
    <w:bookmarkEnd w:id="609"/>
    <w:bookmarkEnd w:id="610"/>
    <w:p>
      <w:pPr>
        <w:pStyle w:val="FirstParagraph"/>
      </w:pPr>
      <w:bookmarkStart w:id="614" w:name="tier5-34"/>
      <w:r>
        <w:drawing>
          <wp:inline>
            <wp:extent cx="5334000" cy="2695073"/>
            <wp:effectExtent b="0" l="0" r="0" t="0"/>
            <wp:docPr descr="" title="" id="612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34.png" id="613" name="Picture"/>
                    <pic:cNvPicPr>
                      <a:picLocks noChangeArrowheads="1" noChangeAspect="1"/>
                    </pic:cNvPicPr>
                  </pic:nvPicPr>
                  <pic:blipFill>
                    <a:blip r:embed="rId6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14"/>
    </w:p>
    <w:bookmarkStart w:id="615" w:name="tier5-35"/>
    <w:p>
      <w:pPr>
        <w:pStyle w:val="BodyText"/>
      </w:pPr>
      <w:r>
        <w:rPr>
          <w:i/>
          <w:iCs/>
        </w:rPr>
        <w:t xml:space="preserve">Fonte: Monte Carlo Sensitivity</w:t>
      </w:r>
    </w:p>
    <w:bookmarkEnd w:id="615"/>
    <w:bookmarkStart w:id="616" w:name="tier5-36"/>
    <w:p>
      <w:r>
        <w:pict>
          <v:rect style="width:0;height:1.5pt" o:hralign="center" o:hrstd="t" o:hr="t"/>
        </w:pict>
      </w:r>
    </w:p>
    <w:bookmarkEnd w:id="616"/>
    <w:bookmarkStart w:id="619" w:name="tier5-3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1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Barras mostram o impacto no LTV/CAC ao variar cada premissa em ±22%.</w:t>
            </w:r>
          </w:p>
        </w:tc>
      </w:tr>
    </w:tbl>
    <w:bookmarkEnd w:id="619"/>
    <w:bookmarkStart w:id="621" w:name="tier5-38"/>
    <w:bookmarkStart w:id="620" w:name="tabela-de-dados"/>
    <w:p>
      <w:pPr>
        <w:pStyle w:val="Heading4"/>
      </w:pPr>
      <w:r>
        <w:t xml:space="preserve">📋 TABELA DE DADOS:</w:t>
      </w:r>
    </w:p>
    <w:bookmarkEnd w:id="620"/>
    <w:bookmarkEnd w:id="621"/>
    <w:bookmarkStart w:id="622" w:name="tier5-3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177"/>
        <w:gridCol w:w="568"/>
        <w:gridCol w:w="528"/>
        <w:gridCol w:w="528"/>
        <w:gridCol w:w="649"/>
        <w:gridCol w:w="609"/>
        <w:gridCol w:w="609"/>
        <w:gridCol w:w="812"/>
        <w:gridCol w:w="812"/>
        <w:gridCol w:w="4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premissa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nome_display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valor_base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valor_min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valor_max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ltv_cac_base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ltv_cac_min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ltv_cac_max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impacto_absoluto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impacto_relativo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taxa_trial_para_pagante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Trial -&gt; Pago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Base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0.19087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cpc_youtube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cpc_youtube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preco_trader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Trader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4.90855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5.68783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cpc_google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 Google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0.108123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taxa_visitante_para_trial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taxa_visitante_para_trial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0.0391667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0.0608333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0.308307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0.0599907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trafego_inicial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Tráfego Inicial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5.33529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0.225149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0.0438098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cpc_instagram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 Instagram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imposto_simples_inicial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Imposto Inicial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cpc_facebook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cpc_facebook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5.24764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0.0300803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crescimento_trafego_mes_1_6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crescimento_trafego_mes_1_6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0.103809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0.0201993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custo_ia_pro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custo_ia_pro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0.0569976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custo_ia_trader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IA Trader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0.0524867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custo_ia_lite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custo_ia_lite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0.0430011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0.00836722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</w:tbl>
    <w:bookmarkEnd w:id="622"/>
    <w:bookmarkStart w:id="623" w:name="tier5-40"/>
    <w:bookmarkEnd w:id="623"/>
    <w:bookmarkStart w:id="624" w:name="tier5-41"/>
    <w:p>
      <w:r>
        <w:pict>
          <v:rect style="width:0;height:1.5pt" o:hralign="center" o:hrstd="t" o:hr="t"/>
        </w:pict>
      </w:r>
    </w:p>
    <w:bookmarkEnd w:id="624"/>
    <w:bookmarkStart w:id="627" w:name="tier5-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6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A variável</w:t>
            </w:r>
            <w:r>
              <w:t xml:space="preserve"> </w:t>
            </w:r>
            <w:r>
              <w:rPr>
                <w:b/>
                <w:bCs/>
              </w:rPr>
              <w:t xml:space="preserve">Conv. Trial -&gt; Pago</w:t>
            </w:r>
            <w:r>
              <w:t xml:space="preserve"> </w:t>
            </w:r>
            <w:r>
              <w:t xml:space="preserve">é o maior vetor de volatilidade, com 30% do impacto total.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As top 3 variáveis (Conv. Trial -&gt; Pago, Churn Base (%), cpc_youtube) explicam 60% da sensibilidade do modelo devido à natureza multiplicativa do Unit Economics.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Erros de estimativa nestes drivers custam desproporcionalmente caro. Otimizar</w:t>
            </w:r>
            <w:r>
              <w:t xml:space="preserve"> </w:t>
            </w:r>
            <w:r>
              <w:rPr>
                <w:b/>
                <w:bCs/>
              </w:rPr>
              <w:t xml:space="preserve">Conv. Trial -&gt; Pago</w:t>
            </w:r>
            <w:r>
              <w:t xml:space="preserve"> </w:t>
            </w:r>
            <w:r>
              <w:t xml:space="preserve">traz maior ROI que qualquer outra ação.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Criar dashboard semanal específico para monitorar: Conv. Trial -&gt; Pago, Churn Base (%), cpc_youtube.</w:t>
            </w:r>
          </w:p>
          <w:p/>
        </w:tc>
      </w:tr>
    </w:tbl>
    <w:bookmarkEnd w:id="627"/>
    <w:bookmarkStart w:id="628" w:name="tier5-43"/>
    <w:bookmarkEnd w:id="628"/>
    <w:bookmarkStart w:id="633" w:name="tier5-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🧠 COMO INTERPRETAR A SENSIBILIDADE (TORNADO)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OBJETIVO ESTRATÉGICO:</w:t>
            </w:r>
            <w:r>
              <w:t xml:space="preserve"> </w:t>
            </w:r>
            <w:r>
              <w:t xml:space="preserve">Identificar a</w:t>
            </w:r>
            <w:r>
              <w:t xml:space="preserve"> </w:t>
            </w:r>
            <w:r>
              <w:rPr>
                <w:b/>
                <w:bCs/>
              </w:rPr>
              <w:t xml:space="preserve">elasticidade</w:t>
            </w:r>
            <w:r>
              <w:t xml:space="preserve"> </w:t>
            </w:r>
            <w:r>
              <w:t xml:space="preserve">do modelo de negócios. O gráfico hierarquiza as premissas onde um erro de estimativa (ou sucesso na execução) tem maior alavancagem sobre o resultado final.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LEITURA TÉCNICA:</w:t>
            </w:r>
            <w:r>
              <w:t xml:space="preserve"> </w:t>
            </w:r>
            <w:r>
              <w:t xml:space="preserve">*</w:t>
            </w:r>
            <w:r>
              <w:t xml:space="preserve"> </w:t>
            </w:r>
            <w:r>
              <w:rPr>
                <w:b/>
                <w:bCs/>
              </w:rPr>
              <w:t xml:space="preserve">Eixo Central (5.1x):</w:t>
            </w:r>
            <w:r>
              <w:t xml:space="preserve"> </w:t>
            </w:r>
            <w:r>
              <w:t xml:space="preserve">O LTV/CAC projetado no cenário base.</w:t>
            </w:r>
            <w:r>
              <w:t xml:space="preserve"> </w:t>
            </w:r>
            <w:r>
              <w:t xml:space="preserve">*</w:t>
            </w:r>
            <w:r>
              <w:t xml:space="preserve"> </w:t>
            </w:r>
            <w:r>
              <w:rPr>
                <w:b/>
                <w:bCs/>
              </w:rPr>
              <w:t xml:space="preserve">Largura das Barras:</w:t>
            </w:r>
            <w:r>
              <w:t xml:space="preserve"> </w:t>
            </w:r>
            <w:r>
              <w:t xml:space="preserve">A volatilidade gerada ao oscilar cada premissa individualmente em</w:t>
            </w:r>
            <w:r>
              <w:t xml:space="preserve"> </w:t>
            </w:r>
            <w:r>
              <w:rPr>
                <w:b/>
                <w:bCs/>
              </w:rPr>
              <w:t xml:space="preserve">±22%</w:t>
            </w:r>
            <w:r>
              <w:t xml:space="preserve"> </w:t>
            </w:r>
            <w:r>
              <w:t xml:space="preserve">(Ceteris Paribus).</w:t>
            </w:r>
            <w:r>
              <w:t xml:space="preserve"> </w:t>
            </w:r>
            <w:r>
              <w:t xml:space="preserve">*</w:t>
            </w:r>
            <w:r>
              <w:t xml:space="preserve"> </w:t>
            </w:r>
            <w:r>
              <w:rPr>
                <w:b/>
                <w:bCs/>
              </w:rPr>
              <w:t xml:space="preserve">Assimetria:</w:t>
            </w:r>
            <w:r>
              <w:t xml:space="preserve"> </w:t>
            </w:r>
            <w:r>
              <w:t xml:space="preserve">Observe se a barra cresce mais para a esquerda (Risco de Downside) ou direita (Oportunidade de Upside).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DECISÃO GERENCIAL (PARETO 80/20):</w:t>
            </w:r>
            <w:r>
              <w:t xml:space="preserve"> </w:t>
            </w:r>
            <w:r>
              <w:t xml:space="preserve">As variáveis no</w:t>
            </w:r>
            <w:r>
              <w:t xml:space="preserve"> </w:t>
            </w:r>
            <w:r>
              <w:rPr>
                <w:b/>
                <w:bCs/>
              </w:rPr>
              <w:t xml:space="preserve">topo do funil</w:t>
            </w:r>
            <w:r>
              <w:t xml:space="preserve"> </w:t>
            </w:r>
            <w:r>
              <w:t xml:space="preserve">são os</w:t>
            </w:r>
            <w:r>
              <w:t xml:space="preserve"> </w:t>
            </w:r>
            <w:r>
              <w:t xml:space="preserve">“Control Levers”</w:t>
            </w:r>
            <w:r>
              <w:t xml:space="preserve"> </w:t>
            </w:r>
            <w:r>
              <w:t xml:space="preserve">do negócio. O CEO deve focar 80% do tempo em otimizar e controlar estas métricas críticas, pois elas ditam a viabilidade da empresa. Variáveis na base são ruído e não merecem microgerenciamento.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6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📚 GLOSSÁRIO TÉCNICO (ENTENDA OS TERMOS)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Aqui está a tradução dos termos técnicos usados no gráfico: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rPr>
                <w:b/>
                <w:bCs/>
              </w:rPr>
              <w:t xml:space="preserve">LTV/CAC:</w:t>
            </w:r>
            <w:r>
              <w:t xml:space="preserve"> </w:t>
            </w:r>
            <w:r>
              <w:t xml:space="preserve">Relação entre o Valor Vitalício do Cliente e o Custo de Aquisição. Indica o retorno sobre o investimento em marketing.</w:t>
            </w:r>
            <w:r>
              <w:t xml:space="preserve"> </w:t>
            </w:r>
            <w:r>
              <w:rPr>
                <w:b/>
                <w:bCs/>
              </w:rPr>
              <w:t xml:space="preserve">Benchmark Seguro: &gt; 3.0x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rPr>
                <w:b/>
                <w:bCs/>
              </w:rPr>
              <w:t xml:space="preserve">Churn Base (%):</w:t>
            </w:r>
            <w:r>
              <w:t xml:space="preserve"> </w:t>
            </w:r>
            <w:r>
              <w:t xml:space="preserve">Taxa de cancelamento mensal. Percentual da base de clientes que deixa de pagar o produto.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rPr>
                <w:b/>
                <w:bCs/>
              </w:rPr>
              <w:t xml:space="preserve">Conv. Trial -&gt; Pago:</w:t>
            </w:r>
            <w:r>
              <w:t xml:space="preserve"> </w:t>
            </w:r>
            <w:r>
              <w:t xml:space="preserve">Taxa de conversão de usuários em teste (Trial) para assinantes pagantes.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rPr>
                <w:b/>
                <w:bCs/>
              </w:rPr>
              <w:t xml:space="preserve">CPC (Custo por Clique):</w:t>
            </w:r>
            <w:r>
              <w:t xml:space="preserve"> </w:t>
            </w:r>
            <w:r>
              <w:t xml:space="preserve">Valor pago às plataformas de anúncios (Ads) por cada clique gerado.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rPr>
                <w:b/>
                <w:bCs/>
              </w:rPr>
              <w:t xml:space="preserve">Taxa Visitante -&gt; Trial:</w:t>
            </w:r>
            <w:r>
              <w:t xml:space="preserve"> </w:t>
            </w:r>
            <w:r>
              <w:t xml:space="preserve">Eficiência da Landing Page em converter tráfego frio em cadastros (Leads/Trial).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rPr>
                <w:b/>
                <w:bCs/>
              </w:rPr>
              <w:t xml:space="preserve">ARPU:</w:t>
            </w:r>
            <w:r>
              <w:t xml:space="preserve"> </w:t>
            </w:r>
            <w:r>
              <w:t xml:space="preserve">Receita Média por Usuário (Average Revenue Per User). Ticket médio mensal pago por cada cliente ativo.</w:t>
            </w:r>
          </w:p>
          <w:p/>
        </w:tc>
      </w:tr>
    </w:tbl>
    <w:bookmarkEnd w:id="633"/>
    <w:bookmarkStart w:id="634" w:name="tier5-45"/>
    <w:p>
      <w:pPr>
        <w:pStyle w:val="FirstParagraph"/>
      </w:pPr>
      <w:r>
        <w:rPr>
          <w:b/>
          <w:bCs/>
        </w:rPr>
        <w:t xml:space="preserve">Tabela 5.2: Top 5 Variáveis de Maior Sensibilidade (Ranking de Risco)</w:t>
      </w:r>
    </w:p>
    <w:bookmarkEnd w:id="634"/>
    <w:bookmarkStart w:id="635" w:name="tier5-4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7"/>
        <w:gridCol w:w="2342"/>
        <w:gridCol w:w="892"/>
        <w:gridCol w:w="2230"/>
        <w:gridCol w:w="189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Premissa Crítica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Relativo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 LTV/CAC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Trial -&gt; Pago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4.5x ↔ 6.5x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Base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5.2x ↔ 4.3x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cpc_youtube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5.8x ↔ 4.9x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Trader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4.9x ↔ 5.7x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 Google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5.5x ↔ 5.0x</w:t>
            </w:r>
          </w:p>
        </w:tc>
      </w:tr>
    </w:tbl>
    <w:bookmarkEnd w:id="635"/>
    <w:bookmarkStart w:id="638" w:name="tier5-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6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📋 COMO LER ESTA TABELA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71"/>
              </w:numPr>
            </w:pPr>
            <w:r>
              <w:rPr>
                <w:b/>
                <w:bCs/>
              </w:rPr>
              <w:t xml:space="preserve">Premissa Crítica:</w:t>
            </w:r>
            <w:r>
              <w:t xml:space="preserve"> </w:t>
            </w:r>
            <w:r>
              <w:t xml:space="preserve">O nome da variável de negócio.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rPr>
                <w:b/>
                <w:bCs/>
              </w:rPr>
              <w:t xml:space="preserve">Base:</w:t>
            </w:r>
            <w:r>
              <w:t xml:space="preserve"> </w:t>
            </w:r>
            <w:r>
              <w:t xml:space="preserve">Valor atual utilizado no modelo.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rPr>
                <w:b/>
                <w:bCs/>
              </w:rPr>
              <w:t xml:space="preserve">Impacto Relativo:</w:t>
            </w:r>
            <w:r>
              <w:t xml:space="preserve"> </w:t>
            </w:r>
            <w:r>
              <w:t xml:space="preserve">Quanto o LTV/CAC muda em relação à base. 43% significa que esta variável sozinha controla quase metade da eficiência do modelo.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rPr>
                <w:b/>
                <w:bCs/>
              </w:rPr>
              <w:t xml:space="preserve">Range LTV/CAC:</w:t>
            </w:r>
            <w:r>
              <w:t xml:space="preserve"> </w:t>
            </w:r>
            <w:r>
              <w:t xml:space="preserve">A faixa de variação (Pior Caso ↔ Melhor Caso) se errarmos esta premissa em 20%.</w:t>
            </w:r>
          </w:p>
          <w:p/>
        </w:tc>
      </w:tr>
    </w:tbl>
    <w:bookmarkEnd w:id="638"/>
    <w:bookmarkStart w:id="642" w:name="tier5-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💡 INSIGHT ESTRATÉGICO - ONDE FOCAR A ATENÇÃO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9" w:name="fato"/>
          <w:p>
            <w:pPr>
              <w:pStyle w:val="Heading4"/>
            </w:pPr>
            <w:r>
              <w:t xml:space="preserve">FATO</w:t>
            </w:r>
          </w:p>
          <w:p>
            <w:pPr>
              <w:pStyle w:val="FirstParagraph"/>
            </w:pPr>
            <w:r>
              <w:t xml:space="preserve">A premissa</w:t>
            </w:r>
            <w:r>
              <w:t xml:space="preserve"> </w:t>
            </w:r>
            <w:r>
              <w:rPr>
                <w:b/>
                <w:bCs/>
              </w:rPr>
              <w:t xml:space="preserve">Conv. Trial -&gt; Pago</w:t>
            </w:r>
            <w:r>
              <w:t xml:space="preserve"> </w:t>
            </w:r>
            <w:r>
              <w:t xml:space="preserve">é o maior vetor de risco, com</w:t>
            </w:r>
            <w:r>
              <w:t xml:space="preserve"> </w:t>
            </w:r>
            <w:r>
              <w:rPr>
                <w:b/>
                <w:bCs/>
              </w:rPr>
              <w:t xml:space="preserve">38% de impacto</w:t>
            </w:r>
            <w:r>
              <w:t xml:space="preserve"> </w:t>
            </w:r>
            <w:r>
              <w:t xml:space="preserve">no LTV/CAC.</w:t>
            </w:r>
            <w:r>
              <w:t xml:space="preserve"> </w:t>
            </w:r>
            <w:r>
              <w:t xml:space="preserve">sozinha, ela afeta o resultado mais do que as 11 últimas variáveis somadas.</w:t>
            </w:r>
          </w:p>
          <w:bookmarkEnd w:id="639"/>
          <w:bookmarkStart w:id="640" w:name="causa"/>
          <w:p>
            <w:pPr>
              <w:pStyle w:val="Heading4"/>
            </w:pPr>
            <w:r>
              <w:t xml:space="preserve">CAUSA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3 variáveis do topo</w:t>
            </w:r>
            <w:r>
              <w:t xml:space="preserve"> </w:t>
            </w:r>
            <w:r>
              <w:t xml:space="preserve">(Conv. Trial -&gt; Pago, Churn Base (%), cpc_youtube) explicam</w:t>
            </w:r>
            <w:r>
              <w:t xml:space="preserve"> </w:t>
            </w:r>
            <w:r>
              <w:rPr>
                <w:b/>
                <w:bCs/>
              </w:rPr>
              <w:t xml:space="preserve">60%</w:t>
            </w:r>
            <w:r>
              <w:t xml:space="preserve"> </w:t>
            </w:r>
            <w:r>
              <w:t xml:space="preserve">de toda a variabilidade do modelo. Isso ocorre pela natureza multiplicativa da fórmula do Unit Economics.</w:t>
            </w:r>
          </w:p>
          <w:bookmarkEnd w:id="640"/>
          <w:bookmarkStart w:id="641" w:name="implicação-prática"/>
          <w:p>
            <w:pPr>
              <w:pStyle w:val="Heading4"/>
            </w:pPr>
            <w:r>
              <w:t xml:space="preserve">IMPLICAÇÃO PRÁTICA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Otimizar</w:t>
            </w:r>
            <w:r>
              <w:t xml:space="preserve"> </w:t>
            </w:r>
            <w:r>
              <w:rPr>
                <w:b/>
                <w:bCs/>
              </w:rPr>
              <w:t xml:space="preserve">Conv. Trial -&gt; Pago</w:t>
            </w:r>
            <w:r>
              <w:t xml:space="preserve"> </w:t>
            </w:r>
            <w:r>
              <w:t xml:space="preserve">em 10% trará</w:t>
            </w:r>
            <w:r>
              <w:t xml:space="preserve"> </w:t>
            </w:r>
            <w:r>
              <w:rPr>
                <w:b/>
                <w:bCs/>
              </w:rPr>
              <w:t xml:space="preserve">0.2x mais retorno</w:t>
            </w:r>
            <w:r>
              <w:t xml:space="preserve"> </w:t>
            </w:r>
            <w:r>
              <w:t xml:space="preserve">do que qualquer esforço nas variáveis da base.</w:t>
            </w:r>
            <w:r>
              <w:t xml:space="preserve"> </w:t>
            </w: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Criar dashboard semanal específico para monitorar estas 3 métricas críticas. Errar aqui custa caro.</w:t>
            </w:r>
          </w:p>
          <w:p/>
        </w:tc>
      </w:tr>
    </w:tbl>
    <w:bookmarkEnd w:id="641"/>
    <w:bookmarkEnd w:id="642"/>
    <w:bookmarkStart w:id="645" w:name="tier5-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TÉCNICA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Metodologia:</w:t>
            </w:r>
            <w:r>
              <w:t xml:space="preserve"> </w:t>
            </w:r>
            <w:r>
              <w:t xml:space="preserve">Análise One-at-a-Time (OAT). Variamos cada premissa individualmente em ±20% enquanto mantemos as outras constantes (Ceteris Paribus).</w:t>
            </w:r>
            <w:r>
              <w:t xml:space="preserve"> </w:t>
            </w:r>
            <w:r>
              <w:rPr>
                <w:b/>
                <w:bCs/>
              </w:rPr>
              <w:t xml:space="preserve">Limitação:</w:t>
            </w:r>
            <w:r>
              <w:t xml:space="preserve"> </w:t>
            </w:r>
            <w:r>
              <w:t xml:space="preserve">Não captura correlações cruzadas (ex: aumentar preço e cair conversão simultaneamente).</w:t>
            </w:r>
            <w:r>
              <w:t xml:space="preserve"> </w:t>
            </w:r>
            <w:r>
              <w:rPr>
                <w:b/>
                <w:bCs/>
              </w:rPr>
              <w:t xml:space="preserve">Fórmula:</w:t>
            </w:r>
            <w:r>
              <w:t xml:space="preserve"> </w:t>
            </w:r>
            <w:r>
              <w:t xml:space="preserve">Impacto = |LTV/CAC(+20%) - LTV/CAC(-20%)|</w:t>
            </w:r>
          </w:p>
          <w:p/>
        </w:tc>
      </w:tr>
    </w:tbl>
    <w:bookmarkEnd w:id="645"/>
    <w:bookmarkStart w:id="646" w:name="tier5-50"/>
    <w:p>
      <w:r>
        <w:pict>
          <v:rect style="width:0;height:1.5pt" o:hralign="center" o:hrstd="t" o:hr="t"/>
        </w:pict>
      </w:r>
    </w:p>
    <w:bookmarkEnd w:id="646"/>
    <w:bookmarkStart w:id="648" w:name="tier5-51"/>
    <w:bookmarkStart w:id="647" w:name="ato-3-análise-de-resiliência-de-runway"/>
    <w:p>
      <w:pPr>
        <w:pStyle w:val="Heading2"/>
      </w:pPr>
      <w:r>
        <w:t xml:space="preserve">🛡️ ATO 3: Análise de Resiliência de Runway</w:t>
      </w:r>
    </w:p>
    <w:bookmarkEnd w:id="647"/>
    <w:bookmarkEnd w:id="648"/>
    <w:bookmarkStart w:id="649" w:name="tier5-52"/>
    <w:p>
      <w:pPr>
        <w:pStyle w:val="FirstParagraph"/>
      </w:pPr>
      <w:r>
        <w:rPr>
          <w:i/>
          <w:iCs/>
        </w:rPr>
        <w:t xml:space="preserve">“Por quanto tempo sobrevivemos se tudo der errado?”</w:t>
      </w:r>
    </w:p>
    <w:bookmarkEnd w:id="649"/>
    <w:p>
      <w:pPr>
        <w:pStyle w:val="BodyText"/>
      </w:pPr>
      <w:bookmarkStart w:id="653" w:name="tier5-53"/>
      <w:r>
        <w:drawing>
          <wp:inline>
            <wp:extent cx="5334000" cy="5910440"/>
            <wp:effectExtent b="0" l="0" r="0" t="0"/>
            <wp:docPr descr="" title="" id="651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53.png" id="652" name="Picture"/>
                    <pic:cNvPicPr>
                      <a:picLocks noChangeArrowheads="1" noChangeAspect="1"/>
                    </pic:cNvPicPr>
                  </pic:nvPicPr>
                  <pic:blipFill>
                    <a:blip r:embed="rId6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10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53"/>
    </w:p>
    <w:bookmarkStart w:id="654" w:name="tier5-54"/>
    <w:bookmarkEnd w:id="654"/>
    <w:bookmarkStart w:id="655" w:name="tier5-55"/>
    <w:p>
      <w:pPr>
        <w:pStyle w:val="BodyText"/>
      </w:pPr>
      <w:r>
        <w:rPr>
          <w:i/>
          <w:iCs/>
        </w:rPr>
        <w:t xml:space="preserve">Fonte: df_real_m (5A), df_ideal_m (5B), df_stress_m (5C) | Motor V13 | Célula 4</w:t>
      </w:r>
    </w:p>
    <w:bookmarkEnd w:id="655"/>
    <w:bookmarkStart w:id="661" w:name="tier5-5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COMO LER A ANÁLISE DE RESILIÊNCIA DE RUNWAY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8" w:name="o-que-é-essa-análise"/>
          <w:p>
            <w:pPr>
              <w:pStyle w:val="Heading3"/>
            </w:pPr>
            <w:r>
              <w:t xml:space="preserve">O que é essa análise?</w:t>
            </w:r>
          </w:p>
          <w:p>
            <w:pPr>
              <w:pStyle w:val="FirstParagraph"/>
            </w:pPr>
            <w:r>
              <w:t xml:space="preserve">Vamos começar do básico. O</w:t>
            </w:r>
            <w:r>
              <w:t xml:space="preserve"> </w:t>
            </w:r>
            <w:r>
              <w:rPr>
                <w:b/>
                <w:bCs/>
              </w:rPr>
              <w:t xml:space="preserve">Runway</w:t>
            </w:r>
            <w:r>
              <w:t xml:space="preserve"> </w:t>
            </w:r>
            <w:r>
              <w:t xml:space="preserve">é quanto tempo (em meses) a empresa consegue operar</w:t>
            </w:r>
            <w:r>
              <w:t xml:space="preserve"> </w:t>
            </w:r>
            <w:r>
              <w:rPr>
                <w:b/>
                <w:bCs/>
              </w:rPr>
              <w:t xml:space="preserve">se a receita parar amanhã</w:t>
            </w:r>
            <w:r>
              <w:t xml:space="preserve">. É o</w:t>
            </w:r>
            <w:r>
              <w:t xml:space="preserve"> </w:t>
            </w:r>
            <w:r>
              <w:t xml:space="preserve">“colchão de segurança”</w:t>
            </w:r>
            <w:r>
              <w:t xml:space="preserve"> </w:t>
            </w:r>
            <w:r>
              <w:t xml:space="preserve">financeiro — quanto maior, mais tempo para reagir a crises.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(Runway Mínimo Atual: 1.0 meses no M1)</w:t>
            </w:r>
          </w:p>
          <w:bookmarkEnd w:id="658"/>
          <w:bookmarkStart w:id="659" w:name="o-que-são-os-5-gráficos"/>
          <w:p>
            <w:pPr>
              <w:pStyle w:val="Heading3"/>
            </w:pPr>
            <w:r>
              <w:t xml:space="preserve">O que são os 5 gráficos?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Painel 1 - Trajetória de Runway:</w:t>
            </w:r>
            <w:r>
              <w:t xml:space="preserve"> </w:t>
            </w:r>
            <w:r>
              <w:t xml:space="preserve">Mostra a evolução do runway ao longo de 36 meses para 3 cenários: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Azul (Real):</w:t>
            </w:r>
            <w:r>
              <w:t xml:space="preserve"> </w:t>
            </w:r>
            <w:r>
              <w:t xml:space="preserve">O que acontece com suas premissas atuais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Verde (Ideal):</w:t>
            </w:r>
            <w:r>
              <w:t xml:space="preserve"> </w:t>
            </w:r>
            <w:r>
              <w:t xml:space="preserve">O que aconteceria com benchmarks de mercado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Vermelha (Estresse):</w:t>
            </w:r>
            <w:r>
              <w:t xml:space="preserve"> </w:t>
            </w:r>
            <w:r>
              <w:t xml:space="preserve">O que acontece se churn dobrar e CAC subir 50%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Zonas coloridas no fundo:</w:t>
            </w:r>
            <w:r>
              <w:t xml:space="preserve"> </w:t>
            </w:r>
            <w:r>
              <w:t xml:space="preserve">- 🔴</w:t>
            </w:r>
            <w:r>
              <w:t xml:space="preserve"> </w:t>
            </w:r>
            <w:r>
              <w:rPr>
                <w:b/>
                <w:bCs/>
              </w:rPr>
              <w:t xml:space="preserve">Zona Vermelha (&lt; 3 meses):</w:t>
            </w:r>
            <w:r>
              <w:t xml:space="preserve"> </w:t>
            </w:r>
            <w:r>
              <w:t xml:space="preserve">Perigo iminente — você tem menos de 90 dias para reagir</w:t>
            </w:r>
            <w:r>
              <w:t xml:space="preserve"> </w:t>
            </w:r>
            <w:r>
              <w:t xml:space="preserve">- 🟡</w:t>
            </w:r>
            <w:r>
              <w:t xml:space="preserve"> </w:t>
            </w:r>
            <w:r>
              <w:rPr>
                <w:b/>
                <w:bCs/>
              </w:rPr>
              <w:t xml:space="preserve">Zona Amarela (3-6 meses):</w:t>
            </w:r>
            <w:r>
              <w:t xml:space="preserve"> </w:t>
            </w:r>
            <w:r>
              <w:t xml:space="preserve">Atenção — é hora de buscar capital ou cortar custos</w:t>
            </w:r>
            <w:r>
              <w:t xml:space="preserve"> </w:t>
            </w:r>
            <w:r>
              <w:t xml:space="preserve">- 🟢</w:t>
            </w:r>
            <w:r>
              <w:t xml:space="preserve"> </w:t>
            </w:r>
            <w:r>
              <w:rPr>
                <w:b/>
                <w:bCs/>
              </w:rPr>
              <w:t xml:space="preserve">Zona Verde (&gt; 6 meses):</w:t>
            </w:r>
            <w:r>
              <w:t xml:space="preserve"> </w:t>
            </w:r>
            <w:r>
              <w:t xml:space="preserve">Seguro — você pode focar em crescimento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Painel 2 - Decomposição do Burn:</w:t>
            </w:r>
            <w:r>
              <w:t xml:space="preserve"> </w:t>
            </w:r>
            <w:r>
              <w:t xml:space="preserve">Mostra</w:t>
            </w:r>
            <w:r>
              <w:t xml:space="preserve"> </w:t>
            </w:r>
            <w:r>
              <w:rPr>
                <w:b/>
                <w:bCs/>
              </w:rPr>
              <w:t xml:space="preserve">o que está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“comendo”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seu caixa</w:t>
            </w:r>
            <w:r>
              <w:t xml:space="preserve">. Marketing? Pessoal? Infraestrutura? Saber disso permite cortar no lugar certo.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Painel 3 - Gap Real vs Ideal:</w:t>
            </w:r>
            <w:r>
              <w:t xml:space="preserve"> </w:t>
            </w:r>
            <w:r>
              <w:t xml:space="preserve">Mostra quanto runway você está</w:t>
            </w:r>
            <w:r>
              <w:t xml:space="preserve"> </w:t>
            </w:r>
            <w:r>
              <w:t xml:space="preserve">“deixando na mesa”</w:t>
            </w:r>
            <w:r>
              <w:t xml:space="preserve"> </w:t>
            </w:r>
            <w:r>
              <w:t xml:space="preserve">por não operar no benchmark. Verde = oportunidade de melhoria.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Painel 4 - Correlação Cobertura × Caixa:</w:t>
            </w:r>
            <w:r>
              <w:t xml:space="preserve"> </w:t>
            </w:r>
            <w:r>
              <w:t xml:space="preserve">Mostra a relação entre</w:t>
            </w:r>
            <w:r>
              <w:t xml:space="preserve"> </w:t>
            </w:r>
            <w:r>
              <w:t xml:space="preserve">“quantos % dos custos a receita cobre”</w:t>
            </w:r>
            <w:r>
              <w:t xml:space="preserve"> </w:t>
            </w:r>
            <w:r>
              <w:t xml:space="preserve">e o caixa. Quando cobertura = 100%, o negócio para de queimar caixa.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Painel 5 - Tabela Comparativa:</w:t>
            </w:r>
            <w:r>
              <w:t xml:space="preserve"> </w:t>
            </w:r>
            <w:r>
              <w:t xml:space="preserve">Resume as métricas-chave dos 3 cenários lado a lado.</w:t>
            </w:r>
          </w:p>
          <w:bookmarkEnd w:id="659"/>
          <w:bookmarkStart w:id="660" w:name="dica-prática-regra-de-ouro"/>
          <w:p>
            <w:pPr>
              <w:pStyle w:val="Heading3"/>
            </w:pPr>
            <w:r>
              <w:t xml:space="preserve">Dica Prática (Regra de Ouro)</w:t>
            </w:r>
          </w:p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Foque no ponto mais baixo da linha azul:</w:t>
            </w:r>
            <w:r>
              <w:t xml:space="preserve"> </w:t>
            </w:r>
            <w:r>
              <w:t xml:space="preserve">É ali que você mais precisa de caixa.</w:t>
            </w:r>
          </w:p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Se a barra de Marketing domina o gráfico 2:</w:t>
            </w:r>
            <w:r>
              <w:t xml:space="preserve"> </w:t>
            </w:r>
            <w:r>
              <w:t xml:space="preserve">Seu crescimento está caro — otimize CAC.</w:t>
            </w:r>
          </w:p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Se o gap verde é grande:</w:t>
            </w:r>
            <w:r>
              <w:t xml:space="preserve"> </w:t>
            </w:r>
            <w:r>
              <w:t xml:space="preserve">Você tem potencial inexplorado — invista em eficiência.</w:t>
            </w:r>
          </w:p>
          <w:p/>
        </w:tc>
      </w:tr>
    </w:tbl>
    <w:bookmarkEnd w:id="660"/>
    <w:bookmarkEnd w:id="661"/>
    <w:bookmarkStart w:id="662" w:name="tier5-57"/>
    <w:bookmarkEnd w:id="662"/>
    <w:bookmarkStart w:id="664" w:name="tier5-58"/>
    <w:bookmarkStart w:id="663" w:name="X31069a8c5c6d959446827e3b9d491c749a222a0"/>
    <w:p>
      <w:pPr>
        <w:pStyle w:val="Heading3"/>
      </w:pPr>
      <w:r>
        <w:t xml:space="preserve">📋 Tabela 5.3: Análise Comparativa de Resiliência</w:t>
      </w:r>
    </w:p>
    <w:bookmarkEnd w:id="663"/>
    <w:bookmarkEnd w:id="664"/>
    <w:bookmarkStart w:id="665" w:name="tier5-59"/>
    <w:bookmarkEnd w:id="665"/>
    <w:bookmarkStart w:id="666" w:name="tier5-6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1112"/>
        <w:gridCol w:w="981"/>
        <w:gridCol w:w="850"/>
        <w:gridCol w:w="1112"/>
        <w:gridCol w:w="850"/>
        <w:gridCol w:w="1309"/>
        <w:gridCol w:w="9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Runway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&lt;3m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Burn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Resiliência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(11%)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R$ 231,68/mês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R$ 248,93/mês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R$ 2.610,20/mês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Marketing 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Baixa</w:t>
            </w:r>
          </w:p>
        </w:tc>
      </w:tr>
    </w:tbl>
    <w:bookmarkEnd w:id="666"/>
    <w:bookmarkStart w:id="667" w:name="tier5-61"/>
    <w:bookmarkEnd w:id="667"/>
    <w:bookmarkStart w:id="670" w:name="tier5-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6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📋 COMO LER ESTA TABELA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Runway Mínimo:</w:t>
            </w:r>
            <w:r>
              <w:t xml:space="preserve"> </w:t>
            </w:r>
            <w:r>
              <w:t xml:space="preserve">O pior momento — quanto menor, mais frágil o modelo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Mês Crítico:</w:t>
            </w:r>
            <w:r>
              <w:t xml:space="preserve"> </w:t>
            </w:r>
            <w:r>
              <w:t xml:space="preserve">Quando ocorre o pior momento — é ali que você precisa de caixa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Meses &lt;3m:</w:t>
            </w:r>
            <w:r>
              <w:t xml:space="preserve"> </w:t>
            </w:r>
            <w:r>
              <w:t xml:space="preserve">Quantos meses o runway fica abaixo de 3 meses — deveria ser ZERO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Burn Médio:</w:t>
            </w:r>
            <w:r>
              <w:t xml:space="preserve"> </w:t>
            </w:r>
            <w:r>
              <w:t xml:space="preserve">Quanto sai de caixa por mês em média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Cobertura:</w:t>
            </w:r>
            <w:r>
              <w:t xml:space="preserve"> </w:t>
            </w:r>
            <w:r>
              <w:t xml:space="preserve">Receita ÷ Custos — ideal é ≥ 100% (break-even)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Driver Principal:</w:t>
            </w:r>
            <w:r>
              <w:t xml:space="preserve"> </w:t>
            </w:r>
            <w:r>
              <w:t xml:space="preserve">O maior vilão do burn rate — é onde você deve cortar se precisar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Resiliência:</w:t>
            </w:r>
            <w:r>
              <w:t xml:space="preserve"> </w:t>
            </w:r>
            <w:r>
              <w:t xml:space="preserve">🟢 Alta (0 meses críticos) | 🟡 Média (1-5) | 🔴 Baixa (&gt;5)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Benchmarks:</w:t>
            </w:r>
            <w:r>
              <w:t xml:space="preserve"> </w:t>
            </w:r>
            <w:r>
              <w:t xml:space="preserve">- Startups seed: Runway mínimo &gt; 6 meses</w:t>
            </w:r>
            <w:r>
              <w:t xml:space="preserve"> </w:t>
            </w:r>
            <w:r>
              <w:t xml:space="preserve">- Startups Série A: Runway mínimo &gt; 12 meses</w:t>
            </w:r>
            <w:r>
              <w:t xml:space="preserve"> </w:t>
            </w:r>
            <w:r>
              <w:t xml:space="preserve">- Cobertura mínima viável: &gt; 70%</w:t>
            </w:r>
          </w:p>
          <w:p/>
        </w:tc>
      </w:tr>
    </w:tbl>
    <w:bookmarkEnd w:id="670"/>
    <w:bookmarkStart w:id="671" w:name="tier5-63"/>
    <w:bookmarkEnd w:id="671"/>
    <w:bookmarkStart w:id="672" w:name="tier5-64"/>
    <w:p>
      <w:r>
        <w:pict>
          <v:rect style="width:0;height:1.5pt" o:hralign="center" o:hrstd="t" o:hr="t"/>
        </w:pict>
      </w:r>
    </w:p>
    <w:bookmarkEnd w:id="672"/>
    <w:bookmarkStart w:id="677" w:name="tier5-6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💡 INSIGHT ESTRATÉGICO - RESILIÊNCIA FINANCEIRA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3" w:name="fato-o-que-os-números-dizem-1"/>
          <w:p>
            <w:pPr>
              <w:pStyle w:val="Heading3"/>
            </w:pPr>
            <w:r>
              <w:t xml:space="preserve">FATO (O que os números dizem)</w:t>
            </w:r>
          </w:p>
          <w:p>
            <w:pPr>
              <w:pStyle w:val="FirstParagraph"/>
            </w:pPr>
            <w:r>
              <w:t xml:space="preserve">Identificamos</w:t>
            </w:r>
            <w:r>
              <w:t xml:space="preserve"> </w:t>
            </w:r>
            <w:r>
              <w:rPr>
                <w:b/>
                <w:bCs/>
              </w:rPr>
              <w:t xml:space="preserve">4 meses críticos</w:t>
            </w:r>
            <w:r>
              <w:t xml:space="preserve"> </w:t>
            </w:r>
            <w:r>
              <w:t xml:space="preserve">(runway &lt; 3 meses), concentrados principalmente no período M1-M1. O pior momento ocorre no</w:t>
            </w:r>
            <w:r>
              <w:t xml:space="preserve"> </w:t>
            </w:r>
            <w:r>
              <w:rPr>
                <w:b/>
                <w:bCs/>
              </w:rPr>
              <w:t xml:space="preserve">mês 1</w:t>
            </w:r>
            <w:r>
              <w:t xml:space="preserve"> </w:t>
            </w:r>
            <w:r>
              <w:t xml:space="preserve">com apenas</w:t>
            </w:r>
            <w:r>
              <w:t xml:space="preserve"> </w:t>
            </w:r>
            <w:r>
              <w:rPr>
                <w:b/>
                <w:bCs/>
              </w:rPr>
              <w:t xml:space="preserve">1.0 meses</w:t>
            </w:r>
            <w:r>
              <w:t xml:space="preserve"> </w:t>
            </w:r>
            <w:r>
              <w:t xml:space="preserve">de caixa. O burn rate médio de</w:t>
            </w:r>
            <w:r>
              <w:t xml:space="preserve"> </w:t>
            </w:r>
            <w:r>
              <w:rPr>
                <w:b/>
                <w:bCs/>
              </w:rPr>
              <w:t xml:space="preserve">R$ 231,68/mês</w:t>
            </w:r>
            <w:r>
              <w:t xml:space="preserve"> </w:t>
            </w:r>
            <w:r>
              <w:t xml:space="preserve">consome o caixa antes da receita estabilizar.</w:t>
            </w:r>
          </w:p>
          <w:p>
            <w:pPr>
              <w:pStyle w:val="BodyText"/>
            </w:pPr>
            <w:r>
              <w:t xml:space="preserve">📊</w:t>
            </w:r>
            <w:r>
              <w:t xml:space="preserve"> </w:t>
            </w:r>
            <w:r>
              <w:rPr>
                <w:b/>
                <w:bCs/>
              </w:rPr>
              <w:t xml:space="preserve">Gap com Cenário Ideal:</w:t>
            </w:r>
            <w:r>
              <w:t xml:space="preserve"> </w:t>
            </w:r>
            <w:r>
              <w:t xml:space="preserve">O modelo Real está</w:t>
            </w:r>
            <w:r>
              <w:t xml:space="preserve"> </w:t>
            </w:r>
            <w:r>
              <w:rPr>
                <w:b/>
                <w:bCs/>
              </w:rPr>
              <w:t xml:space="preserve">9.7 meses</w:t>
            </w:r>
            <w:r>
              <w:t xml:space="preserve"> </w:t>
            </w:r>
            <w:r>
              <w:t xml:space="preserve">abaixo do potencial. Isso representa oportunidade de melhoria via otimização de custos ou aceleração de receita.</w:t>
            </w:r>
          </w:p>
          <w:bookmarkEnd w:id="673"/>
          <w:bookmarkStart w:id="674" w:name="causa-por-que-isso-acontece"/>
          <w:p>
            <w:pPr>
              <w:pStyle w:val="Heading3"/>
            </w:pPr>
            <w:r>
              <w:t xml:space="preserve">CAUSA (Por que isso acontece)</w:t>
            </w:r>
          </w:p>
          <w:p>
            <w:pPr>
              <w:pStyle w:val="FirstParagraph"/>
            </w:pPr>
            <w:r>
              <w:t xml:space="preserve">O driver principal do burn rate é</w:t>
            </w:r>
            <w:r>
              <w:t xml:space="preserve"> </w:t>
            </w:r>
            <w:r>
              <w:rPr>
                <w:b/>
                <w:bCs/>
              </w:rPr>
              <w:t xml:space="preserve">Marketing</w:t>
            </w:r>
            <w:r>
              <w:t xml:space="preserve">, responsável por</w:t>
            </w:r>
            <w:r>
              <w:t xml:space="preserve"> </w:t>
            </w:r>
            <w:r>
              <w:rPr>
                <w:b/>
                <w:bCs/>
              </w:rPr>
              <w:t xml:space="preserve">67%</w:t>
            </w:r>
            <w:r>
              <w:t xml:space="preserve"> </w:t>
            </w:r>
            <w:r>
              <w:t xml:space="preserve">das saídas de caixa mensais. O investimento agressivo em marketing (67% do burn) ocorre</w:t>
            </w:r>
            <w:r>
              <w:t xml:space="preserve"> </w:t>
            </w:r>
            <w:r>
              <w:rPr>
                <w:b/>
                <w:bCs/>
              </w:rPr>
              <w:t xml:space="preserve">antes</w:t>
            </w:r>
            <w:r>
              <w:t xml:space="preserve"> </w:t>
            </w:r>
            <w:r>
              <w:t xml:space="preserve">do payback dos clientes adquiridos, criando uma curva J típica de startups em fase de growth. Com cobertura de 153%, o modelo já opera em regime de</w:t>
            </w:r>
            <w:r>
              <w:t xml:space="preserve"> </w:t>
            </w:r>
            <w:r>
              <w:rPr>
                <w:b/>
                <w:bCs/>
              </w:rPr>
              <w:t xml:space="preserve">auto-financiamento</w:t>
            </w:r>
            <w:r>
              <w:t xml:space="preserve"> </w:t>
            </w:r>
            <w:r>
              <w:t xml:space="preserve">após o período inicial de investimento.</w:t>
            </w:r>
          </w:p>
          <w:bookmarkEnd w:id="674"/>
          <w:bookmarkStart w:id="675" w:name="implicação-o-que-significa-na-prática"/>
          <w:p>
            <w:pPr>
              <w:pStyle w:val="Heading3"/>
            </w:pPr>
            <w:r>
              <w:t xml:space="preserve">IMPLICAÇÃO (O que significa na prática)</w:t>
            </w:r>
          </w:p>
          <w:p>
            <w:pPr>
              <w:pStyle w:val="FirstParagraph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Janela de Vulnerabilidade:</w:t>
            </w:r>
            <w:r>
              <w:t xml:space="preserve"> </w:t>
            </w:r>
            <w:r>
              <w:t xml:space="preserve">Entre M1 e M1, o modelo opera com margem apertada. Qualquer atraso em receita ou aumento inesperado de custos pode acionar espiral de morte.</w:t>
            </w:r>
            <w:r>
              <w:t xml:space="preserve"> </w:t>
            </w:r>
            <w:r>
              <w:rPr>
                <w:b/>
                <w:bCs/>
              </w:rPr>
              <w:t xml:space="preserve">Probabilidade de precisar de capital bridge: Alta.</w:t>
            </w:r>
          </w:p>
          <w:p>
            <w:pPr>
              <w:pStyle w:val="BodyText"/>
            </w:pPr>
            <w:r>
              <w:t xml:space="preserve">🔥</w:t>
            </w:r>
            <w:r>
              <w:t xml:space="preserve"> </w:t>
            </w:r>
            <w:r>
              <w:rPr>
                <w:b/>
                <w:bCs/>
              </w:rPr>
              <w:t xml:space="preserve">Teste de Estresse:</w:t>
            </w:r>
            <w:r>
              <w:t xml:space="preserve"> </w:t>
            </w:r>
            <w:r>
              <w:t xml:space="preserve">Sob condições adversas (churn 2x, CAC 1.5x), os meses críticos saltam de 4 para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. Isso expõe moderada resiliência a choques.</w:t>
            </w:r>
          </w:p>
          <w:bookmarkEnd w:id="675"/>
          <w:bookmarkStart w:id="676" w:name="ação-recomendada-o-que-fazer-agora"/>
          <w:p>
            <w:pPr>
              <w:pStyle w:val="Heading3"/>
            </w:pPr>
            <w:r>
              <w:t xml:space="preserve">AÇÃO RECOMENDADA (O que fazer agora)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AÇÃO PREVENTIVA (Prioridade Moderada):</w:t>
            </w:r>
            <w:r>
              <w:t xml:space="preserve"> </w:t>
            </w:r>
            <w:r>
              <w:t xml:space="preserve">1.</w:t>
            </w:r>
            <w:r>
              <w:t xml:space="preserve"> </w:t>
            </w:r>
            <w:r>
              <w:rPr>
                <w:b/>
                <w:bCs/>
              </w:rPr>
              <w:t xml:space="preserve">CAPTAÇÃO:</w:t>
            </w:r>
            <w:r>
              <w:t xml:space="preserve"> </w:t>
            </w:r>
            <w:r>
              <w:t xml:space="preserve">Iniciar processo no M1 (3 meses antes do vale)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rPr>
                <w:b/>
                <w:bCs/>
              </w:rPr>
              <w:t xml:space="preserve">CUSTO:</w:t>
            </w:r>
            <w:r>
              <w:t xml:space="preserve"> </w:t>
            </w:r>
            <w:r>
              <w:t xml:space="preserve">Revisar marketing — representa 67% do burn</w:t>
            </w:r>
            <w:r>
              <w:t xml:space="preserve"> </w:t>
            </w:r>
            <w:r>
              <w:t xml:space="preserve">3.</w:t>
            </w:r>
            <w:r>
              <w:t xml:space="preserve"> </w:t>
            </w:r>
            <w:r>
              <w:rPr>
                <w:b/>
                <w:bCs/>
              </w:rPr>
              <w:t xml:space="preserve">BUFFER:</w:t>
            </w:r>
            <w:r>
              <w:t xml:space="preserve"> </w:t>
            </w:r>
            <w:r>
              <w:t xml:space="preserve">Criar reserva de R$ 1.390,06 antes de M1</w:t>
            </w:r>
            <w:r>
              <w:t xml:space="preserve"> </w:t>
            </w:r>
            <w:r>
              <w:t xml:space="preserve">4.</w:t>
            </w:r>
            <w:r>
              <w:t xml:space="preserve"> </w:t>
            </w:r>
            <w:r>
              <w:rPr>
                <w:b/>
                <w:bCs/>
              </w:rPr>
              <w:t xml:space="preserve">TRIGGER:</w:t>
            </w:r>
            <w:r>
              <w:t xml:space="preserve"> </w:t>
            </w:r>
            <w:r>
              <w:t xml:space="preserve">Se runway &lt; 4 meses em qualquer momento → ativar plano de contingência</w:t>
            </w:r>
          </w:p>
          <w:p/>
        </w:tc>
      </w:tr>
    </w:tbl>
    <w:bookmarkEnd w:id="676"/>
    <w:bookmarkEnd w:id="677"/>
    <w:bookmarkStart w:id="684" w:name="tier5-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TÉCNICA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0" w:name="metodologia"/>
          <w:p>
            <w:pPr>
              <w:pStyle w:val="Heading3"/>
            </w:pPr>
            <w:r>
              <w:t xml:space="preserve">Metodologia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rPr>
                <w:b/>
                <w:bCs/>
              </w:rPr>
              <w:t xml:space="preserve">Runway:</w:t>
            </w:r>
            <w:r>
              <w:t xml:space="preserve"> </w:t>
            </w:r>
            <w:r>
              <w:rPr>
                <w:rStyle w:val="VerbatimChar"/>
              </w:rPr>
              <w:t xml:space="preserve">Caixa[t] / Burn_Rate[t]</w:t>
            </w:r>
            <w:r>
              <w:t xml:space="preserve"> </w:t>
            </w:r>
            <w:r>
              <w:t xml:space="preserve">— quantos meses o caixa sustenta o burn atual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rPr>
                <w:b/>
                <w:bCs/>
              </w:rPr>
              <w:t xml:space="preserve">Burn Rate:</w:t>
            </w:r>
            <w:r>
              <w:t xml:space="preserve"> </w:t>
            </w:r>
            <w:r>
              <w:rPr>
                <w:rStyle w:val="VerbatimChar"/>
              </w:rPr>
              <w:t xml:space="preserve">(COGS + OPEX) - Receita Líquida</w:t>
            </w:r>
            <w:r>
              <w:t xml:space="preserve"> </w:t>
            </w:r>
            <w:r>
              <w:t xml:space="preserve">— saída líquida de caixa mensal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rPr>
                <w:b/>
                <w:bCs/>
              </w:rPr>
              <w:t xml:space="preserve">Cobertura:</w:t>
            </w:r>
            <w:r>
              <w:t xml:space="preserve"> </w:t>
            </w:r>
            <w:r>
              <w:rPr>
                <w:rStyle w:val="VerbatimChar"/>
              </w:rPr>
              <w:t xml:space="preserve">Receita / (COGS + OPEX)</w:t>
            </w:r>
            <w:r>
              <w:t xml:space="preserve"> </w:t>
            </w:r>
            <w:r>
              <w:t xml:space="preserve">— % dos custos cobertos pela receita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rPr>
                <w:b/>
                <w:bCs/>
              </w:rPr>
              <w:t xml:space="preserve">Decomposição:</w:t>
            </w:r>
            <w:r>
              <w:t xml:space="preserve"> </w:t>
            </w:r>
            <w:r>
              <w:t xml:space="preserve">Participação % de cada categoria no burn total</w:t>
            </w:r>
          </w:p>
          <w:bookmarkEnd w:id="680"/>
          <w:bookmarkStart w:id="681" w:name="classificação-de-risco"/>
          <w:p>
            <w:pPr>
              <w:pStyle w:val="Heading3"/>
            </w:pPr>
            <w:r>
              <w:t xml:space="preserve">Classificação de Risco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rPr>
                <w:b/>
                <w:bCs/>
              </w:rPr>
              <w:t xml:space="preserve">Crítico (&lt; 3 meses):</w:t>
            </w:r>
            <w:r>
              <w:t xml:space="preserve"> </w:t>
            </w:r>
            <w:r>
              <w:t xml:space="preserve">Risco iminente de insolvência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rPr>
                <w:b/>
                <w:bCs/>
              </w:rPr>
              <w:t xml:space="preserve">Atenção (3-6 meses):</w:t>
            </w:r>
            <w:r>
              <w:t xml:space="preserve"> </w:t>
            </w:r>
            <w:r>
              <w:t xml:space="preserve">Margem apertada, exige monitoramento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rPr>
                <w:b/>
                <w:bCs/>
              </w:rPr>
              <w:t xml:space="preserve">Seguro (&gt; 6 meses):</w:t>
            </w:r>
            <w:r>
              <w:t xml:space="preserve"> </w:t>
            </w:r>
            <w:r>
              <w:t xml:space="preserve">Buffer adequado para growth</w:t>
            </w:r>
          </w:p>
          <w:bookmarkEnd w:id="681"/>
          <w:bookmarkStart w:id="682" w:name="cenários"/>
          <w:p>
            <w:pPr>
              <w:pStyle w:val="Heading3"/>
            </w:pPr>
            <w:r>
              <w:t xml:space="preserve">Cenários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rPr>
                <w:b/>
                <w:bCs/>
              </w:rPr>
              <w:t xml:space="preserve">Real (5A):</w:t>
            </w:r>
            <w:r>
              <w:t xml:space="preserve"> </w:t>
            </w:r>
            <w:r>
              <w:t xml:space="preserve">Premissas conservadoras (bootstrap R$ 2k/mês marketing)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rPr>
                <w:b/>
                <w:bCs/>
              </w:rPr>
              <w:t xml:space="preserve">Ideal (5B):</w:t>
            </w:r>
            <w:r>
              <w:t xml:space="preserve"> </w:t>
            </w:r>
            <w:r>
              <w:t xml:space="preserve">Benchmarks de mercado (R$ 10k/mês marketing)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rPr>
                <w:b/>
                <w:bCs/>
              </w:rPr>
              <w:t xml:space="preserve">Estresse (5C):</w:t>
            </w:r>
            <w:r>
              <w:t xml:space="preserve"> </w:t>
            </w:r>
            <w:r>
              <w:t xml:space="preserve">Churn 2x, CAC 1.5x, Conversão 0.5x</w:t>
            </w:r>
          </w:p>
          <w:bookmarkEnd w:id="682"/>
          <w:bookmarkStart w:id="683" w:name="fonte-de-dados-1"/>
          <w:p>
            <w:pPr>
              <w:pStyle w:val="Heading3"/>
            </w:pPr>
            <w:r>
              <w:t xml:space="preserve">Fonte de Dados</w:t>
            </w:r>
          </w:p>
          <w:p>
            <w:pPr>
              <w:pStyle w:val="Compact"/>
              <w:numPr>
                <w:ilvl w:val="0"/>
                <w:numId w:val="1077"/>
              </w:numPr>
            </w:pPr>
            <w:r>
              <w:t xml:space="preserve">Motor Financeiro V13 (</w:t>
            </w:r>
            <w:r>
              <w:rPr>
                <w:rStyle w:val="VerbatimChar"/>
              </w:rPr>
              <w:t xml:space="preserve">celula_4_motor.py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77"/>
              </w:numPr>
            </w:pPr>
            <w:r>
              <w:t xml:space="preserve">Cenários 5A, 5B, 5C (</w:t>
            </w:r>
            <w:r>
              <w:rPr>
                <w:rStyle w:val="VerbatimChar"/>
              </w:rPr>
              <w:t xml:space="preserve">celula_5A/5B/stress</w:t>
            </w:r>
            <w:r>
              <w:t xml:space="preserve">)</w:t>
            </w:r>
          </w:p>
          <w:p/>
        </w:tc>
      </w:tr>
    </w:tbl>
    <w:bookmarkEnd w:id="683"/>
    <w:bookmarkEnd w:id="684"/>
    <w:bookmarkStart w:id="686" w:name="tier5-67"/>
    <w:bookmarkStart w:id="685" w:name="quando-o-negócio-atinge-autossuficiência"/>
    <w:p>
      <w:pPr>
        <w:pStyle w:val="Heading2"/>
      </w:pPr>
      <w:r>
        <w:t xml:space="preserve">Quando o negócio atinge autossuficiência?</w:t>
      </w:r>
    </w:p>
    <w:bookmarkEnd w:id="685"/>
    <w:bookmarkEnd w:id="686"/>
    <w:bookmarkStart w:id="688" w:name="tier5-68"/>
    <w:bookmarkStart w:id="687" w:name="Xb099afb38e6d2328a843c17ee3f6d4a4534c661"/>
    <w:p>
      <w:pPr>
        <w:pStyle w:val="Heading3"/>
      </w:pPr>
      <w:r>
        <w:t xml:space="preserve">📉 VIZ 5.4: Análise de Break-Even sob Estresse</w:t>
      </w:r>
    </w:p>
    <w:bookmarkEnd w:id="687"/>
    <w:bookmarkEnd w:id="688"/>
    <w:p>
      <w:pPr>
        <w:pStyle w:val="FirstParagraph"/>
      </w:pPr>
      <w:bookmarkStart w:id="692" w:name="tier5-69"/>
      <w:r>
        <w:drawing>
          <wp:inline>
            <wp:extent cx="5334000" cy="2259401"/>
            <wp:effectExtent b="0" l="0" r="0" t="0"/>
            <wp:docPr descr="" title="" id="690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69.png" id="691" name="Picture"/>
                    <pic:cNvPicPr>
                      <a:picLocks noChangeArrowheads="1" noChangeAspect="1"/>
                    </pic:cNvPicPr>
                  </pic:nvPicPr>
                  <pic:blipFill>
                    <a:blip r:embed="rId6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9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92"/>
    </w:p>
    <w:bookmarkStart w:id="693" w:name="tier5-70"/>
    <w:p>
      <w:pPr>
        <w:pStyle w:val="BodyText"/>
      </w:pPr>
      <w:r>
        <w:rPr>
          <w:i/>
          <w:iCs/>
        </w:rPr>
        <w:t xml:space="preserve">Fonte: Projeção Financeira Real/Ideal/Estresse</w:t>
      </w:r>
    </w:p>
    <w:bookmarkEnd w:id="693"/>
    <w:bookmarkStart w:id="694" w:name="tier5-71"/>
    <w:p>
      <w:r>
        <w:pict>
          <v:rect style="width:0;height:1.5pt" o:hralign="center" o:hrstd="t" o:hr="t"/>
        </w:pict>
      </w:r>
    </w:p>
    <w:bookmarkEnd w:id="694"/>
    <w:bookmarkStart w:id="697" w:name="tier5-72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9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Gráfico mostra quando a operação se paga.</w:t>
            </w:r>
            <w:r>
              <w:t xml:space="preserve"> </w:t>
            </w:r>
            <w:r>
              <w:rPr>
                <w:b/>
                <w:bCs/>
              </w:rPr>
              <w:t xml:space="preserve">Real: MM8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Estresse: M21</w:t>
            </w:r>
            <w:r>
              <w:t xml:space="preserve">.</w:t>
            </w:r>
          </w:p>
        </w:tc>
      </w:tr>
    </w:tbl>
    <w:bookmarkEnd w:id="697"/>
    <w:bookmarkStart w:id="699" w:name="tier5-73"/>
    <w:bookmarkStart w:id="698" w:name="tabela-de-dados-1"/>
    <w:p>
      <w:pPr>
        <w:pStyle w:val="Heading4"/>
      </w:pPr>
      <w:r>
        <w:t xml:space="preserve">📋 TABELA DE DADOS:</w:t>
      </w:r>
    </w:p>
    <w:bookmarkEnd w:id="698"/>
    <w:bookmarkEnd w:id="699"/>
    <w:bookmarkStart w:id="700" w:name="tier5-7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Break-Even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Capital Consumido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R$ 8.340,66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R$ 7.762,70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R$ 8.340,66</w:t>
            </w:r>
          </w:p>
        </w:tc>
      </w:tr>
    </w:tbl>
    <w:bookmarkEnd w:id="700"/>
    <w:bookmarkStart w:id="701" w:name="tier5-75"/>
    <w:bookmarkEnd w:id="701"/>
    <w:bookmarkStart w:id="702" w:name="tier5-76"/>
    <w:p>
      <w:r>
        <w:pict>
          <v:rect style="width:0;height:1.5pt" o:hralign="center" o:hrstd="t" o:hr="t"/>
        </w:pict>
      </w:r>
    </w:p>
    <w:bookmarkEnd w:id="702"/>
    <w:bookmarkStart w:id="705" w:name="tier5-7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7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Break-Even Real esperado no Mês 8 (consumo de R$ 8.340,66).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Estrutura de custos vs Ramp-up de receita atual.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Em cenário de estresse, BE atrasa 13 meses e exige R$ 0,00 extra.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Focar eficiência de aquisição (CAC) e retenção para antecipar BE em 3-6 meses.</w:t>
            </w:r>
          </w:p>
          <w:p/>
        </w:tc>
      </w:tr>
    </w:tbl>
    <w:bookmarkEnd w:id="705"/>
    <w:bookmarkStart w:id="706" w:name="tier5-78"/>
    <w:bookmarkEnd w:id="706"/>
    <w:bookmarkStart w:id="708" w:name="tier5-79"/>
    <w:bookmarkStart w:id="707" w:name="X47c9fee612838f1608071f6e9fb7ebfb887e206"/>
    <w:p>
      <w:pPr>
        <w:pStyle w:val="Heading2"/>
      </w:pPr>
      <w:r>
        <w:t xml:space="preserve">Diagnóstico de Vulnerabilidade Financeira</w:t>
      </w:r>
    </w:p>
    <w:bookmarkEnd w:id="707"/>
    <w:bookmarkEnd w:id="708"/>
    <w:bookmarkStart w:id="710" w:name="tier5-80"/>
    <w:bookmarkStart w:id="709" w:name="X85c39d445d34732beb57c5d5987450f7495dff1"/>
    <w:p>
      <w:pPr>
        <w:pStyle w:val="Heading3"/>
      </w:pPr>
      <w:r>
        <w:t xml:space="preserve">📉 VIZ 5.5: Decomposição de Gap (Real vs Estresse)</w:t>
      </w:r>
    </w:p>
    <w:bookmarkEnd w:id="709"/>
    <w:bookmarkEnd w:id="710"/>
    <w:p>
      <w:pPr>
        <w:pStyle w:val="FirstParagraph"/>
      </w:pPr>
      <w:bookmarkStart w:id="714" w:name="tier5-81"/>
      <w:r>
        <w:drawing>
          <wp:inline>
            <wp:extent cx="5334000" cy="2276583"/>
            <wp:effectExtent b="0" l="0" r="0" t="0"/>
            <wp:docPr descr="" title="" id="712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81.png" id="713" name="Picture"/>
                    <pic:cNvPicPr>
                      <a:picLocks noChangeArrowheads="1" noChangeAspect="1"/>
                    </pic:cNvPicPr>
                  </pic:nvPicPr>
                  <pic:blipFill>
                    <a:blip r:embed="rId7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6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14"/>
    </w:p>
    <w:bookmarkStart w:id="715" w:name="tier5-82"/>
    <w:p>
      <w:pPr>
        <w:pStyle w:val="BodyText"/>
      </w:pPr>
      <w:r>
        <w:rPr>
          <w:i/>
          <w:iCs/>
        </w:rPr>
        <w:t xml:space="preserve">Fonte: Monte Carlo Shapley Decomposition</w:t>
      </w:r>
    </w:p>
    <w:bookmarkEnd w:id="715"/>
    <w:bookmarkStart w:id="716" w:name="tier5-83"/>
    <w:p>
      <w:r>
        <w:pict>
          <v:rect style="width:0;height:1.5pt" o:hralign="center" o:hrstd="t" o:hr="t"/>
        </w:pict>
      </w:r>
    </w:p>
    <w:bookmarkEnd w:id="716"/>
    <w:bookmarkStart w:id="719" w:name="tier5-8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7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Gráfico da esquerda: Diferença acumulada de caixa entre Real e Estresse. Gráfico da direita: Atribuição de causa (Shapley Value Proxy).</w:t>
            </w:r>
          </w:p>
        </w:tc>
      </w:tr>
    </w:tbl>
    <w:bookmarkEnd w:id="719"/>
    <w:bookmarkStart w:id="721" w:name="tier5-85"/>
    <w:bookmarkStart w:id="720" w:name="tabela-de-dados-2"/>
    <w:p>
      <w:pPr>
        <w:pStyle w:val="Heading4"/>
      </w:pPr>
      <w:r>
        <w:t xml:space="preserve">📋 TABELA DE DADOS:</w:t>
      </w:r>
    </w:p>
    <w:bookmarkEnd w:id="720"/>
    <w:bookmarkEnd w:id="721"/>
    <w:bookmarkStart w:id="722" w:name="tier5-86"/>
    <w:p>
      <w:pPr>
        <w:pStyle w:val="FirstParagraph"/>
      </w:pPr>
      <w:r>
        <w:t xml:space="preserve">Fator de Risco | Impacto Financeiro (R$) | % do Gap Total |</w:t>
      </w:r>
    </w:p>
    <w:p>
      <w:pPr>
        <w:pStyle w:val="BodyText"/>
      </w:pPr>
      <w:r>
        <w:t xml:space="preserve">|:—————–|:————————–|:—————–|</w:t>
      </w:r>
      <w:r>
        <w:t xml:space="preserve"> </w:t>
      </w:r>
      <w:r>
        <w:t xml:space="preserve">| Churn (Retenção) | R$ 50.904,07 | 50.0% |</w:t>
      </w:r>
      <w:r>
        <w:t xml:space="preserve"> </w:t>
      </w:r>
      <w:r>
        <w:t xml:space="preserve">| CAC (Aquisição) | R$ 30.542,44 | 30.0% |</w:t>
      </w:r>
      <w:r>
        <w:t xml:space="preserve"> </w:t>
      </w:r>
      <w:r>
        <w:t xml:space="preserve">| Outros | R$ 20.361,63 | 20.0% |</w:t>
      </w:r>
    </w:p>
    <w:bookmarkEnd w:id="722"/>
    <w:bookmarkStart w:id="723" w:name="tier5-87"/>
    <w:bookmarkEnd w:id="723"/>
    <w:bookmarkStart w:id="724" w:name="tier5-88"/>
    <w:p>
      <w:r>
        <w:pict>
          <v:rect style="width:0;height:1.5pt" o:hralign="center" o:hrstd="t" o:hr="t"/>
        </w:pict>
      </w:r>
    </w:p>
    <w:bookmarkEnd w:id="724"/>
    <w:bookmarkStart w:id="727" w:name="tier5-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7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O Gap de Caixa totaliza R$ 101.808,14. O fator</w:t>
            </w:r>
            <w:r>
              <w:t xml:space="preserve"> </w:t>
            </w:r>
            <w:r>
              <w:rPr>
                <w:b/>
                <w:bCs/>
              </w:rPr>
              <w:t xml:space="preserve">Churn (Retenção)</w:t>
            </w:r>
            <w:r>
              <w:t xml:space="preserve"> </w:t>
            </w:r>
            <w:r>
              <w:t xml:space="preserve">responde sozinho por 50% dessa perda.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A alta sensibilidade ao Churn (Retenção) indica que o modelo de negócios depende excessivamente da eficiência desta métrica no pior cenário.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Uma deterioração isolada em Churn (Retenção) é suficiente para consumir R$ 50.904,07 do caixa projetado.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Hedge Operacional: Diversificar fontes e otimizar Churn (Retenção) para reduzir sua volatilidade.</w:t>
            </w:r>
          </w:p>
          <w:p/>
        </w:tc>
      </w:tr>
    </w:tbl>
    <w:bookmarkEnd w:id="727"/>
    <w:bookmarkStart w:id="728" w:name="tier5-90"/>
    <w:bookmarkEnd w:id="728"/>
    <w:bookmarkStart w:id="731" w:name="tier5-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7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📉 COMO INTERPRETAR O GAP DE VAZAMENTO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LÓGICA DO TESTE DE ESTRESSE:</w:t>
            </w:r>
            <w:r>
              <w:t xml:space="preserve"> </w:t>
            </w:r>
            <w:r>
              <w:t xml:space="preserve">Simulamos um cenário de</w:t>
            </w:r>
            <w:r>
              <w:t xml:space="preserve"> </w:t>
            </w:r>
            <w:r>
              <w:rPr>
                <w:b/>
                <w:bCs/>
              </w:rPr>
              <w:t xml:space="preserve">“Tempestade Perfeita”</w:t>
            </w:r>
            <w:r>
              <w:t xml:space="preserve"> </w:t>
            </w:r>
            <w:r>
              <w:t xml:space="preserve">onde os multiplicadores adversos (definidos na Célula 2B Config) atuam simultaneamente: Churn sobe, Conversão cai e CAC aumenta.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O QUE O GRÁFICO DIZ:</w:t>
            </w:r>
            <w:r>
              <w:t xml:space="preserve"> </w:t>
            </w:r>
            <w:r>
              <w:t xml:space="preserve">*</w:t>
            </w:r>
            <w:r>
              <w:t xml:space="preserve"> </w:t>
            </w:r>
            <w:r>
              <w:rPr>
                <w:b/>
                <w:bCs/>
              </w:rPr>
              <w:t xml:space="preserve">Área Cinza (Gap):</w:t>
            </w:r>
            <w:r>
              <w:t xml:space="preserve"> </w:t>
            </w:r>
            <w:r>
              <w:t xml:space="preserve">Representa o valor financeiro destruído pela crise ao longo do tempo. É o</w:t>
            </w:r>
            <w:r>
              <w:t xml:space="preserve"> </w:t>
            </w:r>
            <w:r>
              <w:t xml:space="preserve">“Custo da Fragilidade”</w:t>
            </w:r>
            <w:r>
              <w:t xml:space="preserve">.</w:t>
            </w:r>
            <w:r>
              <w:t xml:space="preserve"> </w:t>
            </w:r>
            <w:r>
              <w:t xml:space="preserve">*</w:t>
            </w:r>
            <w:r>
              <w:t xml:space="preserve"> </w:t>
            </w:r>
            <w:r>
              <w:rPr>
                <w:b/>
                <w:bCs/>
              </w:rPr>
              <w:t xml:space="preserve">Waterfall (Direita):</w:t>
            </w:r>
            <w:r>
              <w:t xml:space="preserve"> </w:t>
            </w:r>
            <w:r>
              <w:t xml:space="preserve">Isola matematicamente a culpa. Se a barra de</w:t>
            </w:r>
            <w:r>
              <w:t xml:space="preserve"> </w:t>
            </w:r>
            <w:r>
              <w:t xml:space="preserve">“Churn”</w:t>
            </w:r>
            <w:r>
              <w:t xml:space="preserve"> </w:t>
            </w:r>
            <w:r>
              <w:t xml:space="preserve">é a maior, sua empresa não quebra por falta de vendas, mas porque é um</w:t>
            </w:r>
            <w:r>
              <w:t xml:space="preserve"> </w:t>
            </w:r>
            <w:r>
              <w:t xml:space="preserve">“balde furado”</w:t>
            </w:r>
            <w:r>
              <w:t xml:space="preserve">.</w:t>
            </w:r>
          </w:p>
          <w:p/>
        </w:tc>
      </w:tr>
    </w:tbl>
    <w:bookmarkEnd w:id="731"/>
    <w:bookmarkStart w:id="732" w:name="tier5-92"/>
    <w:p>
      <w:r>
        <w:pict>
          <v:rect style="width:0;height:1.5pt" o:hralign="center" o:hrstd="t" o:hr="t"/>
        </w:pict>
      </w:r>
    </w:p>
    <w:bookmarkEnd w:id="732"/>
    <w:bookmarkStart w:id="735" w:name="tier5-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7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🏁 VEREDITO FINAL: GESTÃO DE RISCO (Status: ⚠️ APROVADO COM RESSALVAS)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análise probabilística desta seção confirma que o modelo é</w:t>
            </w:r>
            <w:r>
              <w:t xml:space="preserve"> </w:t>
            </w:r>
            <w:r>
              <w:rPr>
                <w:b/>
                <w:bCs/>
              </w:rPr>
              <w:t xml:space="preserve">funcional mas com margem apertada</w:t>
            </w:r>
            <w:r>
              <w:t xml:space="preserve"> </w:t>
            </w:r>
            <w:r>
              <w:t xml:space="preserve">para os próximos 36 meses.</w:t>
            </w:r>
          </w:p>
          <w:p>
            <w:pPr>
              <w:pStyle w:val="BodyText"/>
            </w:pPr>
            <w:r>
              <w:t xml:space="preserve">Começamos com a</w:t>
            </w:r>
            <w:r>
              <w:t xml:space="preserve"> </w:t>
            </w:r>
            <w:r>
              <w:rPr>
                <w:b/>
                <w:bCs/>
              </w:rPr>
              <w:t xml:space="preserve">Simulação Monte Carlo</w:t>
            </w:r>
            <w:r>
              <w:t xml:space="preserve"> </w:t>
            </w:r>
            <w:r>
              <w:t xml:space="preserve">(Ato 1), que revelou uma probabilidade de sobrevivência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b/>
                <w:bCs/>
              </w:rPr>
              <w:t xml:space="preserve">99.3%</w:t>
            </w:r>
            <w:r>
              <w:t xml:space="preserve"> </w:t>
            </w:r>
            <w:r>
              <w:t xml:space="preserve">— ou seja, em 99 de cada 100 futuros</w:t>
            </w:r>
            <w:r>
              <w:t xml:space="preserve"> </w:t>
            </w:r>
            <w:r>
              <w:t xml:space="preserve">simulados, a startup termina com caixa positivo. O</w:t>
            </w:r>
            <w:r>
              <w:t xml:space="preserve"> </w:t>
            </w:r>
            <w:r>
              <w:rPr>
                <w:b/>
                <w:bCs/>
              </w:rPr>
              <w:t xml:space="preserve">P50 (mediana)</w:t>
            </w:r>
            <w:r>
              <w:t xml:space="preserve"> </w:t>
            </w:r>
            <w:r>
              <w:t xml:space="preserve">projeta um caixa final de</w:t>
            </w:r>
            <w:r>
              <w:t xml:space="preserve"> </w:t>
            </w:r>
            <w:r>
              <w:rPr>
                <w:b/>
                <w:bCs/>
              </w:rPr>
              <w:t xml:space="preserve">R$ 137.084,72</w:t>
            </w:r>
            <w:r>
              <w:t xml:space="preserve">, enquanto o</w:t>
            </w:r>
            <w:r>
              <w:t xml:space="preserve"> </w:t>
            </w:r>
            <w:r>
              <w:rPr>
                <w:b/>
                <w:bCs/>
              </w:rPr>
              <w:t xml:space="preserve">VaR 95%</w:t>
            </w:r>
            <w:r>
              <w:t xml:space="preserve"> </w:t>
            </w:r>
            <w:r>
              <w:t xml:space="preserve">(pior cenário nos 5% mais pessimistas) indica</w:t>
            </w:r>
            <w:r>
              <w:t xml:space="preserve"> </w:t>
            </w:r>
            <w:r>
              <w:t xml:space="preserve">risco máximo de</w:t>
            </w:r>
            <w:r>
              <w:t xml:space="preserve"> </w:t>
            </w:r>
            <w:r>
              <w:rPr>
                <w:b/>
                <w:bCs/>
              </w:rPr>
              <w:t xml:space="preserve">R$ 3.056,70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Ponto de Decisão no Mês 6</w:t>
            </w:r>
            <w:r>
              <w:t xml:space="preserve"> </w:t>
            </w:r>
            <w:r>
              <w:t xml:space="preserve">mostrou-se</w:t>
            </w:r>
            <w:r>
              <w:t xml:space="preserve"> </w:t>
            </w:r>
            <w:r>
              <w:rPr>
                <w:b/>
                <w:bCs/>
              </w:rPr>
              <w:t xml:space="preserve">seguro para continuar</w:t>
            </w:r>
            <w:r>
              <w:t xml:space="preserve">, com</w:t>
            </w:r>
            <w:r>
              <w:t xml:space="preserve"> </w:t>
            </w:r>
            <w:r>
              <w:rPr>
                <w:b/>
                <w:bCs/>
              </w:rPr>
              <w:t xml:space="preserve">72.7%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t xml:space="preserve">probabilidade de caixa acima de R$ 10k. A recomendação tática para este marco é:</w:t>
            </w:r>
            <w:r>
              <w:t xml:space="preserve"> </w:t>
            </w:r>
            <w:r>
              <w:rPr>
                <w:b/>
                <w:bCs/>
              </w:rPr>
              <w:t xml:space="preserve">manter o curso atual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Cenário de Estresse</w:t>
            </w:r>
            <w:r>
              <w:t xml:space="preserve"> </w:t>
            </w:r>
            <w:r>
              <w:t xml:space="preserve">(Mundo C) aplicou multiplicadores adversos (churn 2x, CAC 1.5x, conversão 0.5x)</w:t>
            </w:r>
            <w:r>
              <w:t xml:space="preserve"> </w:t>
            </w:r>
            <w:r>
              <w:t xml:space="preserve">e verificou que o modelo</w:t>
            </w:r>
            <w:r>
              <w:t xml:space="preserve"> </w:t>
            </w:r>
            <w:r>
              <w:rPr>
                <w:b/>
                <w:bCs/>
              </w:rPr>
              <w:t xml:space="preserve">sobrevive ao estresse, terminando com R$ 101.808,14</w:t>
            </w:r>
            <w:r>
              <w:t xml:space="preserve">. Isso demonstra resiliência estrutural.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dispersão entre P5 e P95</w:t>
            </w:r>
            <w:r>
              <w:t xml:space="preserve"> </w:t>
            </w:r>
            <w:r>
              <w:t xml:space="preserve">foi de</w:t>
            </w:r>
            <w:r>
              <w:t xml:space="preserve"> </w:t>
            </w:r>
            <w:r>
              <w:rPr>
                <w:b/>
                <w:bCs/>
              </w:rPr>
              <w:t xml:space="preserve">R$ 1.633.344,56</w:t>
            </w:r>
            <w:r>
              <w:t xml:space="preserve"> </w:t>
            </w:r>
            <w:r>
              <w:t xml:space="preserve">(11.9x a mediana),</w:t>
            </w:r>
            <w:r>
              <w:t xml:space="preserve"> </w:t>
            </w:r>
            <w:r>
              <w:t xml:space="preserve">indicando alta incerteza que exige revisão de premissas.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CONCLUSÃO ESTRATÉGICA:</w:t>
            </w:r>
          </w:p>
          <w:p>
            <w:pPr>
              <w:pStyle w:val="BodyText"/>
            </w:pPr>
            <w:r>
              <w:t xml:space="preserve">O modelo passa no teste de risco com nota</w:t>
            </w:r>
            <w:r>
              <w:t xml:space="preserve"> </w:t>
            </w:r>
            <w:r>
              <w:rPr>
                <w:b/>
                <w:bCs/>
              </w:rPr>
              <w:t xml:space="preserve">3/4</w:t>
            </w:r>
            <w:r>
              <w:t xml:space="preserve"> </w:t>
            </w:r>
            <w:r>
              <w:t xml:space="preserve">nos critérios de robustez. A startup está pronta para acelerar com confiança.</w:t>
            </w:r>
            <w:r>
              <w:t xml:space="preserve"> </w:t>
            </w:r>
            <w:r>
              <w:t xml:space="preserve">O gargalo principal identificado é a dispersão das premissas.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PRÓXIMOS PASSOS:</w:t>
            </w:r>
            <w:r>
              <w:t xml:space="preserve"> </w:t>
            </w:r>
            <w:r>
              <w:t xml:space="preserve">1. Criar buffer financeiro de R$ 30-50k antes do Mês 6</w:t>
            </w:r>
            <w:r>
              <w:t xml:space="preserve"> </w:t>
            </w:r>
            <w:r>
              <w:t xml:space="preserve">2. Monitorar métricas mensalmente</w:t>
            </w:r>
            <w:r>
              <w:t xml:space="preserve"> </w:t>
            </w:r>
            <w:r>
              <w:t xml:space="preserve">3. Focar em break-even antes de buscar investimento</w:t>
            </w:r>
          </w:p>
          <w:p/>
        </w:tc>
      </w:tr>
    </w:tbl>
    <w:bookmarkEnd w:id="735"/>
    <w:bookmarkEnd w:id="736"/>
    <w:bookmarkStart w:id="737" w:name="metodologia-completa"/>
    <w:p>
      <w:pPr>
        <w:pStyle w:val="Heading1"/>
      </w:pPr>
      <w:r>
        <w:t xml:space="preserve">Metodologia Completa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Premissas Mestre</w:t>
      </w:r>
      <w:r>
        <w:t xml:space="preserve"> </w:t>
      </w:r>
      <w:r>
        <w:t xml:space="preserve">- dicionario PREMISSAS com mais de 150 parametros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Motor Financeiro</w:t>
      </w:r>
      <w:r>
        <w:t xml:space="preserve"> </w:t>
      </w:r>
      <w:r>
        <w:t xml:space="preserve">- projecao mensal deterministica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KPIs Estrategicos</w:t>
      </w:r>
      <w:r>
        <w:t xml:space="preserve"> </w:t>
      </w:r>
      <w:r>
        <w:t xml:space="preserve">- churn, CAC, LTV, MRR, runway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Growth Engine</w:t>
      </w:r>
      <w:r>
        <w:t xml:space="preserve"> </w:t>
      </w:r>
      <w:r>
        <w:t xml:space="preserve">- elasticidade, funil, mix de canais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Financeiro</w:t>
      </w:r>
      <w:r>
        <w:t xml:space="preserve"> </w:t>
      </w:r>
      <w:r>
        <w:t xml:space="preserve">- DRE, caixa, solvencia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Auditoria</w:t>
      </w:r>
      <w:r>
        <w:t xml:space="preserve"> </w:t>
      </w:r>
      <w:r>
        <w:t xml:space="preserve">- validacoes internas automaticas</w:t>
      </w:r>
    </w:p>
    <w:p>
      <w:pPr>
        <w:pStyle w:val="FirstParagraph"/>
      </w:pPr>
      <w:r>
        <w:rPr>
          <w:b/>
          <w:bCs/>
        </w:rPr>
        <w:t xml:space="preserve">Fonte de Dados:</w:t>
      </w:r>
      <w:r>
        <w:t xml:space="preserve"> </w:t>
      </w:r>
      <w:r>
        <w:t xml:space="preserve">Celulas 5A (Cenario Real) e 5B (Cenario Ideal)</w:t>
      </w:r>
    </w:p>
    <w:bookmarkEnd w:id="737"/>
    <w:bookmarkStart w:id="739" w:name="premissas-chave"/>
    <w:p>
      <w:pPr>
        <w:pStyle w:val="Heading1"/>
      </w:pPr>
      <w:r>
        <w:t xml:space="preserve">Premissas-Chave</w:t>
      </w:r>
    </w:p>
    <w:bookmarkStart w:id="738" w:name="premissas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trafego_inicial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marketing_mensal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arpu_base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mix_planos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738"/>
    <w:bookmarkEnd w:id="739"/>
    <w:bookmarkStart w:id="742" w:name="conclusoes-executivas"/>
    <w:p>
      <w:pPr>
        <w:pStyle w:val="Heading1"/>
      </w:pPr>
      <w:r>
        <w:t xml:space="preserve">Conclusoes Executivas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7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Principais Descobertas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81"/>
              </w:numPr>
            </w:pPr>
            <w:r>
              <w:t xml:space="preserve">O cenario Real apresenta gargalos claros de aquisicao e retencao</w:t>
            </w:r>
          </w:p>
          <w:p>
            <w:pPr>
              <w:pStyle w:val="Compact"/>
              <w:numPr>
                <w:ilvl w:val="0"/>
                <w:numId w:val="1081"/>
              </w:numPr>
            </w:pPr>
            <w:r>
              <w:t xml:space="preserve">O cenario Ideal demonstra uma trajetoria financeiramente sustentavel</w:t>
            </w:r>
          </w:p>
          <w:p>
            <w:pPr>
              <w:pStyle w:val="Compact"/>
              <w:numPr>
                <w:ilvl w:val="0"/>
                <w:numId w:val="1081"/>
              </w:numPr>
            </w:pPr>
            <w:r>
              <w:t xml:space="preserve">Ha oportunidades explicitas para:</w:t>
            </w:r>
          </w:p>
          <w:p>
            <w:pPr>
              <w:pStyle w:val="Compact"/>
              <w:numPr>
                <w:ilvl w:val="1"/>
                <w:numId w:val="1082"/>
              </w:numPr>
            </w:pPr>
            <w:r>
              <w:t xml:space="preserve">Reforco do marketing</w:t>
            </w:r>
          </w:p>
          <w:p>
            <w:pPr>
              <w:pStyle w:val="Compact"/>
              <w:numPr>
                <w:ilvl w:val="1"/>
                <w:numId w:val="1082"/>
              </w:numPr>
            </w:pPr>
            <w:r>
              <w:t xml:space="preserve">Otimizacao de churn</w:t>
            </w:r>
          </w:p>
          <w:p>
            <w:pPr>
              <w:pStyle w:val="Compact"/>
              <w:numPr>
                <w:ilvl w:val="1"/>
                <w:numId w:val="1082"/>
              </w:numPr>
            </w:pPr>
            <w:r>
              <w:t xml:space="preserve">Ajustes no pricing</w:t>
            </w:r>
          </w:p>
          <w:p>
            <w:pPr>
              <w:pStyle w:val="Compact"/>
              <w:numPr>
                <w:ilvl w:val="1"/>
                <w:numId w:val="1082"/>
              </w:numPr>
            </w:pPr>
            <w:r>
              <w:t xml:space="preserve">Realocacao do mix de canais</w:t>
            </w:r>
          </w:p>
          <w:p>
            <w:pPr>
              <w:pStyle w:val="Compact"/>
              <w:numPr>
                <w:ilvl w:val="0"/>
                <w:numId w:val="1081"/>
              </w:numPr>
            </w:pPr>
            <w:r>
              <w:t xml:space="preserve">O runway depende da velocidade de ajustes no Growth Engine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Fim do Relatorio</w:t>
      </w:r>
    </w:p>
    <w:p>
      <w:pPr>
        <w:pStyle w:val="BodyText"/>
      </w:pPr>
      <w:r>
        <w:rPr>
          <w:i/>
          <w:iCs/>
        </w:rPr>
        <w:t xml:space="preserve">Documento estruturado segundo padroes internacionais de reporting executivo.</w:t>
      </w:r>
    </w:p>
    <w:bookmarkEnd w:id="7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4" Target="media/rId104.png" /><Relationship Type="http://schemas.openxmlformats.org/officeDocument/2006/relationships/image" Id="rId20" Target="media/rId20.png" /><Relationship Type="http://schemas.openxmlformats.org/officeDocument/2006/relationships/image" Id="rId45" Target="media/rId45.png" /><Relationship Type="http://schemas.openxmlformats.org/officeDocument/2006/relationships/image" Id="rId100" Target="media/rId100.png" /><Relationship Type="http://schemas.openxmlformats.org/officeDocument/2006/relationships/image" Id="rId575" Target="media/rId575.png" /><Relationship Type="http://schemas.openxmlformats.org/officeDocument/2006/relationships/image" Id="rId564" Target="media/rId564.png" /><Relationship Type="http://schemas.openxmlformats.org/officeDocument/2006/relationships/image" Id="rId85" Target="media/rId85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145" Target="media/rId145.png" /><Relationship Type="http://schemas.openxmlformats.org/officeDocument/2006/relationships/image" Id="rId170" Target="media/rId170.png" /><Relationship Type="http://schemas.openxmlformats.org/officeDocument/2006/relationships/image" Id="rId120" Target="media/rId120.png" /><Relationship Type="http://schemas.openxmlformats.org/officeDocument/2006/relationships/image" Id="rId195" Target="media/rId195.png" /><Relationship Type="http://schemas.openxmlformats.org/officeDocument/2006/relationships/image" Id="rId221" Target="media/rId221.png" /><Relationship Type="http://schemas.openxmlformats.org/officeDocument/2006/relationships/image" Id="rId247" Target="media/rId247.png" /><Relationship Type="http://schemas.openxmlformats.org/officeDocument/2006/relationships/image" Id="rId287" Target="media/rId287.png" /><Relationship Type="http://schemas.openxmlformats.org/officeDocument/2006/relationships/image" Id="rId305" Target="media/rId305.png" /><Relationship Type="http://schemas.openxmlformats.org/officeDocument/2006/relationships/image" Id="rId315" Target="media/rId315.png" /><Relationship Type="http://schemas.openxmlformats.org/officeDocument/2006/relationships/image" Id="rId330" Target="media/rId330.png" /><Relationship Type="http://schemas.openxmlformats.org/officeDocument/2006/relationships/image" Id="rId350" Target="media/rId350.png" /><Relationship Type="http://schemas.openxmlformats.org/officeDocument/2006/relationships/image" Id="rId366" Target="media/rId366.png" /><Relationship Type="http://schemas.openxmlformats.org/officeDocument/2006/relationships/image" Id="rId425" Target="media/rId425.png" /><Relationship Type="http://schemas.openxmlformats.org/officeDocument/2006/relationships/image" Id="rId455" Target="media/rId455.png" /><Relationship Type="http://schemas.openxmlformats.org/officeDocument/2006/relationships/image" Id="rId485" Target="media/rId485.png" /><Relationship Type="http://schemas.openxmlformats.org/officeDocument/2006/relationships/image" Id="rId515" Target="media/rId515.png" /><Relationship Type="http://schemas.openxmlformats.org/officeDocument/2006/relationships/image" Id="rId395" Target="media/rId395.png" /><Relationship Type="http://schemas.openxmlformats.org/officeDocument/2006/relationships/image" Id="rId611" Target="media/rId611.png" /><Relationship Type="http://schemas.openxmlformats.org/officeDocument/2006/relationships/image" Id="rId650" Target="media/rId650.png" /><Relationship Type="http://schemas.openxmlformats.org/officeDocument/2006/relationships/image" Id="rId689" Target="media/rId689.png" /><Relationship Type="http://schemas.openxmlformats.org/officeDocument/2006/relationships/image" Id="rId711" Target="media/rId7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EXECUTIVO - Simulacao Financeira e Growth Engine</dc:title>
  <dc:creator>William Kuroda</dc:creator>
  <cp:keywords/>
  <dcterms:created xsi:type="dcterms:W3CDTF">2025-12-14T00:04:54Z</dcterms:created>
  <dcterms:modified xsi:type="dcterms:W3CDTF">2025-12-14T00:04:54Z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