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A278" w14:textId="5F255F0F" w:rsidR="00AE31A4" w:rsidRPr="00B675A4" w:rsidRDefault="00B675A4">
      <w:pPr>
        <w:rPr>
          <w:sz w:val="36"/>
          <w:szCs w:val="36"/>
        </w:rPr>
      </w:pPr>
      <w:r w:rsidRPr="00B675A4">
        <w:rPr>
          <w:sz w:val="36"/>
          <w:szCs w:val="36"/>
        </w:rPr>
        <w:t>Laminate Floor Underlayer Technical Specifications</w:t>
      </w:r>
    </w:p>
    <w:p w14:paraId="37BCBE4E" w14:textId="7B5B20D5" w:rsidR="00B675A4" w:rsidRDefault="00AE636A">
      <w:r>
        <w:rPr>
          <w:noProof/>
        </w:rPr>
        <w:drawing>
          <wp:inline distT="0" distB="0" distL="0" distR="0" wp14:anchorId="440920F8" wp14:editId="153A0396">
            <wp:extent cx="6658689" cy="4552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erLayer_Spec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012" cy="45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8C25" w14:textId="4330E4FB" w:rsidR="00AE636A" w:rsidRDefault="00AE636A">
      <w:bookmarkStart w:id="0" w:name="_GoBack"/>
      <w:bookmarkEnd w:id="0"/>
    </w:p>
    <w:sectPr w:rsidR="00AE636A" w:rsidSect="00AE63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16"/>
    <w:rsid w:val="00070E16"/>
    <w:rsid w:val="00AE31A4"/>
    <w:rsid w:val="00AE636A"/>
    <w:rsid w:val="00B6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335D"/>
  <w15:chartTrackingRefBased/>
  <w15:docId w15:val="{935425A4-AD1F-44D8-9350-4F7D6824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3</cp:revision>
  <dcterms:created xsi:type="dcterms:W3CDTF">2019-12-09T07:19:00Z</dcterms:created>
  <dcterms:modified xsi:type="dcterms:W3CDTF">2019-12-09T07:27:00Z</dcterms:modified>
</cp:coreProperties>
</file>