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Manual de usuario y especificaciones técnicas</w:t>
      </w:r>
    </w:p>
    <w:p>
      <w:r>
        <w:rPr>
          <w:b/>
        </w:rPr>
        <w:t>Sistema inteligente de monitoreo satelital y alerta temprana de contaminación y amenazas forestales en el departamento de Huánuco</w:t>
      </w:r>
    </w:p>
    <w:p>
      <w:r>
        <w:t>Versión del software: 1.0.0 · Versión del manual: 1.0 · Octubre de 2026</w:t>
      </w:r>
    </w:p>
    <w:p>
      <w:pPr>
        <w:pStyle w:val="Heading2"/>
      </w:pPr>
      <w:r>
        <w:t>Contenido</w:t>
      </w:r>
    </w:p>
    <w:p>
      <w:pPr>
        <w:pStyle w:val="ListBullet"/>
      </w:pPr>
      <w:r>
        <w:t>Parte I — Manual de usuario</w:t>
      </w:r>
    </w:p>
    <w:p>
      <w:pPr>
        <w:spacing w:after="40"/>
        <w:ind w:left="794" w:hanging="340"/>
      </w:pPr>
      <w:r>
        <w:t>1. Qué hace el sistema</w:t>
      </w:r>
    </w:p>
    <w:p>
      <w:pPr>
        <w:spacing w:after="40"/>
        <w:ind w:left="794" w:hanging="340"/>
      </w:pPr>
      <w:r>
        <w:t>2. Requisitos</w:t>
      </w:r>
    </w:p>
    <w:p>
      <w:pPr>
        <w:spacing w:after="40"/>
        <w:ind w:left="794" w:hanging="340"/>
      </w:pPr>
      <w:r>
        <w:t>3. Instalación</w:t>
      </w:r>
    </w:p>
    <w:p>
      <w:pPr>
        <w:spacing w:after="40"/>
        <w:ind w:left="794" w:hanging="340"/>
      </w:pPr>
      <w:r>
        <w:t>4. Configuración de credenciales</w:t>
      </w:r>
    </w:p>
    <w:p>
      <w:pPr>
        <w:spacing w:after="40"/>
        <w:ind w:left="794" w:hanging="340"/>
      </w:pPr>
      <w:r>
        <w:t>5. Uso del tablero web</w:t>
      </w:r>
    </w:p>
    <w:p>
      <w:pPr>
        <w:spacing w:after="40"/>
        <w:ind w:left="794" w:hanging="340"/>
      </w:pPr>
      <w:r>
        <w:t>6. Uso por línea de comandos</w:t>
      </w:r>
    </w:p>
    <w:p>
      <w:pPr>
        <w:spacing w:after="40"/>
        <w:ind w:left="794" w:hanging="340"/>
      </w:pPr>
      <w:r>
        <w:t>7. Archivos de salida</w:t>
      </w:r>
    </w:p>
    <w:p>
      <w:pPr>
        <w:spacing w:after="40"/>
        <w:ind w:left="794" w:hanging="340"/>
      </w:pPr>
      <w:r>
        <w:t>8. Solución de problemas</w:t>
      </w:r>
    </w:p>
    <w:p>
      <w:pPr>
        <w:pStyle w:val="ListBullet"/>
      </w:pPr>
      <w:r>
        <w:t>Parte II — Especificaciones técnicas</w:t>
      </w:r>
    </w:p>
    <w:p>
      <w:pPr>
        <w:spacing w:after="40"/>
        <w:ind w:left="794" w:hanging="340"/>
      </w:pPr>
      <w:r>
        <w:t>9. Arquitectura y flujo de datos</w:t>
      </w:r>
    </w:p>
    <w:p>
      <w:pPr>
        <w:spacing w:after="40"/>
        <w:ind w:left="794" w:hanging="340"/>
      </w:pPr>
      <w:r>
        <w:t>10. Estructura de directorios</w:t>
      </w:r>
    </w:p>
    <w:p>
      <w:pPr>
        <w:spacing w:after="40"/>
        <w:ind w:left="794" w:hanging="340"/>
      </w:pPr>
      <w:r>
        <w:t>11. Descripción de cada archivo</w:t>
      </w:r>
    </w:p>
    <w:p>
      <w:pPr>
        <w:spacing w:after="40"/>
        <w:ind w:left="794" w:hanging="340"/>
      </w:pPr>
      <w:r>
        <w:t>12. Cómo calcula: algoritmos y fórmulas</w:t>
      </w:r>
    </w:p>
    <w:p>
      <w:pPr>
        <w:spacing w:after="40"/>
        <w:ind w:left="794" w:hanging="340"/>
      </w:pPr>
      <w:r>
        <w:t>13. Reglas de alerta</w:t>
      </w:r>
    </w:p>
    <w:p>
      <w:pPr>
        <w:spacing w:after="40"/>
        <w:ind w:left="794" w:hanging="340"/>
      </w:pPr>
      <w:r>
        <w:t>14. Parámetros configurables</w:t>
      </w:r>
    </w:p>
    <w:p>
      <w:pPr>
        <w:spacing w:after="40"/>
        <w:ind w:left="794" w:hanging="340"/>
      </w:pPr>
      <w:r>
        <w:t>15. Servicios externos</w:t>
      </w:r>
    </w:p>
    <w:p>
      <w:pPr>
        <w:spacing w:after="40"/>
        <w:ind w:left="794" w:hanging="340"/>
      </w:pPr>
      <w:r>
        <w:t>16. Caché</w:t>
      </w:r>
    </w:p>
    <w:p>
      <w:pPr>
        <w:spacing w:after="40"/>
        <w:ind w:left="794" w:hanging="340"/>
      </w:pPr>
      <w:r>
        <w:t>17. Rendimiento</w:t>
      </w:r>
    </w:p>
    <w:p>
      <w:pPr>
        <w:spacing w:after="40"/>
        <w:ind w:left="794" w:hanging="340"/>
      </w:pPr>
      <w:r>
        <w:t>18. Seguridad</w:t>
      </w:r>
    </w:p>
    <w:p>
      <w:pPr>
        <w:spacing w:after="40"/>
        <w:ind w:left="794" w:hanging="340"/>
      </w:pPr>
      <w:r>
        <w:t>19. Fiabilidad y limitaciones conocidas</w:t>
      </w:r>
    </w:p>
    <w:p>
      <w:pPr>
        <w:spacing w:after="40"/>
        <w:ind w:left="794" w:hanging="340"/>
      </w:pPr>
      <w:r>
        <w:t>20. Mantenimiento y extensión</w:t>
      </w:r>
    </w:p>
    <w:p>
      <w:pPr>
        <w:pStyle w:val="ListBullet"/>
      </w:pPr>
      <w:r>
        <w:t>Anexo A — Glosario</w:t>
      </w:r>
    </w:p>
    <w:p>
      <w:pPr>
        <w:pStyle w:val="ListBullet"/>
      </w:pPr>
      <w:r>
        <w:t>Anexo B — Referencia rápida de comandos</w:t>
      </w:r>
    </w:p>
    <w:p>
      <w:r>
        <w:br w:type="page"/>
      </w:r>
    </w:p>
    <w:p>
      <w:pPr>
        <w:pStyle w:val="Heading1"/>
      </w:pPr>
      <w:r>
        <w:t>Parte I — Manual de usuario</w:t>
      </w:r>
    </w:p>
    <w:p>
      <w:pPr>
        <w:pStyle w:val="Heading2"/>
      </w:pPr>
      <w:r>
        <w:t>1. Qué hace el sistema</w:t>
      </w:r>
    </w:p>
    <w:p>
      <w:r>
        <w:t>El sistema descarga datos de satélites, los procesa por provincia y genera alertas preventivas para las 11 provincias del departamento de Huánuco: Ambo, Dos de Mayo, Huacaybamba, Huamalíes, Huánuco, Lauricocha, Leoncio Prado, Marañón, Pachitea, Puerto Inca y Yarowilca.</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4E3DF"/>
          </w:tcPr>
          <w:p>
            <w:r>
              <w:rPr>
                <w:b/>
                <w:sz w:val="18"/>
              </w:rPr>
              <w:t>Amenaza o indicador</w:t>
            </w:r>
          </w:p>
        </w:tc>
        <w:tc>
          <w:tcPr>
            <w:tcW w:type="dxa" w:w="3249"/>
            <w:shd w:val="clear" w:color="auto" w:fill="E4E3DF"/>
          </w:tcPr>
          <w:p>
            <w:r>
              <w:rPr>
                <w:b/>
                <w:sz w:val="18"/>
              </w:rPr>
              <w:t>Satélite / fuente</w:t>
            </w:r>
          </w:p>
        </w:tc>
        <w:tc>
          <w:tcPr>
            <w:tcW w:type="dxa" w:w="3249"/>
            <w:shd w:val="clear" w:color="auto" w:fill="E4E3DF"/>
          </w:tcPr>
          <w:p>
            <w:r>
              <w:rPr>
                <w:b/>
                <w:sz w:val="18"/>
              </w:rPr>
              <w:t>Qué entrega el sistema</w:t>
            </w:r>
          </w:p>
        </w:tc>
      </w:tr>
      <w:tr>
        <w:tc>
          <w:tcPr>
            <w:tcW w:type="dxa" w:w="3249"/>
          </w:tcPr>
          <w:p>
            <w:r>
              <w:rPr>
                <w:sz w:val="18"/>
              </w:rPr>
              <w:t>Incendios forestales</w:t>
            </w:r>
          </w:p>
        </w:tc>
        <w:tc>
          <w:tcPr>
            <w:tcW w:type="dxa" w:w="3249"/>
          </w:tcPr>
          <w:p>
            <w:r>
              <w:rPr>
                <w:sz w:val="18"/>
              </w:rPr>
              <w:t>NASA FIRMS (VIIRS y MODIS)</w:t>
            </w:r>
          </w:p>
        </w:tc>
        <w:tc>
          <w:tcPr>
            <w:tcW w:type="dxa" w:w="3249"/>
          </w:tcPr>
          <w:p>
            <w:r>
              <w:rPr>
                <w:sz w:val="18"/>
              </w:rPr>
              <w:t>Focos de calor, eventos de incendio agrupados y su severidad</w:t>
            </w:r>
          </w:p>
        </w:tc>
      </w:tr>
      <w:tr>
        <w:tc>
          <w:tcPr>
            <w:tcW w:type="dxa" w:w="3249"/>
          </w:tcPr>
          <w:p>
            <w:r>
              <w:rPr>
                <w:sz w:val="18"/>
              </w:rPr>
              <w:t>Deforestación, tala o quema</w:t>
            </w:r>
          </w:p>
        </w:tc>
        <w:tc>
          <w:tcPr>
            <w:tcW w:type="dxa" w:w="3249"/>
          </w:tcPr>
          <w:p>
            <w:r>
              <w:rPr>
                <w:sz w:val="18"/>
              </w:rPr>
              <w:t>Sentinel-2</w:t>
            </w:r>
          </w:p>
        </w:tc>
        <w:tc>
          <w:tcPr>
            <w:tcW w:type="dxa" w:w="3249"/>
          </w:tcPr>
          <w:p>
            <w:r>
              <w:rPr>
                <w:sz w:val="18"/>
              </w:rPr>
              <w:t>Hectáreas de posible pérdida de bosque y zonas prioritarias para verificar</w:t>
            </w:r>
          </w:p>
        </w:tc>
      </w:tr>
      <w:tr>
        <w:tc>
          <w:tcPr>
            <w:tcW w:type="dxa" w:w="3249"/>
          </w:tcPr>
          <w:p>
            <w:r>
              <w:rPr>
                <w:sz w:val="18"/>
              </w:rPr>
              <w:t>Recuperación de vegetación</w:t>
            </w:r>
          </w:p>
        </w:tc>
        <w:tc>
          <w:tcPr>
            <w:tcW w:type="dxa" w:w="3249"/>
          </w:tcPr>
          <w:p>
            <w:r>
              <w:rPr>
                <w:sz w:val="18"/>
              </w:rPr>
              <w:t>Sentinel-2</w:t>
            </w:r>
          </w:p>
        </w:tc>
        <w:tc>
          <w:tcPr>
            <w:tcW w:type="dxa" w:w="3249"/>
          </w:tcPr>
          <w:p>
            <w:r>
              <w:rPr>
                <w:sz w:val="18"/>
              </w:rPr>
              <w:t>Hectáreas con indicios de rebrote</w:t>
            </w:r>
          </w:p>
        </w:tc>
      </w:tr>
      <w:tr>
        <w:tc>
          <w:tcPr>
            <w:tcW w:type="dxa" w:w="3249"/>
          </w:tcPr>
          <w:p>
            <w:r>
              <w:rPr>
                <w:sz w:val="18"/>
              </w:rPr>
              <w:t>Salud de la vegetación</w:t>
            </w:r>
          </w:p>
        </w:tc>
        <w:tc>
          <w:tcPr>
            <w:tcW w:type="dxa" w:w="3249"/>
          </w:tcPr>
          <w:p>
            <w:r>
              <w:rPr>
                <w:sz w:val="18"/>
              </w:rPr>
              <w:t>Sentinel-2</w:t>
            </w:r>
          </w:p>
        </w:tc>
        <w:tc>
          <w:tcPr>
            <w:tcW w:type="dxa" w:w="3249"/>
          </w:tcPr>
          <w:p>
            <w:r>
              <w:rPr>
                <w:sz w:val="18"/>
              </w:rPr>
              <w:t>NDVI mensual por provincia</w:t>
            </w:r>
          </w:p>
        </w:tc>
      </w:tr>
      <w:tr>
        <w:tc>
          <w:tcPr>
            <w:tcW w:type="dxa" w:w="3249"/>
          </w:tcPr>
          <w:p>
            <w:r>
              <w:rPr>
                <w:sz w:val="18"/>
              </w:rPr>
              <w:t>Contaminación atmosférica</w:t>
            </w:r>
          </w:p>
        </w:tc>
        <w:tc>
          <w:tcPr>
            <w:tcW w:type="dxa" w:w="3249"/>
          </w:tcPr>
          <w:p>
            <w:r>
              <w:rPr>
                <w:sz w:val="18"/>
              </w:rPr>
              <w:t>Sentinel-5P</w:t>
            </w:r>
          </w:p>
        </w:tc>
        <w:tc>
          <w:tcPr>
            <w:tcW w:type="dxa" w:w="3249"/>
          </w:tcPr>
          <w:p>
            <w:r>
              <w:rPr>
                <w:sz w:val="18"/>
              </w:rPr>
              <w:t>NO₂ y CO semanales por provincia y anomalías</w:t>
            </w:r>
          </w:p>
        </w:tc>
      </w:tr>
    </w:tbl>
    <w:p/>
    <w:p>
      <w:r>
        <w:t>Tiene dos formas de uso:</w:t>
      </w:r>
    </w:p>
    <w:p>
      <w:pPr>
        <w:pStyle w:val="ListBullet"/>
      </w:pPr>
      <w:r>
        <w:rPr>
          <w:b/>
        </w:rPr>
        <w:t>Tablero web</w:t>
      </w:r>
      <w:r>
        <w:t xml:space="preserve"> (</w:t>
      </w:r>
      <w:r>
        <w:rPr>
          <w:rFonts w:ascii="Consolas" w:hAnsi="Consolas"/>
          <w:color w:val="1C5CAB"/>
        </w:rPr>
        <w:t>app.py</w:t>
      </w:r>
      <w:r>
        <w:t>): mapas, alertas, gráficos y descarga de datos en el navegador.</w:t>
      </w:r>
    </w:p>
    <w:p>
      <w:pPr>
        <w:pStyle w:val="ListBullet"/>
      </w:pPr>
      <w:r>
        <w:rPr>
          <w:b/>
        </w:rPr>
        <w:t>Línea de comandos</w:t>
      </w:r>
      <w:r>
        <w:t xml:space="preserve"> (</w:t>
      </w:r>
      <w:r>
        <w:rPr>
          <w:rFonts w:ascii="Consolas" w:hAnsi="Consolas"/>
          <w:color w:val="1C5CAB"/>
        </w:rPr>
        <w:t>scripts/</w:t>
      </w:r>
      <w:r>
        <w:t>): actualización automática, exportación de resultados, validación e informe.</w:t>
      </w:r>
    </w:p>
    <w:p>
      <w:pPr>
        <w:shd w:val="clear" w:color="auto" w:fill="FDF3D8"/>
        <w:ind w:left="227"/>
      </w:pPr>
      <w:r>
        <w:rPr>
          <w:b/>
        </w:rPr>
        <w:t>Importante.</w:t>
      </w:r>
      <w:r>
        <w:t xml:space="preserve"> Las cifras de deforestación y recuperación son *posibles* cambios que requieren verificación. La validación del 20/10/2026 confirmó la detección de incendios, pero mostró que las hectáreas de pérdida están sobrestimadas (ver sección 19 y el informe técnico).</w:t>
      </w:r>
    </w:p>
    <w:p>
      <w:pPr>
        <w:pStyle w:val="Heading2"/>
      </w:pPr>
      <w:r>
        <w:t>2. Requisitos</w:t>
      </w:r>
    </w:p>
    <w:p>
      <w:r>
        <w:rPr>
          <w:b/>
        </w:rPr>
        <w:t>Equipo</w:t>
      </w:r>
    </w:p>
    <w:p>
      <w:pPr>
        <w:pStyle w:val="ListBullet"/>
      </w:pPr>
      <w:r>
        <w:t>Windows 10/11, Linux o macOS.</w:t>
      </w:r>
    </w:p>
    <w:p>
      <w:pPr>
        <w:pStyle w:val="ListBullet"/>
      </w:pPr>
      <w:r>
        <w:t>4 GB de RAM como mínimo (recomendado 8 GB).</w:t>
      </w:r>
    </w:p>
    <w:p>
      <w:pPr>
        <w:pStyle w:val="ListBullet"/>
      </w:pPr>
      <w:r>
        <w:t>1 GB de disco para el entorno y la caché.</w:t>
      </w:r>
    </w:p>
    <w:p>
      <w:pPr>
        <w:pStyle w:val="ListBullet"/>
      </w:pPr>
      <w:r>
        <w:t>Conexión a internet estable: el sistema consulta servicios en la nube.</w:t>
      </w:r>
    </w:p>
    <w:p>
      <w:r>
        <w:rPr>
          <w:b/>
        </w:rPr>
        <w:t>Software</w:t>
      </w:r>
    </w:p>
    <w:p>
      <w:pPr>
        <w:pStyle w:val="ListBullet"/>
      </w:pPr>
      <w:r>
        <w:t>Python 3.11 (probado con 3.11.9).</w:t>
      </w:r>
    </w:p>
    <w:p>
      <w:pPr>
        <w:pStyle w:val="ListBullet"/>
      </w:pPr>
      <w:r>
        <w:t>Navegador web moderno (Edge, Chrome o Firefox).</w:t>
      </w:r>
    </w:p>
    <w:p>
      <w:pPr>
        <w:pStyle w:val="ListBullet"/>
      </w:pPr>
      <w:r>
        <w:t>Microsoft Word, solo si se quiere convertir los documentos a PDF.</w:t>
      </w:r>
    </w:p>
    <w:p>
      <w:r>
        <w:rPr>
          <w:b/>
        </w:rPr>
        <w:t>Cuentas gratuitas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4E3DF"/>
          </w:tcPr>
          <w:p>
            <w:r>
              <w:rPr>
                <w:b/>
                <w:sz w:val="18"/>
              </w:rPr>
              <w:t>Servicio</w:t>
            </w:r>
          </w:p>
        </w:tc>
        <w:tc>
          <w:tcPr>
            <w:tcW w:type="dxa" w:w="3249"/>
            <w:shd w:val="clear" w:color="auto" w:fill="E4E3DF"/>
          </w:tcPr>
          <w:p>
            <w:r>
              <w:rPr>
                <w:b/>
                <w:sz w:val="18"/>
              </w:rPr>
              <w:t>Para qué</w:t>
            </w:r>
          </w:p>
        </w:tc>
        <w:tc>
          <w:tcPr>
            <w:tcW w:type="dxa" w:w="3249"/>
            <w:shd w:val="clear" w:color="auto" w:fill="E4E3DF"/>
          </w:tcPr>
          <w:p>
            <w:r>
              <w:rPr>
                <w:b/>
                <w:sz w:val="18"/>
              </w:rPr>
              <w:t>Dónde se obtiene</w:t>
            </w:r>
          </w:p>
        </w:tc>
      </w:tr>
      <w:tr>
        <w:tc>
          <w:tcPr>
            <w:tcW w:type="dxa" w:w="3249"/>
          </w:tcPr>
          <w:p>
            <w:r>
              <w:rPr>
                <w:sz w:val="18"/>
              </w:rPr>
              <w:t>Copernicus Data Space Ecosystem</w:t>
            </w:r>
          </w:p>
        </w:tc>
        <w:tc>
          <w:tcPr>
            <w:tcW w:type="dxa" w:w="3249"/>
          </w:tcPr>
          <w:p>
            <w:r>
              <w:rPr>
                <w:sz w:val="18"/>
              </w:rPr>
              <w:t>Imágenes Sentinel-2 y Sentinel-5P</w:t>
            </w:r>
          </w:p>
        </w:tc>
        <w:tc>
          <w:tcPr>
            <w:tcW w:type="dxa" w:w="3249"/>
          </w:tcPr>
          <w:p>
            <w:r>
              <w:rPr>
                <w:sz w:val="18"/>
              </w:rPr>
              <w:t>https://dataspace.copernicus.eu → panel de Sentinel Hub → *User settings* → *OAuth clients*</w:t>
            </w:r>
          </w:p>
        </w:tc>
      </w:tr>
      <w:tr>
        <w:tc>
          <w:tcPr>
            <w:tcW w:type="dxa" w:w="3249"/>
          </w:tcPr>
          <w:p>
            <w:r>
              <w:rPr>
                <w:sz w:val="18"/>
              </w:rPr>
              <w:t>NASA FIRMS</w:t>
            </w:r>
          </w:p>
        </w:tc>
        <w:tc>
          <w:tcPr>
            <w:tcW w:type="dxa" w:w="3249"/>
          </w:tcPr>
          <w:p>
            <w:r>
              <w:rPr>
                <w:sz w:val="18"/>
              </w:rPr>
              <w:t>Focos de calor</w:t>
            </w:r>
          </w:p>
        </w:tc>
        <w:tc>
          <w:tcPr>
            <w:tcW w:type="dxa" w:w="3249"/>
          </w:tcPr>
          <w:p>
            <w:r>
              <w:rPr>
                <w:sz w:val="18"/>
              </w:rPr>
              <w:t>https://firms.modaps.eosdis.nasa.gov/api/map_key/</w:t>
            </w:r>
          </w:p>
        </w:tc>
      </w:tr>
    </w:tbl>
    <w:p/>
    <w:p>
      <w:r>
        <w:rPr>
          <w:b/>
        </w:rPr>
        <w:t>Librerías Python</w:t>
      </w:r>
      <w:r>
        <w:t xml:space="preserve"> (archivo </w:t>
      </w:r>
      <w:r>
        <w:rPr>
          <w:rFonts w:ascii="Consolas" w:hAnsi="Consolas"/>
          <w:color w:val="1C5CAB"/>
        </w:rPr>
        <w:t>requirements.txt</w:t>
      </w:r>
      <w:r>
        <w:t>; versiones con las que se probó)</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4E3DF"/>
          </w:tcPr>
          <w:p>
            <w:r>
              <w:rPr>
                <w:b/>
                <w:sz w:val="18"/>
              </w:rPr>
              <w:t>Librería</w:t>
            </w:r>
          </w:p>
        </w:tc>
        <w:tc>
          <w:tcPr>
            <w:tcW w:type="dxa" w:w="3249"/>
            <w:shd w:val="clear" w:color="auto" w:fill="E4E3DF"/>
          </w:tcPr>
          <w:p>
            <w:r>
              <w:rPr>
                <w:b/>
                <w:sz w:val="18"/>
              </w:rPr>
              <w:t>Versión probada</w:t>
            </w:r>
          </w:p>
        </w:tc>
        <w:tc>
          <w:tcPr>
            <w:tcW w:type="dxa" w:w="3249"/>
            <w:shd w:val="clear" w:color="auto" w:fill="E4E3DF"/>
          </w:tcPr>
          <w:p>
            <w:r>
              <w:rPr>
                <w:b/>
                <w:sz w:val="18"/>
              </w:rPr>
              <w:t>Uso</w:t>
            </w:r>
          </w:p>
        </w:tc>
      </w:tr>
      <w:tr>
        <w:tc>
          <w:tcPr>
            <w:tcW w:type="dxa" w:w="3249"/>
          </w:tcPr>
          <w:p>
            <w:r>
              <w:rPr>
                <w:sz w:val="18"/>
              </w:rPr>
              <w:t>streamlit</w:t>
            </w:r>
          </w:p>
        </w:tc>
        <w:tc>
          <w:tcPr>
            <w:tcW w:type="dxa" w:w="3249"/>
          </w:tcPr>
          <w:p>
            <w:r>
              <w:rPr>
                <w:sz w:val="18"/>
              </w:rPr>
              <w:t>1.66.0</w:t>
            </w:r>
          </w:p>
        </w:tc>
        <w:tc>
          <w:tcPr>
            <w:tcW w:type="dxa" w:w="3249"/>
          </w:tcPr>
          <w:p>
            <w:r>
              <w:rPr>
                <w:sz w:val="18"/>
              </w:rPr>
              <w:t>Tablero web</w:t>
            </w:r>
          </w:p>
        </w:tc>
      </w:tr>
      <w:tr>
        <w:tc>
          <w:tcPr>
            <w:tcW w:type="dxa" w:w="3249"/>
          </w:tcPr>
          <w:p>
            <w:r>
              <w:rPr>
                <w:sz w:val="18"/>
              </w:rPr>
              <w:t>streamlit-folium, folium</w:t>
            </w:r>
          </w:p>
        </w:tc>
        <w:tc>
          <w:tcPr>
            <w:tcW w:type="dxa" w:w="3249"/>
          </w:tcPr>
          <w:p>
            <w:r>
              <w:rPr>
                <w:sz w:val="18"/>
              </w:rPr>
              <w:t>0.20.0 (folium)</w:t>
            </w:r>
          </w:p>
        </w:tc>
        <w:tc>
          <w:tcPr>
            <w:tcW w:type="dxa" w:w="3249"/>
          </w:tcPr>
          <w:p>
            <w:r>
              <w:rPr>
                <w:sz w:val="18"/>
              </w:rPr>
              <w:t>Mapas interactivos</w:t>
            </w:r>
          </w:p>
        </w:tc>
      </w:tr>
      <w:tr>
        <w:tc>
          <w:tcPr>
            <w:tcW w:type="dxa" w:w="3249"/>
          </w:tcPr>
          <w:p>
            <w:r>
              <w:rPr>
                <w:sz w:val="18"/>
              </w:rPr>
              <w:t>plotly</w:t>
            </w:r>
          </w:p>
        </w:tc>
        <w:tc>
          <w:tcPr>
            <w:tcW w:type="dxa" w:w="3249"/>
          </w:tcPr>
          <w:p>
            <w:r>
              <w:rPr>
                <w:sz w:val="18"/>
              </w:rPr>
              <w:t>7.1.0</w:t>
            </w:r>
          </w:p>
        </w:tc>
        <w:tc>
          <w:tcPr>
            <w:tcW w:type="dxa" w:w="3249"/>
          </w:tcPr>
          <w:p>
            <w:r>
              <w:rPr>
                <w:sz w:val="18"/>
              </w:rPr>
              <w:t>Gráficos del tablero</w:t>
            </w:r>
          </w:p>
        </w:tc>
      </w:tr>
      <w:tr>
        <w:tc>
          <w:tcPr>
            <w:tcW w:type="dxa" w:w="3249"/>
          </w:tcPr>
          <w:p>
            <w:r>
              <w:rPr>
                <w:sz w:val="18"/>
              </w:rPr>
              <w:t>pandas, numpy</w:t>
            </w:r>
          </w:p>
        </w:tc>
        <w:tc>
          <w:tcPr>
            <w:tcW w:type="dxa" w:w="3249"/>
          </w:tcPr>
          <w:p>
            <w:r>
              <w:rPr>
                <w:sz w:val="18"/>
              </w:rPr>
              <w:t>3.0.6 / 2.4.6</w:t>
            </w:r>
          </w:p>
        </w:tc>
        <w:tc>
          <w:tcPr>
            <w:tcW w:type="dxa" w:w="3249"/>
          </w:tcPr>
          <w:p>
            <w:r>
              <w:rPr>
                <w:sz w:val="18"/>
              </w:rPr>
              <w:t>Tablas y cálculo numérico</w:t>
            </w:r>
          </w:p>
        </w:tc>
      </w:tr>
      <w:tr>
        <w:tc>
          <w:tcPr>
            <w:tcW w:type="dxa" w:w="3249"/>
          </w:tcPr>
          <w:p>
            <w:r>
              <w:rPr>
                <w:sz w:val="18"/>
              </w:rPr>
              <w:t>shapely</w:t>
            </w:r>
          </w:p>
        </w:tc>
        <w:tc>
          <w:tcPr>
            <w:tcW w:type="dxa" w:w="3249"/>
          </w:tcPr>
          <w:p>
            <w:r>
              <w:rPr>
                <w:sz w:val="18"/>
              </w:rPr>
              <w:t>2.2.0</w:t>
            </w:r>
          </w:p>
        </w:tc>
        <w:tc>
          <w:tcPr>
            <w:tcW w:type="dxa" w:w="3249"/>
          </w:tcPr>
          <w:p>
            <w:r>
              <w:rPr>
                <w:sz w:val="18"/>
              </w:rPr>
              <w:t>Geometría de provincias</w:t>
            </w:r>
          </w:p>
        </w:tc>
      </w:tr>
      <w:tr>
        <w:tc>
          <w:tcPr>
            <w:tcW w:type="dxa" w:w="3249"/>
          </w:tcPr>
          <w:p>
            <w:r>
              <w:rPr>
                <w:sz w:val="18"/>
              </w:rPr>
              <w:t>scikit-learn</w:t>
            </w:r>
          </w:p>
        </w:tc>
        <w:tc>
          <w:tcPr>
            <w:tcW w:type="dxa" w:w="3249"/>
          </w:tcPr>
          <w:p>
            <w:r>
              <w:rPr>
                <w:sz w:val="18"/>
              </w:rPr>
              <w:t>1.9.1</w:t>
            </w:r>
          </w:p>
        </w:tc>
        <w:tc>
          <w:tcPr>
            <w:tcW w:type="dxa" w:w="3249"/>
          </w:tcPr>
          <w:p>
            <w:r>
              <w:rPr>
                <w:sz w:val="18"/>
              </w:rPr>
              <w:t>DBSCAN (agrupación de incendios)</w:t>
            </w:r>
          </w:p>
        </w:tc>
      </w:tr>
      <w:tr>
        <w:tc>
          <w:tcPr>
            <w:tcW w:type="dxa" w:w="3249"/>
          </w:tcPr>
          <w:p>
            <w:r>
              <w:rPr>
                <w:sz w:val="18"/>
              </w:rPr>
              <w:t>requests</w:t>
            </w:r>
          </w:p>
        </w:tc>
        <w:tc>
          <w:tcPr>
            <w:tcW w:type="dxa" w:w="3249"/>
          </w:tcPr>
          <w:p>
            <w:r>
              <w:rPr>
                <w:sz w:val="18"/>
              </w:rPr>
              <w:t>—</w:t>
            </w:r>
          </w:p>
        </w:tc>
        <w:tc>
          <w:tcPr>
            <w:tcW w:type="dxa" w:w="3249"/>
          </w:tcPr>
          <w:p>
            <w:r>
              <w:rPr>
                <w:sz w:val="18"/>
              </w:rPr>
              <w:t>Llamadas HTTP a las API</w:t>
            </w:r>
          </w:p>
        </w:tc>
      </w:tr>
      <w:tr>
        <w:tc>
          <w:tcPr>
            <w:tcW w:type="dxa" w:w="3249"/>
          </w:tcPr>
          <w:p>
            <w:r>
              <w:rPr>
                <w:sz w:val="18"/>
              </w:rPr>
              <w:t>python-dotenv</w:t>
            </w:r>
          </w:p>
        </w:tc>
        <w:tc>
          <w:tcPr>
            <w:tcW w:type="dxa" w:w="3249"/>
          </w:tcPr>
          <w:p>
            <w:r>
              <w:rPr>
                <w:sz w:val="18"/>
              </w:rPr>
              <w:t>—</w:t>
            </w:r>
          </w:p>
        </w:tc>
        <w:tc>
          <w:tcPr>
            <w:tcW w:type="dxa" w:w="3249"/>
          </w:tcPr>
          <w:p>
            <w:r>
              <w:rPr>
                <w:sz w:val="18"/>
              </w:rPr>
              <w:t xml:space="preserve">Lectura del archivo </w:t>
            </w:r>
            <w:r>
              <w:rPr>
                <w:rFonts w:ascii="Consolas" w:hAnsi="Consolas"/>
                <w:color w:val="1C5CAB"/>
                <w:sz w:val="18"/>
              </w:rPr>
              <w:t>.env</w:t>
            </w:r>
          </w:p>
        </w:tc>
      </w:tr>
      <w:tr>
        <w:tc>
          <w:tcPr>
            <w:tcW w:type="dxa" w:w="3249"/>
          </w:tcPr>
          <w:p>
            <w:r>
              <w:rPr>
                <w:sz w:val="18"/>
              </w:rPr>
              <w:t>Pillow</w:t>
            </w:r>
          </w:p>
        </w:tc>
        <w:tc>
          <w:tcPr>
            <w:tcW w:type="dxa" w:w="3249"/>
          </w:tcPr>
          <w:p>
            <w:r>
              <w:rPr>
                <w:sz w:val="18"/>
              </w:rPr>
              <w:t>—</w:t>
            </w:r>
          </w:p>
        </w:tc>
        <w:tc>
          <w:tcPr>
            <w:tcW w:type="dxa" w:w="3249"/>
          </w:tcPr>
          <w:p>
            <w:r>
              <w:rPr>
                <w:sz w:val="18"/>
              </w:rPr>
              <w:t>Lectura de imágenes PNG</w:t>
            </w:r>
          </w:p>
        </w:tc>
      </w:tr>
      <w:tr>
        <w:tc>
          <w:tcPr>
            <w:tcW w:type="dxa" w:w="3249"/>
          </w:tcPr>
          <w:p>
            <w:r>
              <w:rPr>
                <w:sz w:val="18"/>
              </w:rPr>
              <w:t>matplotlib, python-docx</w:t>
            </w:r>
          </w:p>
        </w:tc>
        <w:tc>
          <w:tcPr>
            <w:tcW w:type="dxa" w:w="3249"/>
          </w:tcPr>
          <w:p>
            <w:r>
              <w:rPr>
                <w:sz w:val="18"/>
              </w:rPr>
              <w:t>—</w:t>
            </w:r>
          </w:p>
        </w:tc>
        <w:tc>
          <w:tcPr>
            <w:tcW w:type="dxa" w:w="3249"/>
          </w:tcPr>
          <w:p>
            <w:r>
              <w:rPr>
                <w:sz w:val="18"/>
              </w:rPr>
              <w:t>Solo para el informe y este manual en Word</w:t>
            </w:r>
          </w:p>
        </w:tc>
      </w:tr>
    </w:tbl>
    <w:p/>
    <w:p>
      <w:pPr>
        <w:pStyle w:val="Heading2"/>
      </w:pPr>
      <w:r>
        <w:t>3. Instalación</w:t>
      </w:r>
    </w:p>
    <w:p>
      <w:r>
        <w:t>Abrir PowerShell y ejecutar:</w:t>
      </w:r>
    </w:p>
    <w:p>
      <w:pPr>
        <w:shd w:val="clear" w:color="auto" w:fill="F0EFEC"/>
        <w:ind w:left="170"/>
      </w:pPr>
      <w:r>
        <w:rPr>
          <w:rFonts w:ascii="Consolas" w:hAnsi="Consolas"/>
          <w:sz w:val="16"/>
        </w:rPr>
        <w:t>cd C:\Users\HP\PycharmProjects\monitoreo-forestal-huanuco</w:t>
        <w:br/>
      </w:r>
      <w:r>
        <w:rPr>
          <w:rFonts w:ascii="Consolas" w:hAnsi="Consolas"/>
          <w:sz w:val="16"/>
        </w:rPr>
        <w:t>python -m venv .venv</w:t>
        <w:br/>
      </w:r>
      <w:r>
        <w:rPr>
          <w:rFonts w:ascii="Consolas" w:hAnsi="Consolas"/>
          <w:sz w:val="16"/>
        </w:rPr>
        <w:t>.venv\Scripts\pip install -r requirements.txt</w:t>
        <w:br/>
      </w:r>
      <w:r>
        <w:rPr>
          <w:rFonts w:ascii="Consolas" w:hAnsi="Consolas"/>
          <w:sz w:val="16"/>
        </w:rPr>
        <w:t>copy .env.example .env</w:t>
      </w:r>
    </w:p>
    <w:p>
      <w:r>
        <w:t xml:space="preserve">Luego editar </w:t>
      </w:r>
      <w:r>
        <w:rPr>
          <w:rFonts w:ascii="Consolas" w:hAnsi="Consolas"/>
          <w:color w:val="1C5CAB"/>
        </w:rPr>
        <w:t>.env</w:t>
      </w:r>
      <w:r>
        <w:t xml:space="preserve"> con las credenciales (sección 4). Para comprobar la instalación:</w:t>
      </w:r>
    </w:p>
    <w:p>
      <w:pPr>
        <w:shd w:val="clear" w:color="auto" w:fill="F0EFEC"/>
        <w:ind w:left="170"/>
      </w:pPr>
      <w:r>
        <w:rPr>
          <w:rFonts w:ascii="Consolas" w:hAnsi="Consolas"/>
          <w:sz w:val="16"/>
        </w:rPr>
        <w:t>.venv\Scripts\python -c "import sys; sys.path.insert(0,'src'); from huanuco_monitor import geo; print(list(geo.provincias()))"</w:t>
      </w:r>
    </w:p>
    <w:p>
      <w:r>
        <w:t>Debe imprimir los nombres de las 11 provincias.</w:t>
      </w:r>
    </w:p>
    <w:p>
      <w:pPr>
        <w:pStyle w:val="Heading2"/>
      </w:pPr>
      <w:r>
        <w:t>4. Configuración de credenciales</w:t>
      </w:r>
    </w:p>
    <w:p>
      <w:r>
        <w:t xml:space="preserve">El archivo </w:t>
      </w:r>
      <w:r>
        <w:rPr>
          <w:rFonts w:ascii="Consolas" w:hAnsi="Consolas"/>
          <w:color w:val="1C5CAB"/>
        </w:rPr>
        <w:t>.env</w:t>
      </w:r>
      <w:r>
        <w:t xml:space="preserve"> (en la carpeta raíz del proyecto) contiene:</w:t>
      </w:r>
    </w:p>
    <w:p>
      <w:pPr>
        <w:shd w:val="clear" w:color="auto" w:fill="F0EFEC"/>
        <w:ind w:left="170"/>
      </w:pPr>
      <w:r>
        <w:rPr>
          <w:rFonts w:ascii="Consolas" w:hAnsi="Consolas"/>
          <w:sz w:val="16"/>
        </w:rPr>
        <w:t>SH_CLIENT_ID=sh-xxxxxxxx-xxxx-xxxx-xxxx-xxxxxxxxxxxx</w:t>
        <w:br/>
      </w:r>
      <w:r>
        <w:rPr>
          <w:rFonts w:ascii="Consolas" w:hAnsi="Consolas"/>
          <w:sz w:val="16"/>
        </w:rPr>
        <w:t>SH_CLIENT_SECRET=xxxxxxxxxxxxxxxxxxxxxxxxxxxxxxxx</w:t>
        <w:br/>
      </w:r>
      <w:r>
        <w:rPr>
          <w:rFonts w:ascii="Consolas" w:hAnsi="Consolas"/>
          <w:sz w:val="16"/>
        </w:rPr>
        <w:t>FIRMS_MAP_KEY=xxxxxxxxxxxxxxxxxxxxxxxxxxxxxxxx</w:t>
      </w:r>
    </w:p>
    <w:p>
      <w:pPr>
        <w:pStyle w:val="ListBullet"/>
      </w:pPr>
      <w:r>
        <w:rPr>
          <w:rFonts w:ascii="Consolas" w:hAnsi="Consolas"/>
          <w:color w:val="1C5CAB"/>
        </w:rPr>
        <w:t>SH_CLIENT_ID</w:t>
      </w:r>
      <w:r>
        <w:t xml:space="preserve"> y </w:t>
      </w:r>
      <w:r>
        <w:rPr>
          <w:rFonts w:ascii="Consolas" w:hAnsi="Consolas"/>
          <w:color w:val="1C5CAB"/>
        </w:rPr>
        <w:t>SH_CLIENT_SECRET</w:t>
      </w:r>
      <w:r>
        <w:t xml:space="preserve">: cliente OAuth de Copernicus Data Space. El identificador empieza por </w:t>
      </w:r>
      <w:r>
        <w:rPr>
          <w:rFonts w:ascii="Consolas" w:hAnsi="Consolas"/>
          <w:color w:val="1C5CAB"/>
        </w:rPr>
        <w:t>sh-</w:t>
      </w:r>
      <w:r>
        <w:t xml:space="preserve">. Los clientes OAuth tienen </w:t>
      </w:r>
      <w:r>
        <w:rPr>
          <w:b/>
        </w:rPr>
        <w:t>fecha de caducidad</w:t>
      </w:r>
      <w:r>
        <w:t>: si el sistema deja de autenticarse, hay que crear uno nuevo en el panel.</w:t>
      </w:r>
    </w:p>
    <w:p>
      <w:pPr>
        <w:pStyle w:val="ListBullet"/>
      </w:pPr>
      <w:r>
        <w:rPr>
          <w:rFonts w:ascii="Consolas" w:hAnsi="Consolas"/>
          <w:color w:val="1C5CAB"/>
        </w:rPr>
        <w:t>FIRMS_MAP_KEY</w:t>
      </w:r>
      <w:r>
        <w:t>: clave de 32 caracteres de NASA FIRMS.</w:t>
      </w:r>
    </w:p>
    <w:p>
      <w:r>
        <w:t>Reglas de seguridad:</w:t>
      </w:r>
    </w:p>
    <w:p>
      <w:pPr>
        <w:pStyle w:val="ListBullet"/>
      </w:pPr>
      <w:r>
        <w:rPr>
          <w:rFonts w:ascii="Consolas" w:hAnsi="Consolas"/>
          <w:color w:val="1C5CAB"/>
        </w:rPr>
        <w:t>.env</w:t>
      </w:r>
      <w:r>
        <w:t xml:space="preserve"> está excluido de git (</w:t>
      </w:r>
      <w:r>
        <w:rPr>
          <w:rFonts w:ascii="Consolas" w:hAnsi="Consolas"/>
          <w:color w:val="1C5CAB"/>
        </w:rPr>
        <w:t>.gitignore</w:t>
      </w:r>
      <w:r>
        <w:t>); nunca se debe subir a un repositorio ni enviarse por correo o chat.</w:t>
      </w:r>
    </w:p>
    <w:p>
      <w:pPr>
        <w:pStyle w:val="ListBullet"/>
      </w:pPr>
      <w:r>
        <w:t xml:space="preserve">Para compartir el proyecto se entrega </w:t>
      </w:r>
      <w:r>
        <w:rPr>
          <w:rFonts w:ascii="Consolas" w:hAnsi="Consolas"/>
          <w:color w:val="1C5CAB"/>
        </w:rPr>
        <w:t>.env.example</w:t>
      </w:r>
      <w:r>
        <w:t>, que solo contiene los nombres de las variables.</w:t>
      </w:r>
    </w:p>
    <w:p>
      <w:pPr>
        <w:pStyle w:val="ListBullet"/>
      </w:pPr>
      <w:r>
        <w:t>Si una clave se expuso, hay que regenerarla en el panel del servicio.</w:t>
      </w:r>
    </w:p>
    <w:p>
      <w:pPr>
        <w:pStyle w:val="Heading2"/>
      </w:pPr>
      <w:r>
        <w:t>5. Uso del tablero web</w:t>
      </w:r>
    </w:p>
    <w:p>
      <w:pPr>
        <w:pStyle w:val="Heading3"/>
      </w:pPr>
      <w:r>
        <w:t>5.1 Iniciar y detener</w:t>
      </w:r>
    </w:p>
    <w:p>
      <w:pPr>
        <w:shd w:val="clear" w:color="auto" w:fill="F0EFEC"/>
        <w:ind w:left="170"/>
      </w:pPr>
      <w:r>
        <w:rPr>
          <w:rFonts w:ascii="Consolas" w:hAnsi="Consolas"/>
          <w:sz w:val="16"/>
        </w:rPr>
        <w:t>.venv\Scripts\streamlit run app.py</w:t>
      </w:r>
    </w:p>
    <w:p>
      <w:r>
        <w:t xml:space="preserve">Se abre el navegador en </w:t>
      </w:r>
      <w:r>
        <w:rPr>
          <w:rFonts w:ascii="Consolas" w:hAnsi="Consolas"/>
          <w:color w:val="1C5CAB"/>
        </w:rPr>
        <w:t>http://localhost:8501</w:t>
      </w:r>
      <w:r>
        <w:t xml:space="preserve">. Para detenerlo: </w:t>
      </w:r>
      <w:r>
        <w:rPr>
          <w:rFonts w:ascii="Consolas" w:hAnsi="Consolas"/>
          <w:color w:val="1C5CAB"/>
        </w:rPr>
        <w:t>Ctrl + C</w:t>
      </w:r>
      <w:r>
        <w:t xml:space="preserve"> en la terminal. Para otro puerto: </w:t>
      </w:r>
      <w:r>
        <w:rPr>
          <w:rFonts w:ascii="Consolas" w:hAnsi="Consolas"/>
          <w:color w:val="1C5CAB"/>
        </w:rPr>
        <w:t>--server.port 8600</w:t>
      </w:r>
      <w:r>
        <w:t>.</w:t>
      </w:r>
    </w:p>
    <w:p>
      <w:r>
        <w:rPr>
          <w:b/>
        </w:rPr>
        <w:t>Primera carga:</w:t>
      </w:r>
      <w:r>
        <w:t xml:space="preserve"> la primera vez puede tardar entre 3 y 5 minutos, porque descarga NDVI y datos de aire de las 11 provincias. Después, los datos quedan guardados 24 horas y la carga toma segundos. Para que el tablero abra rápido desde la primera vez, se puede ejecutar antes </w:t>
      </w:r>
      <w:r>
        <w:rPr>
          <w:rFonts w:ascii="Consolas" w:hAnsi="Consolas"/>
          <w:color w:val="1C5CAB"/>
        </w:rPr>
        <w:t>scripts\actualizar.py</w:t>
      </w:r>
      <w:r>
        <w:t xml:space="preserve"> (sección 6).</w:t>
      </w:r>
    </w:p>
    <w:p>
      <w:pPr>
        <w:pStyle w:val="Heading3"/>
      </w:pPr>
      <w:r>
        <w:t>5.2 Barra lateral</w:t>
      </w:r>
    </w:p>
    <w:p>
      <w:r>
        <w:rPr>
          <w:b/>
        </w:rPr>
        <w:t>Apertura rápida (desde el 25/10/2026):</w:t>
      </w:r>
      <w:r>
        <w:t xml:space="preserve"> al abrir, el tablero muestra la </w:t>
      </w:r>
      <w:r>
        <w:rPr>
          <w:b/>
        </w:rPr>
        <w:t>última corrida programada</w:t>
      </w:r>
      <w:r>
        <w:t xml:space="preserve"> guardada en la base de datos (tarda segundos, no consulta satélites ni gasta cuota). Para consultar los satélites en ese momento, pulsar </w:t>
      </w:r>
      <w:r>
        <w:rPr>
          <w:b/>
        </w:rPr>
        <w:t>Consultar satélites ahora</w:t>
      </w:r>
      <w:r>
        <w:t>.</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4E3DF"/>
          </w:tcPr>
          <w:p>
            <w:r>
              <w:rPr>
                <w:b/>
                <w:sz w:val="18"/>
              </w:rPr>
              <w:t>Control</w:t>
            </w:r>
          </w:p>
        </w:tc>
        <w:tc>
          <w:tcPr>
            <w:tcW w:type="dxa" w:w="4873"/>
            <w:shd w:val="clear" w:color="auto" w:fill="E4E3DF"/>
          </w:tcPr>
          <w:p>
            <w:r>
              <w:rPr>
                <w:b/>
                <w:sz w:val="18"/>
              </w:rPr>
              <w:t>Función</w:t>
            </w:r>
          </w:p>
        </w:tc>
      </w:tr>
      <w:tr>
        <w:tc>
          <w:tcPr>
            <w:tcW w:type="dxa" w:w="4873"/>
          </w:tcPr>
          <w:p>
            <w:r>
              <w:rPr>
                <w:b/>
                <w:sz w:val="18"/>
              </w:rPr>
              <w:t>Sección</w:t>
            </w:r>
          </w:p>
        </w:tc>
        <w:tc>
          <w:tcPr>
            <w:tcW w:type="dxa" w:w="4873"/>
          </w:tcPr>
          <w:p>
            <w:r>
              <w:rPr>
                <w:sz w:val="18"/>
              </w:rPr>
              <w:t>Cambia entre las 5 pantallas del tablero</w:t>
            </w:r>
          </w:p>
        </w:tc>
      </w:tr>
      <w:tr>
        <w:tc>
          <w:tcPr>
            <w:tcW w:type="dxa" w:w="4873"/>
          </w:tcPr>
          <w:p>
            <w:r>
              <w:rPr>
                <w:sz w:val="18"/>
              </w:rPr>
              <w:t>Datos de la corrida programada</w:t>
            </w:r>
          </w:p>
        </w:tc>
        <w:tc>
          <w:tcPr>
            <w:tcW w:type="dxa" w:w="4873"/>
          </w:tcPr>
          <w:p>
            <w:r>
              <w:rPr>
                <w:sz w:val="18"/>
              </w:rPr>
              <w:t>Fecha de la corrida que se está mostrando (modo rápido)</w:t>
            </w:r>
          </w:p>
        </w:tc>
      </w:tr>
      <w:tr>
        <w:tc>
          <w:tcPr>
            <w:tcW w:type="dxa" w:w="4873"/>
          </w:tcPr>
          <w:p>
            <w:r>
              <w:rPr>
                <w:b/>
                <w:sz w:val="18"/>
              </w:rPr>
              <w:t>Consultar satélites ahora</w:t>
            </w:r>
            <w:r>
              <w:rPr>
                <w:sz w:val="18"/>
              </w:rPr>
              <w:t xml:space="preserve"> / </w:t>
            </w:r>
            <w:r>
              <w:rPr>
                <w:b/>
                <w:sz w:val="18"/>
              </w:rPr>
              <w:t>Actualizar datos satelitales</w:t>
            </w:r>
          </w:p>
        </w:tc>
        <w:tc>
          <w:tcPr>
            <w:tcW w:type="dxa" w:w="4873"/>
          </w:tcPr>
          <w:p>
            <w:r>
              <w:rPr>
                <w:sz w:val="18"/>
              </w:rPr>
              <w:t>Pasa a consultar las fuentes en vivo / vuelve a consultarlas ignorando la caché</w:t>
            </w:r>
          </w:p>
        </w:tc>
      </w:tr>
      <w:tr>
        <w:tc>
          <w:tcPr>
            <w:tcW w:type="dxa" w:w="4873"/>
          </w:tcPr>
          <w:p>
            <w:r>
              <w:rPr>
                <w:b/>
                <w:sz w:val="18"/>
              </w:rPr>
              <w:t>Opciones avanzadas</w:t>
            </w:r>
          </w:p>
        </w:tc>
        <w:tc>
          <w:tcPr>
            <w:tcW w:type="dxa" w:w="4873"/>
          </w:tcPr>
          <w:p>
            <w:r>
              <w:rPr>
                <w:sz w:val="18"/>
              </w:rPr>
              <w:t>Días de focos de calor (1–30), sensores FIRMS, actualizar una sola fuente y volver a la última corrida guardada. Cambiar los días o los sensores pasa al modo en vivo</w:t>
            </w:r>
          </w:p>
        </w:tc>
      </w:tr>
      <w:tr>
        <w:tc>
          <w:tcPr>
            <w:tcW w:type="dxa" w:w="4873"/>
          </w:tcPr>
          <w:p>
            <w:r>
              <w:rPr>
                <w:sz w:val="18"/>
              </w:rPr>
              <w:t>Actualización de cada fuente</w:t>
            </w:r>
          </w:p>
        </w:tc>
        <w:tc>
          <w:tcPr>
            <w:tcW w:type="dxa" w:w="4873"/>
          </w:tcPr>
          <w:p>
            <w:r>
              <w:rPr>
                <w:sz w:val="18"/>
              </w:rPr>
              <w:t xml:space="preserve">Fecha de los datos de cada fuente; </w:t>
            </w:r>
            <w:r>
              <w:rPr>
                <w:b/>
                <w:sz w:val="18"/>
              </w:rPr>
              <w:t>⚠</w:t>
            </w:r>
            <w:r>
              <w:rPr>
                <w:sz w:val="18"/>
              </w:rPr>
              <w:t xml:space="preserve"> = la última consulta falló y se muestran los últimos datos buenos (respaldo)</w:t>
            </w:r>
          </w:p>
        </w:tc>
      </w:tr>
      <w:tr>
        <w:tc>
          <w:tcPr>
            <w:tcW w:type="dxa" w:w="4873"/>
          </w:tcPr>
          <w:p>
            <w:r>
              <w:rPr>
                <w:sz w:val="18"/>
              </w:rPr>
              <w:t>⚠ consultas con error</w:t>
            </w:r>
          </w:p>
        </w:tc>
        <w:tc>
          <w:tcPr>
            <w:tcW w:type="dxa" w:w="4873"/>
          </w:tcPr>
          <w:p>
            <w:r>
              <w:rPr>
                <w:sz w:val="18"/>
              </w:rPr>
              <w:t>Aparece solo si alguna consulta falló; lista provincia y motivo</w:t>
            </w:r>
          </w:p>
        </w:tc>
      </w:tr>
    </w:tbl>
    <w:p/>
    <w:p>
      <w:r>
        <w:t xml:space="preserve">Cada fuente se consulta por separado: si una falla o demora, las demás siguen disponibles. Si una fuente falla por completo, se usan sus últimos datos buenos guardados en </w:t>
      </w:r>
      <w:r>
        <w:rPr>
          <w:rFonts w:ascii="Consolas" w:hAnsi="Consolas"/>
          <w:color w:val="1C5CAB"/>
        </w:rPr>
        <w:t>.cache\respaldo_*.pkl</w:t>
      </w:r>
      <w:r>
        <w:t xml:space="preserve"> y se indica su fecha.</w:t>
      </w:r>
    </w:p>
    <w:p>
      <w:pPr>
        <w:pStyle w:val="Heading3"/>
      </w:pPr>
      <w:r>
        <w:t>5.3 Sección «Panorama y alertas»</w:t>
      </w:r>
    </w:p>
    <w:p>
      <w:r>
        <w:t>Ordenada para leerse de arriba abajo, también en celular (las tarjetas se acomodan de dos en dos):</w:t>
      </w:r>
    </w:p>
    <w:p>
      <w:pPr>
        <w:spacing w:after="40"/>
        <w:ind w:left="397" w:hanging="340"/>
      </w:pPr>
      <w:r>
        <w:t xml:space="preserve">1. </w:t>
      </w:r>
      <w:r>
        <w:rPr>
          <w:b/>
        </w:rPr>
        <w:t>Indicadores:</w:t>
      </w:r>
      <w:r>
        <w:t xml:space="preserve"> focos de calor, eventos de incendio, provincias en alerta alta y NDVI regional del último mes.</w:t>
      </w:r>
    </w:p>
    <w:p>
      <w:pPr>
        <w:spacing w:after="40"/>
        <w:ind w:left="397" w:hanging="340"/>
      </w:pPr>
      <w:r>
        <w:t xml:space="preserve">2. </w:t>
      </w:r>
      <w:r>
        <w:rPr>
          <w:b/>
        </w:rPr>
        <w:t>Resumen por provincia:</w:t>
      </w:r>
      <w:r>
        <w:t xml:space="preserve"> una tarjeta por provincia, de mayor a menor alerta, con su nivel y el número de alertas por tipo (incendio, deforestación, vegetación, aire).</w:t>
      </w:r>
    </w:p>
    <w:p>
      <w:pPr>
        <w:spacing w:after="40"/>
        <w:ind w:left="397" w:hanging="340"/>
      </w:pPr>
      <w:r>
        <w:t xml:space="preserve">3. </w:t>
      </w:r>
      <w:r>
        <w:rPr>
          <w:b/>
        </w:rPr>
        <w:t>Alertas prioritarias:</w:t>
      </w:r>
      <w:r>
        <w:t xml:space="preserve"> hasta 6 alertas de nivel alto, cada una con su detalle, fecha, fuente y calidad de la observación.</w:t>
      </w:r>
    </w:p>
    <w:p>
      <w:pPr>
        <w:spacing w:after="40"/>
        <w:ind w:left="397" w:hanging="340"/>
      </w:pPr>
      <w:r>
        <w:t xml:space="preserve">4. </w:t>
      </w:r>
      <w:r>
        <w:rPr>
          <w:b/>
        </w:rPr>
        <w:t>Mapa de alertas:</w:t>
      </w:r>
      <w:r>
        <w:t xml:space="preserve"> provincias coloreadas por nivel, focos de calor (el tamaño indica la potencia) y eventos de incendio. El selector de capas (arriba a la derecha, plegado) cambia el fondo entre imagen satelital y OpenStreetMap.</w:t>
      </w:r>
    </w:p>
    <w:p>
      <w:pPr>
        <w:spacing w:after="40"/>
        <w:ind w:left="397" w:hanging="340"/>
      </w:pPr>
      <w:r>
        <w:t xml:space="preserve">5. </w:t>
      </w:r>
      <w:r>
        <w:rPr>
          <w:b/>
        </w:rPr>
        <w:t>Todas las alertas con su evidencia</w:t>
      </w:r>
      <w:r>
        <w:t xml:space="preserve"> (desplegable): fuente satelital, fecha o periodo, indicador y umbral que la activaron, calidad de la observación y coordenadas del punto más relevante. Se puede descargar en CSV.</w:t>
      </w:r>
    </w:p>
    <w:p>
      <w:pPr>
        <w:spacing w:after="40"/>
        <w:ind w:left="397" w:hanging="340"/>
      </w:pPr>
      <w:r>
        <w:t xml:space="preserve">6. </w:t>
      </w:r>
      <w:r>
        <w:rPr>
          <w:b/>
        </w:rPr>
        <w:t>Historial de alertas</w:t>
      </w:r>
      <w:r>
        <w:t xml:space="preserve"> (desplegable): número de alertas por nivel en cada corrida programada.</w:t>
      </w:r>
    </w:p>
    <w:p>
      <w:pPr>
        <w:shd w:val="clear" w:color="auto" w:fill="FDF3D8"/>
        <w:ind w:left="227"/>
      </w:pPr>
      <w:r>
        <w:t xml:space="preserve">En modo rápido el panorama incluye las alertas de deforestación de la corrida programada (si se ejecutó con </w:t>
      </w:r>
      <w:r>
        <w:rPr>
          <w:rFonts w:ascii="Consolas" w:hAnsi="Consolas"/>
          <w:color w:val="1C5CAB"/>
        </w:rPr>
        <w:t>--cobertura</w:t>
      </w:r>
      <w:r>
        <w:t>). En modo en vivo, el detalle de deforestación se calcula bajo demanda en su propia sección.</w:t>
      </w:r>
    </w:p>
    <w:p>
      <w:pPr>
        <w:pStyle w:val="Heading3"/>
      </w:pPr>
      <w:r>
        <w:t>5.4 Sección «Incendios y focos de calor»</w:t>
      </w:r>
    </w:p>
    <w:p>
      <w:pPr>
        <w:pStyle w:val="ListBullet"/>
      </w:pPr>
      <w:r>
        <w:rPr>
          <w:b/>
        </w:rPr>
        <w:t>Indicadores:</w:t>
      </w:r>
      <w:r>
        <w:t xml:space="preserve"> total de detecciones, cuántas tienen confianza alta, eventos agrupados y potencia radiativa total (FRP, en megavatios).</w:t>
      </w:r>
    </w:p>
    <w:p>
      <w:pPr>
        <w:pStyle w:val="ListBullet"/>
      </w:pPr>
      <w:r>
        <w:rPr>
          <w:b/>
        </w:rPr>
        <w:t>Mapa</w:t>
      </w:r>
      <w:r>
        <w:t xml:space="preserve"> de focos y eventos, con círculos coloreados por severidad.</w:t>
      </w:r>
    </w:p>
    <w:p>
      <w:pPr>
        <w:pStyle w:val="ListBullet"/>
      </w:pPr>
      <w:r>
        <w:rPr>
          <w:b/>
        </w:rPr>
        <w:t>Gráficos:</w:t>
      </w:r>
      <w:r>
        <w:t xml:space="preserve"> focos por provincia y focos por día.</w:t>
      </w:r>
    </w:p>
    <w:p>
      <w:pPr>
        <w:pStyle w:val="ListBullet"/>
      </w:pPr>
      <w:r>
        <w:rPr>
          <w:b/>
        </w:rPr>
        <w:t>Tabla de eventos:</w:t>
      </w:r>
      <w:r>
        <w:t xml:space="preserve"> provincia, número de focos, FRP total y máximo, ubicación, fechas, días activo y severidad.</w:t>
      </w:r>
    </w:p>
    <w:p>
      <w:pPr>
        <w:pStyle w:val="ListBullet"/>
      </w:pPr>
      <w:r>
        <w:rPr>
          <w:b/>
        </w:rPr>
        <w:t>Tabla de focos</w:t>
      </w:r>
      <w:r>
        <w:t xml:space="preserve"> desplegable, con botón </w:t>
      </w:r>
      <w:r>
        <w:rPr>
          <w:b/>
        </w:rPr>
        <w:t>Descargar CSV</w:t>
      </w:r>
      <w:r>
        <w:t>.</w:t>
      </w:r>
    </w:p>
    <w:p>
      <w:r>
        <w:t>Cómo interpretar: un *foco de calor* es un píxel del satélite más caliente que su entorno; un mismo fuego puede aparecer en varios satélites y varias pasadas. Un *evento* reúne focos a menos de 1,5 km entre sí.</w:t>
      </w:r>
    </w:p>
    <w:p>
      <w:pPr>
        <w:pStyle w:val="Heading3"/>
      </w:pPr>
      <w:r>
        <w:t>5.5 Sección «Deforestación y recuperación»</w:t>
      </w:r>
    </w:p>
    <w:p>
      <w:pPr>
        <w:spacing w:after="40"/>
        <w:ind w:left="397" w:hanging="340"/>
      </w:pPr>
      <w:r>
        <w:t xml:space="preserve">1. Elegir la </w:t>
      </w:r>
      <w:r>
        <w:rPr>
          <w:b/>
        </w:rPr>
        <w:t>provincia</w:t>
      </w:r>
      <w:r>
        <w:t>.</w:t>
      </w:r>
    </w:p>
    <w:p>
      <w:pPr>
        <w:spacing w:after="40"/>
        <w:ind w:left="397" w:hanging="340"/>
      </w:pPr>
      <w:r>
        <w:t xml:space="preserve">2. Elegir la </w:t>
      </w:r>
      <w:r>
        <w:rPr>
          <w:b/>
        </w:rPr>
        <w:t>duración de cada periodo</w:t>
      </w:r>
      <w:r>
        <w:t xml:space="preserve"> (30 a 180 días; 90 por defecto). Debajo se muestran las fechas exactas de los periodos «antes» (año anterior) y «después» (reciente).</w:t>
      </w:r>
    </w:p>
    <w:p>
      <w:pPr>
        <w:spacing w:after="40"/>
        <w:ind w:left="397" w:hanging="340"/>
      </w:pPr>
      <w:r>
        <w:t xml:space="preserve">3. Pulsar </w:t>
      </w:r>
      <w:r>
        <w:rPr>
          <w:b/>
        </w:rPr>
        <w:t>Analizar</w:t>
      </w:r>
      <w:r>
        <w:t>. La primera vez tarda aproximadamente 1 minuto por provincia.</w:t>
      </w:r>
    </w:p>
    <w:p>
      <w:r>
        <w:t>Resultados:</w:t>
      </w:r>
    </w:p>
    <w:p>
      <w:pPr>
        <w:pStyle w:val="ListBullet"/>
      </w:pPr>
      <w:r>
        <w:rPr>
          <w:b/>
        </w:rPr>
        <w:t>Posible pérdida forestal (ha)</w:t>
      </w:r>
      <w:r>
        <w:t xml:space="preserve">, </w:t>
      </w:r>
      <w:r>
        <w:rPr>
          <w:b/>
        </w:rPr>
        <w:t>Indicios de recuperación (ha)</w:t>
      </w:r>
      <w:r>
        <w:t xml:space="preserve">, </w:t>
      </w:r>
      <w:r>
        <w:rPr>
          <w:b/>
        </w:rPr>
        <w:t>Área observable sin nubes (%)</w:t>
      </w:r>
      <w:r>
        <w:t xml:space="preserve"> y </w:t>
      </w:r>
      <w:r>
        <w:rPr>
          <w:b/>
        </w:rPr>
        <w:t>Resolución de análisis (m)</w:t>
      </w:r>
      <w:r>
        <w:t>.</w:t>
      </w:r>
    </w:p>
    <w:p>
      <w:pPr>
        <w:pStyle w:val="ListBullet"/>
      </w:pPr>
      <w:r>
        <w:t>Si el área observable es menor al 40 %, aparece un aviso: conviene ampliar la duración de los periodos.</w:t>
      </w:r>
    </w:p>
    <w:p>
      <w:pPr>
        <w:pStyle w:val="ListBullet"/>
      </w:pPr>
      <w:r>
        <w:t xml:space="preserve">Debajo de las cifras se indica la </w:t>
      </w:r>
      <w:r>
        <w:rPr>
          <w:b/>
        </w:rPr>
        <w:t>máscara de bosque</w:t>
      </w:r>
      <w:r>
        <w:t xml:space="preserve"> aplicada (MINAM). Si el servicio de Geobosques no responde, aparece un aviso y el resultado se muestra sin máscara (puede incluir cambios agrícolas).</w:t>
      </w:r>
    </w:p>
    <w:p>
      <w:pPr>
        <w:pStyle w:val="ListBullet"/>
      </w:pPr>
      <w:r>
        <w:rPr>
          <w:b/>
        </w:rPr>
        <w:t>Mapa:</w:t>
      </w:r>
      <w:r>
        <w:t xml:space="preserve"> imagen Sentinel-2 reciente en color real, píxeles de posible pérdida en rojo, recuperación en verde y las 25 zonas de pérdida más grandes marcadas con círculos. En el control de capas se pueden activar las capas oficiales </w:t>
      </w:r>
      <w:r>
        <w:rPr>
          <w:b/>
        </w:rPr>
        <w:t>MINAM: bosque al 2024</w:t>
      </w:r>
      <w:r>
        <w:t xml:space="preserve"> y </w:t>
      </w:r>
      <w:r>
        <w:rPr>
          <w:b/>
        </w:rPr>
        <w:t>MINAM: alertas tempranas 2026</w:t>
      </w:r>
      <w:r>
        <w:t xml:space="preserve"> para contrastar.</w:t>
      </w:r>
    </w:p>
    <w:p>
      <w:pPr>
        <w:pStyle w:val="ListBullet"/>
      </w:pPr>
      <w:r>
        <w:rPr>
          <w:b/>
        </w:rPr>
        <w:t>Tablas</w:t>
      </w:r>
      <w:r>
        <w:t xml:space="preserve"> de zonas de pérdida y de recuperación con coordenadas y hectáreas, útiles para planificar verificaciones de campo.</w:t>
      </w:r>
    </w:p>
    <w:p>
      <w:pPr>
        <w:pStyle w:val="ListBullet"/>
      </w:pPr>
      <w:r>
        <w:rPr>
          <w:b/>
        </w:rPr>
        <w:t>Evidencia de una zona:</w:t>
      </w:r>
      <w:r>
        <w:t xml:space="preserve"> al elegir una de las 25 zonas de pérdida más grandes se muestran tres imágenes Sentinel-2 sin nubes de ~1,3 km de lado: antes, después y después en falso color (bosque verde oscuro; suelo desnudo o quema en rosado o marrón). La tabla de pérdida incluye la columna </w:t>
      </w:r>
      <w:r>
        <w:rPr>
          <w:b/>
        </w:rPr>
        <w:t>alerta MINAM</w:t>
      </w:r>
      <w:r>
        <w:t xml:space="preserve"> (sí/no): si en la celda de la zona hay alerta temprana 2026 o pérdida 2025 oficial.</w:t>
      </w:r>
    </w:p>
    <w:p>
      <w:pPr>
        <w:pStyle w:val="Heading3"/>
      </w:pPr>
      <w:r>
        <w:t>5.6 Sección «Cobertura vegetal (NDVI)»</w:t>
      </w:r>
    </w:p>
    <w:p>
      <w:pPr>
        <w:pStyle w:val="ListBullet"/>
      </w:pPr>
      <w:r>
        <w:t>Gráfico del NDVI mensual de la provincia elegida (14 meses: el último año más el margen para compararlo con el año anterior). Los meses con menos del 5 % de la provincia sin nubes se omiten y aparecen como huecos en la línea.</w:t>
      </w:r>
    </w:p>
    <w:p>
      <w:pPr>
        <w:pStyle w:val="ListBullet"/>
      </w:pPr>
      <w:r>
        <w:t>Tabla resumen por provincia: NDVI del último mes, mediana, mínimo y máximo anual, y la diferencia del último mes respecto de la mediana.</w:t>
      </w:r>
    </w:p>
    <w:p>
      <w:r>
        <w:t>Referencia de lectura del NDVI: menos de 0,2 corresponde a suelo desnudo, roca o agua; entre 0,2 y 0,5, a pastos o cultivos; más de 0,6, a vegetación densa o bosque.</w:t>
      </w:r>
    </w:p>
    <w:p>
      <w:pPr>
        <w:pStyle w:val="Heading3"/>
      </w:pPr>
      <w:r>
        <w:t>5.7 Sección «Calidad del aire»</w:t>
      </w:r>
    </w:p>
    <w:p>
      <w:pPr>
        <w:pStyle w:val="ListBullet"/>
      </w:pPr>
      <w:r>
        <w:t>Elegir el contaminante (NO₂ o CO) y la provincia.</w:t>
      </w:r>
    </w:p>
    <w:p>
      <w:pPr>
        <w:pStyle w:val="ListBullet"/>
      </w:pPr>
      <w:r>
        <w:t>Gráfico de la serie semanal de los últimos 120 días.</w:t>
      </w:r>
    </w:p>
    <w:p>
      <w:pPr>
        <w:pStyle w:val="ListBullet"/>
      </w:pPr>
      <w:r>
        <w:t>Tabla de anomalías: puntaje z de la última semana válida de cada provincia (z ≥ 2 indica un valor inusualmente alto).</w:t>
      </w:r>
    </w:p>
    <w:p>
      <w:r>
        <w:t xml:space="preserve">Cómo interpretar: Sentinel-5P mide la cantidad del gas en toda la columna de aire, no la concentración a nivel del suelo. El CO es mayor en la selva baja porque a menor altitud la columna de aire es más larga. </w:t>
      </w:r>
      <w:r>
        <w:rPr>
          <w:b/>
        </w:rPr>
        <w:t>No se deben comparar provincias entre sí</w:t>
      </w:r>
      <w:r>
        <w:t>, sino cada provincia con su propia historia.</w:t>
      </w:r>
    </w:p>
    <w:p>
      <w:pPr>
        <w:pStyle w:val="Heading2"/>
      </w:pPr>
      <w:r>
        <w:t>6. Uso por línea de comandos</w:t>
      </w:r>
    </w:p>
    <w:p>
      <w:r>
        <w:t>Todos los comandos se ejecutan desde la carpeta del proyecto.</w:t>
      </w:r>
    </w:p>
    <w:p>
      <w:pPr>
        <w:pStyle w:val="Heading3"/>
      </w:pPr>
      <w:r>
        <w:t>6.1 Actualizar datos y generar alertas</w:t>
      </w:r>
    </w:p>
    <w:p>
      <w:pPr>
        <w:shd w:val="clear" w:color="auto" w:fill="F0EFEC"/>
        <w:ind w:left="170"/>
      </w:pPr>
      <w:r>
        <w:rPr>
          <w:rFonts w:ascii="Consolas" w:hAnsi="Consolas"/>
          <w:sz w:val="16"/>
        </w:rPr>
        <w:t>.venv\Scripts\python scripts\actualizar.py --dias 7               # focos, NDVI y aire (~3-5 min la 1.ª vez)</w:t>
        <w:br/>
      </w:r>
      <w:r>
        <w:rPr>
          <w:rFonts w:ascii="Consolas" w:hAnsi="Consolas"/>
          <w:sz w:val="16"/>
        </w:rPr>
        <w:t>.venv\Scripts\python scripts\actualizar.py --dias 7 --cobertura   # + deforestación/recuperación (~13 min)</w:t>
        <w:br/>
      </w:r>
      <w:r>
        <w:rPr>
          <w:rFonts w:ascii="Consolas" w:hAnsi="Consolas"/>
          <w:sz w:val="16"/>
        </w:rPr>
        <w:t>.venv\Scripts\python scripts\actualizar.py --forzar               # ignora la caché</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4E3DF"/>
          </w:tcPr>
          <w:p>
            <w:r>
              <w:rPr>
                <w:b/>
                <w:sz w:val="18"/>
              </w:rPr>
              <w:t>Opción</w:t>
            </w:r>
          </w:p>
        </w:tc>
        <w:tc>
          <w:tcPr>
            <w:tcW w:type="dxa" w:w="4873"/>
            <w:shd w:val="clear" w:color="auto" w:fill="E4E3DF"/>
          </w:tcPr>
          <w:p>
            <w:r>
              <w:rPr>
                <w:b/>
                <w:sz w:val="18"/>
              </w:rPr>
              <w:t>Significado</w:t>
            </w:r>
          </w:p>
        </w:tc>
      </w:tr>
      <w:tr>
        <w:tc>
          <w:tcPr>
            <w:tcW w:type="dxa" w:w="4873"/>
          </w:tcPr>
          <w:p>
            <w:r>
              <w:rPr>
                <w:rFonts w:ascii="Consolas" w:hAnsi="Consolas"/>
                <w:color w:val="1C5CAB"/>
                <w:sz w:val="18"/>
              </w:rPr>
              <w:t>--dias N</w:t>
            </w:r>
          </w:p>
        </w:tc>
        <w:tc>
          <w:tcPr>
            <w:tcW w:type="dxa" w:w="4873"/>
          </w:tcPr>
          <w:p>
            <w:r>
              <w:rPr>
                <w:sz w:val="18"/>
              </w:rPr>
              <w:t>Días de focos de calor (1–30). Por defecto, 7</w:t>
            </w:r>
          </w:p>
        </w:tc>
      </w:tr>
      <w:tr>
        <w:tc>
          <w:tcPr>
            <w:tcW w:type="dxa" w:w="4873"/>
          </w:tcPr>
          <w:p>
            <w:r>
              <w:rPr>
                <w:rFonts w:ascii="Consolas" w:hAnsi="Consolas"/>
                <w:color w:val="1C5CAB"/>
                <w:sz w:val="18"/>
              </w:rPr>
              <w:t>--cobertura</w:t>
            </w:r>
          </w:p>
        </w:tc>
        <w:tc>
          <w:tcPr>
            <w:tcW w:type="dxa" w:w="4873"/>
          </w:tcPr>
          <w:p>
            <w:r>
              <w:rPr>
                <w:sz w:val="18"/>
              </w:rPr>
              <w:t>Incluye el análisis de pérdida y recuperación de las 11 provincias</w:t>
            </w:r>
          </w:p>
        </w:tc>
      </w:tr>
      <w:tr>
        <w:tc>
          <w:tcPr>
            <w:tcW w:type="dxa" w:w="4873"/>
          </w:tcPr>
          <w:p>
            <w:r>
              <w:rPr>
                <w:rFonts w:ascii="Consolas" w:hAnsi="Consolas"/>
                <w:color w:val="1C5CAB"/>
                <w:sz w:val="18"/>
              </w:rPr>
              <w:t>--forzar</w:t>
            </w:r>
          </w:p>
        </w:tc>
        <w:tc>
          <w:tcPr>
            <w:tcW w:type="dxa" w:w="4873"/>
          </w:tcPr>
          <w:p>
            <w:r>
              <w:rPr>
                <w:sz w:val="18"/>
              </w:rPr>
              <w:t>Vuelve a consultar todo aunque haya datos en caché</w:t>
            </w:r>
          </w:p>
        </w:tc>
      </w:tr>
    </w:tbl>
    <w:p/>
    <w:p>
      <w:r>
        <w:t xml:space="preserve">Muestra en pantalla el nivel de alerta de cada provincia y la lista de alertas, y guarda los archivos en </w:t>
      </w:r>
      <w:r>
        <w:rPr>
          <w:rFonts w:ascii="Consolas" w:hAnsi="Consolas"/>
          <w:color w:val="1C5CAB"/>
        </w:rPr>
        <w:t>salidas\AAAAMMDD_HHMM\</w:t>
      </w:r>
      <w:r>
        <w:t xml:space="preserve"> (sección 7).</w:t>
      </w:r>
    </w:p>
    <w:p>
      <w:pPr>
        <w:pStyle w:val="Heading3"/>
      </w:pPr>
      <w:r>
        <w:t>6.2 Programar la actualización diaria (Windows)</w:t>
      </w:r>
    </w:p>
    <w:p>
      <w:pPr>
        <w:shd w:val="clear" w:color="auto" w:fill="F0EFEC"/>
        <w:ind w:left="170"/>
      </w:pPr>
      <w:r>
        <w:rPr>
          <w:rFonts w:ascii="Consolas" w:hAnsi="Consolas"/>
          <w:sz w:val="16"/>
        </w:rPr>
        <w:t>schtasks /Create /SC DAILY /ST 06:00 /TN "MonitoreoForestalHuanuco" /TR "C:\Users\HP\PycharmProjects\monitoreo-forestal-huanuco\.venv\Scripts\python.exe C:\Users\HP\PycharmProjects\monitoreo-forestal-huanuco\scripts\actualizar.py --dias 7 --cobertura"</w:t>
      </w:r>
    </w:p>
    <w:p>
      <w:r>
        <w:t xml:space="preserve">El programa encuentra sus carpetas por sí mismo, así que no importa el directorio desde el que se lance. Para eliminar la tarea: </w:t>
      </w:r>
      <w:r>
        <w:rPr>
          <w:rFonts w:ascii="Consolas" w:hAnsi="Consolas"/>
          <w:color w:val="1C5CAB"/>
        </w:rPr>
        <w:t>schtasks /Delete /TN "MonitoreoForestalHuanuco"</w:t>
      </w:r>
      <w:r>
        <w:t>.</w:t>
      </w:r>
    </w:p>
    <w:p>
      <w:r>
        <w:t xml:space="preserve">Cada corrida se guarda además en la base de datos </w:t>
      </w:r>
      <w:r>
        <w:rPr>
          <w:rFonts w:ascii="Consolas" w:hAnsi="Consolas"/>
          <w:color w:val="1C5CAB"/>
        </w:rPr>
        <w:t>salidas\monitoreo.sqlite</w:t>
      </w:r>
      <w:r>
        <w:t xml:space="preserve"> (historial de alertas).</w:t>
      </w:r>
    </w:p>
    <w:p>
      <w:pPr>
        <w:pStyle w:val="Heading3"/>
      </w:pPr>
      <w:r>
        <w:t>6.2.1 Copias de seguridad</w:t>
      </w:r>
    </w:p>
    <w:p>
      <w:pPr>
        <w:shd w:val="clear" w:color="auto" w:fill="F0EFEC"/>
        <w:ind w:left="170"/>
      </w:pPr>
      <w:r>
        <w:rPr>
          <w:rFonts w:ascii="Consolas" w:hAnsi="Consolas"/>
          <w:sz w:val="16"/>
        </w:rPr>
        <w:t>.venv\Scripts\python scripts\respaldo.py                        # crea y verifica un respaldo</w:t>
        <w:br/>
      </w:r>
      <w:r>
        <w:rPr>
          <w:rFonts w:ascii="Consolas" w:hAnsi="Consolas"/>
          <w:sz w:val="16"/>
        </w:rPr>
        <w:t>.venv\Scripts\python scripts\respaldo.py --destino D:\Respaldos   # además lo copia a otro disco o USB</w:t>
        <w:br/>
      </w:r>
      <w:r>
        <w:rPr>
          <w:rFonts w:ascii="Consolas" w:hAnsi="Consolas"/>
          <w:sz w:val="16"/>
        </w:rPr>
        <w:t>.venv\Scripts\python scripts\respaldo.py --verificar            # solo comprueba el último respaldo</w:t>
      </w:r>
    </w:p>
    <w:p>
      <w:r>
        <w:t xml:space="preserve">Crea </w:t>
      </w:r>
      <w:r>
        <w:rPr>
          <w:rFonts w:ascii="Consolas" w:hAnsi="Consolas"/>
          <w:color w:val="1C5CAB"/>
        </w:rPr>
        <w:t>respaldos\respaldo_AAAAMMDD_HHMM.zip</w:t>
      </w:r>
      <w:r>
        <w:t xml:space="preserve"> con la base de datos (copia consistente aunque el tablero esté abierto), toda la carpeta </w:t>
      </w:r>
      <w:r>
        <w:rPr>
          <w:rFonts w:ascii="Consolas" w:hAnsi="Consolas"/>
          <w:color w:val="1C5CAB"/>
        </w:rPr>
        <w:t>salidas\</w:t>
      </w:r>
      <w:r>
        <w:t xml:space="preserve"> (incluidas las interpretaciones hechas a mano), </w:t>
      </w:r>
      <w:r>
        <w:rPr>
          <w:rFonts w:ascii="Consolas" w:hAnsi="Consolas"/>
          <w:color w:val="1C5CAB"/>
        </w:rPr>
        <w:t>data\</w:t>
      </w:r>
      <w:r>
        <w:t xml:space="preserve"> y </w:t>
      </w:r>
      <w:r>
        <w:rPr>
          <w:rFonts w:ascii="Consolas" w:hAnsi="Consolas"/>
          <w:color w:val="1C5CAB"/>
        </w:rPr>
        <w:t>.env.example</w:t>
      </w:r>
      <w:r>
        <w:t xml:space="preserve">. Después </w:t>
      </w:r>
      <w:r>
        <w:rPr>
          <w:b/>
        </w:rPr>
        <w:t>verifica la restauración</w:t>
      </w:r>
      <w:r>
        <w:t>: extrae el ZIP en una carpeta temporal, comprueba la integridad de la base (</w:t>
      </w:r>
      <w:r>
        <w:rPr>
          <w:rFonts w:ascii="Consolas" w:hAnsi="Consolas"/>
          <w:color w:val="1C5CAB"/>
        </w:rPr>
        <w:t>PRAGMA integrity_check</w:t>
      </w:r>
      <w:r>
        <w:t>), cuenta corridas y alertas y lee cada CSV. Conserva los últimos 14 respaldos (</w:t>
      </w:r>
      <w:r>
        <w:rPr>
          <w:rFonts w:ascii="Consolas" w:hAnsi="Consolas"/>
          <w:color w:val="1C5CAB"/>
        </w:rPr>
        <w:t>--conservar N</w:t>
      </w:r>
      <w:r>
        <w:t xml:space="preserve"> para cambiarlo). Para proteger los datos ante la pérdida del equipo, usar </w:t>
      </w:r>
      <w:r>
        <w:rPr>
          <w:rFonts w:ascii="Consolas" w:hAnsi="Consolas"/>
          <w:color w:val="1C5CAB"/>
        </w:rPr>
        <w:t>--destino</w:t>
      </w:r>
      <w:r>
        <w:t xml:space="preserve"> con un disco externo o una carpeta sincronizada en la nube.</w:t>
      </w:r>
    </w:p>
    <w:p>
      <w:r>
        <w:t>Respaldo diario automático, 30 minutos después de la actualización:</w:t>
      </w:r>
    </w:p>
    <w:p>
      <w:pPr>
        <w:shd w:val="clear" w:color="auto" w:fill="F0EFEC"/>
        <w:ind w:left="170"/>
      </w:pPr>
      <w:r>
        <w:rPr>
          <w:rFonts w:ascii="Consolas" w:hAnsi="Consolas"/>
          <w:sz w:val="16"/>
        </w:rPr>
        <w:t>schtasks /Create /SC DAILY /ST 06:30 /TN "MonitoreoForestalHuanucoRespaldo" /TR "C:\Users\HP\PycharmProjects\monitoreo-forestal-huanuco\.venv\Scripts\python.exe C:\Users\HP\PycharmProjects\monitoreo-forestal-huanuco\scripts\respaldo.py"</w:t>
      </w:r>
    </w:p>
    <w:p>
      <w:r>
        <w:rPr>
          <w:b/>
        </w:rPr>
        <w:t>Restaurar:</w:t>
      </w:r>
      <w:r>
        <w:t xml:space="preserve"> descomprimir el ZIP dentro de la carpeta del proyecto (sobrescribe </w:t>
      </w:r>
      <w:r>
        <w:rPr>
          <w:rFonts w:ascii="Consolas" w:hAnsi="Consolas"/>
          <w:color w:val="1C5CAB"/>
        </w:rPr>
        <w:t>salidas\</w:t>
      </w:r>
      <w:r>
        <w:t xml:space="preserve"> y </w:t>
      </w:r>
      <w:r>
        <w:rPr>
          <w:rFonts w:ascii="Consolas" w:hAnsi="Consolas"/>
          <w:color w:val="1C5CAB"/>
        </w:rPr>
        <w:t>data\</w:t>
      </w:r>
      <w:r>
        <w:t>).</w:t>
      </w:r>
    </w:p>
    <w:p>
      <w:pPr>
        <w:pStyle w:val="Heading3"/>
      </w:pPr>
      <w:r>
        <w:t>6.3 Validar los resultados</w:t>
      </w:r>
    </w:p>
    <w:p>
      <w:pPr>
        <w:shd w:val="clear" w:color="auto" w:fill="F0EFEC"/>
        <w:ind w:left="170"/>
      </w:pPr>
      <w:r>
        <w:rPr>
          <w:rFonts w:ascii="Consolas" w:hAnsi="Consolas"/>
          <w:sz w:val="16"/>
        </w:rPr>
        <w:t>.venv\Scripts\python scripts\validar.py</w:t>
      </w:r>
    </w:p>
    <w:p>
      <w:r>
        <w:t xml:space="preserve">Requiere una corrida previa con </w:t>
      </w:r>
      <w:r>
        <w:rPr>
          <w:rFonts w:ascii="Consolas" w:hAnsi="Consolas"/>
          <w:color w:val="1C5CAB"/>
        </w:rPr>
        <w:t>--cobertura</w:t>
      </w:r>
      <w:r>
        <w:t xml:space="preserve"> del mismo día, porque reutiliza esas imágenes. Genera métricas, pruebas de sensibilidad y láminas de imágenes antes/después de zonas tomadas al azar en </w:t>
      </w:r>
      <w:r>
        <w:rPr>
          <w:rFonts w:ascii="Consolas" w:hAnsi="Consolas"/>
          <w:color w:val="1C5CAB"/>
        </w:rPr>
        <w:t>salidas\validacion\</w:t>
      </w:r>
      <w:r>
        <w:t xml:space="preserve">. La interpretación de las láminas es manual y se anota en </w:t>
      </w:r>
      <w:r>
        <w:rPr>
          <w:rFonts w:ascii="Consolas" w:hAnsi="Consolas"/>
          <w:color w:val="1C5CAB"/>
        </w:rPr>
        <w:t>salidas\validacion\interpretacion_visual.csv</w:t>
      </w:r>
      <w:r>
        <w:t xml:space="preserve"> (sección 11.13).</w:t>
      </w:r>
    </w:p>
    <w:p>
      <w:pPr>
        <w:pStyle w:val="Heading3"/>
      </w:pPr>
      <w:r>
        <w:t>6.4 Generar el informe técnico</w:t>
      </w:r>
    </w:p>
    <w:p>
      <w:pPr>
        <w:shd w:val="clear" w:color="auto" w:fill="F0EFEC"/>
        <w:ind w:left="170"/>
      </w:pPr>
      <w:r>
        <w:rPr>
          <w:rFonts w:ascii="Consolas" w:hAnsi="Consolas"/>
          <w:sz w:val="16"/>
        </w:rPr>
        <w:t>.venv\Scripts\python scripts\informe.py</w:t>
      </w:r>
    </w:p>
    <w:p>
      <w:r>
        <w:t xml:space="preserve">Crea </w:t>
      </w:r>
      <w:r>
        <w:rPr>
          <w:rFonts w:ascii="Consolas" w:hAnsi="Consolas"/>
          <w:color w:val="1C5CAB"/>
        </w:rPr>
        <w:t>salidas\informe\Informe_monitoreo_forestal_Huanuco_AAAAMMDD.docx</w:t>
      </w:r>
      <w:r>
        <w:t xml:space="preserve"> con los resultados de la última corrida y de la validación.</w:t>
      </w:r>
    </w:p>
    <w:p>
      <w:pPr>
        <w:pStyle w:val="Heading3"/>
      </w:pPr>
      <w:r>
        <w:t>6.4.1 Instalar en otro servidor (Linux, sin Docker)</w:t>
      </w:r>
    </w:p>
    <w:p>
      <w:pPr>
        <w:spacing w:after="40"/>
        <w:ind w:left="397" w:hanging="340"/>
      </w:pPr>
      <w:r>
        <w:t xml:space="preserve">1. En la computadora actual: </w:t>
      </w:r>
      <w:r>
        <w:rPr>
          <w:rFonts w:ascii="Consolas" w:hAnsi="Consolas"/>
          <w:color w:val="1C5CAB"/>
        </w:rPr>
        <w:t>.venv\Scripts\python scripts\empaquetar_servidor.py</w:t>
      </w:r>
      <w:r>
        <w:t xml:space="preserve">. Crea en Descargas un ZIP (~160 MB) con código, datos, resultados, base de datos, caché y </w:t>
      </w:r>
      <w:r>
        <w:rPr>
          <w:rFonts w:ascii="Consolas" w:hAnsi="Consolas"/>
          <w:color w:val="1C5CAB"/>
        </w:rPr>
        <w:t>.env</w:t>
      </w:r>
      <w:r>
        <w:t xml:space="preserve"> (contiene credenciales: no compartirlo).</w:t>
      </w:r>
    </w:p>
    <w:p>
      <w:pPr>
        <w:spacing w:after="40"/>
        <w:ind w:left="397" w:hanging="340"/>
      </w:pPr>
      <w:r>
        <w:t xml:space="preserve">2. Copiar el ZIP al servidor: </w:t>
      </w:r>
      <w:r>
        <w:rPr>
          <w:rFonts w:ascii="Consolas" w:hAnsi="Consolas"/>
          <w:color w:val="1C5CAB"/>
        </w:rPr>
        <w:t>scp "$env:USERPROFILE\Downloads\monitoreo-huanuco-servidor_*.zip" usuario@SERVIDOR:/tmp/</w:t>
      </w:r>
    </w:p>
    <w:p>
      <w:pPr>
        <w:spacing w:after="40"/>
        <w:ind w:left="397" w:hanging="340"/>
      </w:pPr>
      <w:r>
        <w:t xml:space="preserve">3. En el servidor: </w:t>
      </w:r>
      <w:r>
        <w:rPr>
          <w:rFonts w:ascii="Consolas" w:hAnsi="Consolas"/>
          <w:color w:val="1C5CAB"/>
        </w:rPr>
        <w:t>cd /tmp &amp;&amp; unzip -q monitoreo-huanuco-servidor_*.zip -d monitoreo &amp;&amp; cd monitoreo &amp;&amp; sudo bash deploy/instalar.sh</w:t>
      </w:r>
    </w:p>
    <w:p>
      <w:pPr>
        <w:spacing w:after="40"/>
        <w:ind w:left="397" w:hanging="340"/>
      </w:pPr>
      <w:r>
        <w:t xml:space="preserve">4. El instalador copia todo a </w:t>
      </w:r>
      <w:r>
        <w:rPr>
          <w:rFonts w:ascii="Consolas" w:hAnsi="Consolas"/>
          <w:color w:val="1C5CAB"/>
        </w:rPr>
        <w:t>/opt/monitoreo-huanuco</w:t>
      </w:r>
      <w:r>
        <w:t>, crea el entorno de Python con las versiones exactas (</w:t>
      </w:r>
      <w:r>
        <w:rPr>
          <w:rFonts w:ascii="Consolas" w:hAnsi="Consolas"/>
          <w:color w:val="1C5CAB"/>
        </w:rPr>
        <w:t>requirements-lock.txt</w:t>
      </w:r>
      <w:r>
        <w:t xml:space="preserve">), registra el servicio </w:t>
      </w:r>
      <w:r>
        <w:rPr>
          <w:rFonts w:ascii="Consolas" w:hAnsi="Consolas"/>
          <w:color w:val="1C5CAB"/>
        </w:rPr>
        <w:t>monitoreo-huanuco</w:t>
      </w:r>
      <w:r>
        <w:t xml:space="preserve"> (Streamlit en </w:t>
      </w:r>
      <w:r>
        <w:rPr>
          <w:rFonts w:ascii="Consolas" w:hAnsi="Consolas"/>
          <w:color w:val="1C5CAB"/>
        </w:rPr>
        <w:t>127.0.0.1:8501</w:t>
      </w:r>
      <w:r>
        <w:t xml:space="preserve">, ruta </w:t>
      </w:r>
      <w:r>
        <w:rPr>
          <w:rFonts w:ascii="Consolas" w:hAnsi="Consolas"/>
          <w:color w:val="1C5CAB"/>
        </w:rPr>
        <w:t>/carpeta</w:t>
      </w:r>
      <w:r>
        <w:t xml:space="preserve">), programa en cron la actualización (06:00) y el respaldo (06:30) y deja el bloque de nginx en </w:t>
      </w:r>
      <w:r>
        <w:rPr>
          <w:rFonts w:ascii="Consolas" w:hAnsi="Consolas"/>
          <w:color w:val="1C5CAB"/>
        </w:rPr>
        <w:t>/etc/nginx/snippets/monitoreo-huanuco.conf</w:t>
      </w:r>
      <w:r>
        <w:t>.</w:t>
      </w:r>
    </w:p>
    <w:p>
      <w:pPr>
        <w:spacing w:after="40"/>
        <w:ind w:left="397" w:hanging="340"/>
      </w:pPr>
      <w:r>
        <w:t xml:space="preserve">5. Agregar </w:t>
      </w:r>
      <w:r>
        <w:rPr>
          <w:rFonts w:ascii="Consolas" w:hAnsi="Consolas"/>
          <w:color w:val="1C5CAB"/>
        </w:rPr>
        <w:t>include snippets/monitoreo-huanuco.conf;</w:t>
      </w:r>
      <w:r>
        <w:t xml:space="preserve"> dentro del bloque </w:t>
      </w:r>
      <w:r>
        <w:rPr>
          <w:rFonts w:ascii="Consolas" w:hAnsi="Consolas"/>
          <w:color w:val="1C5CAB"/>
        </w:rPr>
        <w:t>server { ... }</w:t>
      </w:r>
      <w:r>
        <w:t xml:space="preserve"> del sitio y ejecutar </w:t>
      </w:r>
      <w:r>
        <w:rPr>
          <w:rFonts w:ascii="Consolas" w:hAnsi="Consolas"/>
          <w:color w:val="1C5CAB"/>
        </w:rPr>
        <w:t>sudo nginx -t &amp;&amp; sudo systemctl reload nginx</w:t>
      </w:r>
      <w:r>
        <w:t xml:space="preserve">. El tablero queda en </w:t>
      </w:r>
      <w:r>
        <w:rPr>
          <w:rFonts w:ascii="Consolas" w:hAnsi="Consolas"/>
          <w:color w:val="1C5CAB"/>
        </w:rPr>
        <w:t>http://SERVIDOR/carpeta/</w:t>
      </w:r>
      <w:r>
        <w:t>.</w:t>
      </w:r>
    </w:p>
    <w:p>
      <w:r>
        <w:t xml:space="preserve">Comandos útiles en el servidor: </w:t>
      </w:r>
      <w:r>
        <w:rPr>
          <w:rFonts w:ascii="Consolas" w:hAnsi="Consolas"/>
          <w:color w:val="1C5CAB"/>
        </w:rPr>
        <w:t>systemctl status monitoreo-huanuco</w:t>
      </w:r>
      <w:r>
        <w:t xml:space="preserve">, </w:t>
      </w:r>
      <w:r>
        <w:rPr>
          <w:rFonts w:ascii="Consolas" w:hAnsi="Consolas"/>
          <w:color w:val="1C5CAB"/>
        </w:rPr>
        <w:t>journalctl -u monitoreo-huanuco -n 50</w:t>
      </w:r>
      <w:r>
        <w:t xml:space="preserve">, </w:t>
      </w:r>
      <w:r>
        <w:rPr>
          <w:rFonts w:ascii="Consolas" w:hAnsi="Consolas"/>
          <w:color w:val="1C5CAB"/>
        </w:rPr>
        <w:t>tail -n 50 /opt/monitoreo-huanuco/logs/actualizar.log</w:t>
      </w:r>
      <w:r>
        <w:t xml:space="preserve">. Las rutas de las corridas guardadas en la base de datos se resuelven por nombre dentro de </w:t>
      </w:r>
      <w:r>
        <w:rPr>
          <w:rFonts w:ascii="Consolas" w:hAnsi="Consolas"/>
          <w:color w:val="1C5CAB"/>
        </w:rPr>
        <w:t>salidas/</w:t>
      </w:r>
      <w:r>
        <w:t xml:space="preserve">, así que el historial funciona aunque venga de Windows. Si el servidor usa Apache en lugar de nginx: </w:t>
      </w:r>
      <w:r>
        <w:rPr>
          <w:rFonts w:ascii="Consolas" w:hAnsi="Consolas"/>
          <w:color w:val="1C5CAB"/>
        </w:rPr>
        <w:t>ProxyPass /carpeta/ http://127.0.0.1:8501/carpeta/</w:t>
      </w:r>
      <w:r>
        <w:t xml:space="preserve"> más las reglas de WebSocket (</w:t>
      </w:r>
      <w:r>
        <w:rPr>
          <w:rFonts w:ascii="Consolas" w:hAnsi="Consolas"/>
          <w:color w:val="1C5CAB"/>
        </w:rPr>
        <w:t>mod_proxy_wstunnel</w:t>
      </w:r>
      <w:r>
        <w:t>).</w:t>
      </w:r>
    </w:p>
    <w:p>
      <w:pPr>
        <w:pStyle w:val="Heading3"/>
      </w:pPr>
      <w:r>
        <w:t>6.5 Regenerar este manual en Word</w:t>
      </w:r>
    </w:p>
    <w:p>
      <w:pPr>
        <w:shd w:val="clear" w:color="auto" w:fill="F0EFEC"/>
        <w:ind w:left="170"/>
      </w:pPr>
      <w:r>
        <w:rPr>
          <w:rFonts w:ascii="Consolas" w:hAnsi="Consolas"/>
          <w:sz w:val="16"/>
        </w:rPr>
        <w:t>.venv\Scripts\python docs\generar_docx.py</w:t>
      </w:r>
    </w:p>
    <w:p>
      <w:pPr>
        <w:pStyle w:val="Heading2"/>
      </w:pPr>
      <w:r>
        <w:t>7. Archivos de salida</w:t>
      </w:r>
    </w:p>
    <w:p>
      <w:r>
        <w:t xml:space="preserve">Cada corrida de </w:t>
      </w:r>
      <w:r>
        <w:rPr>
          <w:rFonts w:ascii="Consolas" w:hAnsi="Consolas"/>
          <w:color w:val="1C5CAB"/>
        </w:rPr>
        <w:t>actualizar.py</w:t>
      </w:r>
      <w:r>
        <w:t xml:space="preserve"> crea una carpeta </w:t>
      </w:r>
      <w:r>
        <w:rPr>
          <w:rFonts w:ascii="Consolas" w:hAnsi="Consolas"/>
          <w:color w:val="1C5CAB"/>
        </w:rPr>
        <w:t>salidas\AAAAMMDD_HHMM\</w:t>
      </w:r>
      <w:r>
        <w:t xml:space="preserve"> y registra la corrida en la base de datos </w:t>
      </w:r>
      <w:r>
        <w:rPr>
          <w:rFonts w:ascii="Consolas" w:hAnsi="Consolas"/>
          <w:color w:val="1C5CAB"/>
        </w:rPr>
        <w:t>salidas\monitoreo.sqlite</w:t>
      </w:r>
      <w:r>
        <w:t xml:space="preserve"> (tablas </w:t>
      </w:r>
      <w:r>
        <w:rPr>
          <w:rFonts w:ascii="Consolas" w:hAnsi="Consolas"/>
          <w:color w:val="1C5CAB"/>
        </w:rPr>
        <w:t>corridas</w:t>
      </w:r>
      <w:r>
        <w:t xml:space="preserve">, </w:t>
      </w:r>
      <w:r>
        <w:rPr>
          <w:rFonts w:ascii="Consolas" w:hAnsi="Consolas"/>
          <w:color w:val="1C5CAB"/>
        </w:rPr>
        <w:t>estado_fuentes</w:t>
      </w:r>
      <w:r>
        <w:t xml:space="preserve">, </w:t>
      </w:r>
      <w:r>
        <w:rPr>
          <w:rFonts w:ascii="Consolas" w:hAnsi="Consolas"/>
          <w:color w:val="1C5CAB"/>
        </w:rPr>
        <w:t>alertas</w:t>
      </w:r>
      <w:r>
        <w:t xml:space="preserve"> con su evidencia, </w:t>
      </w:r>
      <w:r>
        <w:rPr>
          <w:rFonts w:ascii="Consolas" w:hAnsi="Consolas"/>
          <w:color w:val="1C5CAB"/>
        </w:rPr>
        <w:t>cobertura</w:t>
      </w:r>
      <w:r>
        <w:t xml:space="preserve"> y </w:t>
      </w:r>
      <w:r>
        <w:rPr>
          <w:rFonts w:ascii="Consolas" w:hAnsi="Consolas"/>
          <w:color w:val="1C5CAB"/>
        </w:rPr>
        <w:t>zonas_perdida</w:t>
      </w:r>
      <w:r>
        <w:t>). La carpeta contiene:</w:t>
      </w:r>
    </w:p>
    <w:p>
      <w:r>
        <w:rPr>
          <w:b/>
        </w:rPr>
        <w:t>focos_calor.csv</w:t>
      </w:r>
      <w:r>
        <w:t xml:space="preserve"> — un registro por detección de foco de calor</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4E3DF"/>
          </w:tcPr>
          <w:p>
            <w:r>
              <w:rPr>
                <w:b/>
                <w:sz w:val="18"/>
              </w:rPr>
              <w:t>Columna</w:t>
            </w:r>
          </w:p>
        </w:tc>
        <w:tc>
          <w:tcPr>
            <w:tcW w:type="dxa" w:w="3249"/>
            <w:shd w:val="clear" w:color="auto" w:fill="E4E3DF"/>
          </w:tcPr>
          <w:p>
            <w:r>
              <w:rPr>
                <w:b/>
                <w:sz w:val="18"/>
              </w:rPr>
              <w:t>Descripción</w:t>
            </w:r>
          </w:p>
        </w:tc>
        <w:tc>
          <w:tcPr>
            <w:tcW w:type="dxa" w:w="3249"/>
            <w:shd w:val="clear" w:color="auto" w:fill="E4E3DF"/>
          </w:tcPr>
          <w:p>
            <w:r>
              <w:rPr>
                <w:b/>
                <w:sz w:val="18"/>
              </w:rPr>
              <w:t>Unidad</w:t>
            </w:r>
          </w:p>
        </w:tc>
      </w:tr>
      <w:tr>
        <w:tc>
          <w:tcPr>
            <w:tcW w:type="dxa" w:w="3249"/>
          </w:tcPr>
          <w:p>
            <w:r>
              <w:rPr>
                <w:sz w:val="18"/>
              </w:rPr>
              <w:t>latitud, longitud</w:t>
            </w:r>
          </w:p>
        </w:tc>
        <w:tc>
          <w:tcPr>
            <w:tcW w:type="dxa" w:w="3249"/>
          </w:tcPr>
          <w:p>
            <w:r>
              <w:rPr>
                <w:sz w:val="18"/>
              </w:rPr>
              <w:t>Centro del píxel detectado</w:t>
            </w:r>
          </w:p>
        </w:tc>
        <w:tc>
          <w:tcPr>
            <w:tcW w:type="dxa" w:w="3249"/>
          </w:tcPr>
          <w:p>
            <w:r>
              <w:rPr>
                <w:sz w:val="18"/>
              </w:rPr>
              <w:t>grados (WGS84)</w:t>
            </w:r>
          </w:p>
        </w:tc>
      </w:tr>
      <w:tr>
        <w:tc>
          <w:tcPr>
            <w:tcW w:type="dxa" w:w="3249"/>
          </w:tcPr>
          <w:p>
            <w:r>
              <w:rPr>
                <w:sz w:val="18"/>
              </w:rPr>
              <w:t>fecha, hora</w:t>
            </w:r>
          </w:p>
        </w:tc>
        <w:tc>
          <w:tcPr>
            <w:tcW w:type="dxa" w:w="3249"/>
          </w:tcPr>
          <w:p>
            <w:r>
              <w:rPr>
                <w:sz w:val="18"/>
              </w:rPr>
              <w:t>Fecha y hora de la pasada del satélite</w:t>
            </w:r>
          </w:p>
        </w:tc>
        <w:tc>
          <w:tcPr>
            <w:tcW w:type="dxa" w:w="3249"/>
          </w:tcPr>
          <w:p>
            <w:r>
              <w:rPr>
                <w:sz w:val="18"/>
              </w:rPr>
              <w:t>UTC</w:t>
            </w:r>
          </w:p>
        </w:tc>
      </w:tr>
      <w:tr>
        <w:tc>
          <w:tcPr>
            <w:tcW w:type="dxa" w:w="3249"/>
          </w:tcPr>
          <w:p>
            <w:r>
              <w:rPr>
                <w:sz w:val="18"/>
              </w:rPr>
              <w:t>fuente</w:t>
            </w:r>
          </w:p>
        </w:tc>
        <w:tc>
          <w:tcPr>
            <w:tcW w:type="dxa" w:w="3249"/>
          </w:tcPr>
          <w:p>
            <w:r>
              <w:rPr>
                <w:sz w:val="18"/>
              </w:rPr>
              <w:t xml:space="preserve">Producto FIRMS (p. ej., </w:t>
            </w:r>
            <w:r>
              <w:rPr>
                <w:rFonts w:ascii="Consolas" w:hAnsi="Consolas"/>
                <w:color w:val="1C5CAB"/>
                <w:sz w:val="18"/>
              </w:rPr>
              <w:t>VIIRS_SNPP_NRT</w:t>
            </w:r>
            <w:r>
              <w:rPr>
                <w:sz w:val="18"/>
              </w:rPr>
              <w:t>)</w:t>
            </w:r>
          </w:p>
        </w:tc>
        <w:tc>
          <w:tcPr>
            <w:tcW w:type="dxa" w:w="3249"/>
          </w:tcPr>
          <w:p>
            <w:r>
              <w:rPr>
                <w:sz w:val="18"/>
              </w:rPr>
              <w:t>—</w:t>
            </w:r>
          </w:p>
        </w:tc>
      </w:tr>
      <w:tr>
        <w:tc>
          <w:tcPr>
            <w:tcW w:type="dxa" w:w="3249"/>
          </w:tcPr>
          <w:p>
            <w:r>
              <w:rPr>
                <w:sz w:val="18"/>
              </w:rPr>
              <w:t>satelite</w:t>
            </w:r>
          </w:p>
        </w:tc>
        <w:tc>
          <w:tcPr>
            <w:tcW w:type="dxa" w:w="3249"/>
          </w:tcPr>
          <w:p>
            <w:r>
              <w:rPr>
                <w:sz w:val="18"/>
              </w:rPr>
              <w:t>Satélite según FIRMS (N, N20, N21, Terra, Aqua)</w:t>
            </w:r>
          </w:p>
        </w:tc>
        <w:tc>
          <w:tcPr>
            <w:tcW w:type="dxa" w:w="3249"/>
          </w:tcPr>
          <w:p>
            <w:r>
              <w:rPr>
                <w:sz w:val="18"/>
              </w:rPr>
              <w:t>—</w:t>
            </w:r>
          </w:p>
        </w:tc>
      </w:tr>
      <w:tr>
        <w:tc>
          <w:tcPr>
            <w:tcW w:type="dxa" w:w="3249"/>
          </w:tcPr>
          <w:p>
            <w:r>
              <w:rPr>
                <w:sz w:val="18"/>
              </w:rPr>
              <w:t>confianza</w:t>
            </w:r>
          </w:p>
        </w:tc>
        <w:tc>
          <w:tcPr>
            <w:tcW w:type="dxa" w:w="3249"/>
          </w:tcPr>
          <w:p>
            <w:r>
              <w:rPr>
                <w:sz w:val="18"/>
              </w:rPr>
              <w:t>baja / nominal / alta (normalizada, ver 12.2)</w:t>
            </w:r>
          </w:p>
        </w:tc>
        <w:tc>
          <w:tcPr>
            <w:tcW w:type="dxa" w:w="3249"/>
          </w:tcPr>
          <w:p>
            <w:r>
              <w:rPr>
                <w:sz w:val="18"/>
              </w:rPr>
              <w:t>—</w:t>
            </w:r>
          </w:p>
        </w:tc>
      </w:tr>
      <w:tr>
        <w:tc>
          <w:tcPr>
            <w:tcW w:type="dxa" w:w="3249"/>
          </w:tcPr>
          <w:p>
            <w:r>
              <w:rPr>
                <w:sz w:val="18"/>
              </w:rPr>
              <w:t>frp</w:t>
            </w:r>
          </w:p>
        </w:tc>
        <w:tc>
          <w:tcPr>
            <w:tcW w:type="dxa" w:w="3249"/>
          </w:tcPr>
          <w:p>
            <w:r>
              <w:rPr>
                <w:sz w:val="18"/>
              </w:rPr>
              <w:t>Potencia radiativa del fuego</w:t>
            </w:r>
          </w:p>
        </w:tc>
        <w:tc>
          <w:tcPr>
            <w:tcW w:type="dxa" w:w="3249"/>
          </w:tcPr>
          <w:p>
            <w:r>
              <w:rPr>
                <w:sz w:val="18"/>
              </w:rPr>
              <w:t>MW</w:t>
            </w:r>
          </w:p>
        </w:tc>
      </w:tr>
      <w:tr>
        <w:tc>
          <w:tcPr>
            <w:tcW w:type="dxa" w:w="3249"/>
          </w:tcPr>
          <w:p>
            <w:r>
              <w:rPr>
                <w:sz w:val="18"/>
              </w:rPr>
              <w:t>brillo_k</w:t>
            </w:r>
          </w:p>
        </w:tc>
        <w:tc>
          <w:tcPr>
            <w:tcW w:type="dxa" w:w="3249"/>
          </w:tcPr>
          <w:p>
            <w:r>
              <w:rPr>
                <w:sz w:val="18"/>
              </w:rPr>
              <w:t>Temperatura de brillo (VIIRS I4 o MODIS canal 21)</w:t>
            </w:r>
          </w:p>
        </w:tc>
        <w:tc>
          <w:tcPr>
            <w:tcW w:type="dxa" w:w="3249"/>
          </w:tcPr>
          <w:p>
            <w:r>
              <w:rPr>
                <w:sz w:val="18"/>
              </w:rPr>
              <w:t>K</w:t>
            </w:r>
          </w:p>
        </w:tc>
      </w:tr>
      <w:tr>
        <w:tc>
          <w:tcPr>
            <w:tcW w:type="dxa" w:w="3249"/>
          </w:tcPr>
          <w:p>
            <w:r>
              <w:rPr>
                <w:sz w:val="18"/>
              </w:rPr>
              <w:t>dia_noche</w:t>
            </w:r>
          </w:p>
        </w:tc>
        <w:tc>
          <w:tcPr>
            <w:tcW w:type="dxa" w:w="3249"/>
          </w:tcPr>
          <w:p>
            <w:r>
              <w:rPr>
                <w:sz w:val="18"/>
              </w:rPr>
              <w:t>día / noche</w:t>
            </w:r>
          </w:p>
        </w:tc>
        <w:tc>
          <w:tcPr>
            <w:tcW w:type="dxa" w:w="3249"/>
          </w:tcPr>
          <w:p>
            <w:r>
              <w:rPr>
                <w:sz w:val="18"/>
              </w:rPr>
              <w:t>—</w:t>
            </w:r>
          </w:p>
        </w:tc>
      </w:tr>
      <w:tr>
        <w:tc>
          <w:tcPr>
            <w:tcW w:type="dxa" w:w="3249"/>
          </w:tcPr>
          <w:p>
            <w:r>
              <w:rPr>
                <w:sz w:val="18"/>
              </w:rPr>
              <w:t>provincia</w:t>
            </w:r>
          </w:p>
        </w:tc>
        <w:tc>
          <w:tcPr>
            <w:tcW w:type="dxa" w:w="3249"/>
          </w:tcPr>
          <w:p>
            <w:r>
              <w:rPr>
                <w:sz w:val="18"/>
              </w:rPr>
              <w:t>Provincia que contiene el foco</w:t>
            </w:r>
          </w:p>
        </w:tc>
        <w:tc>
          <w:tcPr>
            <w:tcW w:type="dxa" w:w="3249"/>
          </w:tcPr>
          <w:p>
            <w:r>
              <w:rPr>
                <w:sz w:val="18"/>
              </w:rPr>
              <w:t>—</w:t>
            </w:r>
          </w:p>
        </w:tc>
      </w:tr>
      <w:tr>
        <w:tc>
          <w:tcPr>
            <w:tcW w:type="dxa" w:w="3249"/>
          </w:tcPr>
          <w:p>
            <w:r>
              <w:rPr>
                <w:sz w:val="18"/>
              </w:rPr>
              <w:t>evento</w:t>
            </w:r>
          </w:p>
        </w:tc>
        <w:tc>
          <w:tcPr>
            <w:tcW w:type="dxa" w:w="3249"/>
          </w:tcPr>
          <w:p>
            <w:r>
              <w:rPr>
                <w:sz w:val="18"/>
              </w:rPr>
              <w:t>Número de evento DBSCAN; −1 = foco aislado</w:t>
            </w:r>
          </w:p>
        </w:tc>
        <w:tc>
          <w:tcPr>
            <w:tcW w:type="dxa" w:w="3249"/>
          </w:tcPr>
          <w:p>
            <w:r>
              <w:rPr>
                <w:sz w:val="18"/>
              </w:rPr>
              <w:t>—</w:t>
            </w:r>
          </w:p>
        </w:tc>
      </w:tr>
    </w:tbl>
    <w:p/>
    <w:p>
      <w:r>
        <w:rPr>
          <w:b/>
        </w:rPr>
        <w:t>eventos_incendio.csv</w:t>
      </w:r>
      <w:r>
        <w:t xml:space="preserve"> — un registro por evento de incendio</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4E3DF"/>
          </w:tcPr>
          <w:p>
            <w:r>
              <w:rPr>
                <w:b/>
                <w:sz w:val="18"/>
              </w:rPr>
              <w:t>Columna</w:t>
            </w:r>
          </w:p>
        </w:tc>
        <w:tc>
          <w:tcPr>
            <w:tcW w:type="dxa" w:w="4873"/>
            <w:shd w:val="clear" w:color="auto" w:fill="E4E3DF"/>
          </w:tcPr>
          <w:p>
            <w:r>
              <w:rPr>
                <w:b/>
                <w:sz w:val="18"/>
              </w:rPr>
              <w:t>Descripción</w:t>
            </w:r>
          </w:p>
        </w:tc>
      </w:tr>
      <w:tr>
        <w:tc>
          <w:tcPr>
            <w:tcW w:type="dxa" w:w="4873"/>
          </w:tcPr>
          <w:p>
            <w:r>
              <w:rPr>
                <w:sz w:val="18"/>
              </w:rPr>
              <w:t>evento</w:t>
            </w:r>
          </w:p>
        </w:tc>
        <w:tc>
          <w:tcPr>
            <w:tcW w:type="dxa" w:w="4873"/>
          </w:tcPr>
          <w:p>
            <w:r>
              <w:rPr>
                <w:sz w:val="18"/>
              </w:rPr>
              <w:t>Identificador del grupo</w:t>
            </w:r>
          </w:p>
        </w:tc>
      </w:tr>
      <w:tr>
        <w:tc>
          <w:tcPr>
            <w:tcW w:type="dxa" w:w="4873"/>
          </w:tcPr>
          <w:p>
            <w:r>
              <w:rPr>
                <w:sz w:val="18"/>
              </w:rPr>
              <w:t>provincia</w:t>
            </w:r>
          </w:p>
        </w:tc>
        <w:tc>
          <w:tcPr>
            <w:tcW w:type="dxa" w:w="4873"/>
          </w:tcPr>
          <w:p>
            <w:r>
              <w:rPr>
                <w:sz w:val="18"/>
              </w:rPr>
              <w:t>Provincia más frecuente entre sus focos</w:t>
            </w:r>
          </w:p>
        </w:tc>
      </w:tr>
      <w:tr>
        <w:tc>
          <w:tcPr>
            <w:tcW w:type="dxa" w:w="4873"/>
          </w:tcPr>
          <w:p>
            <w:r>
              <w:rPr>
                <w:sz w:val="18"/>
              </w:rPr>
              <w:t>focos</w:t>
            </w:r>
          </w:p>
        </w:tc>
        <w:tc>
          <w:tcPr>
            <w:tcW w:type="dxa" w:w="4873"/>
          </w:tcPr>
          <w:p>
            <w:r>
              <w:rPr>
                <w:sz w:val="18"/>
              </w:rPr>
              <w:t>Número de detecciones</w:t>
            </w:r>
          </w:p>
        </w:tc>
      </w:tr>
      <w:tr>
        <w:tc>
          <w:tcPr>
            <w:tcW w:type="dxa" w:w="4873"/>
          </w:tcPr>
          <w:p>
            <w:r>
              <w:rPr>
                <w:sz w:val="18"/>
              </w:rPr>
              <w:t>frp_total_mw, frp_max_mw</w:t>
            </w:r>
          </w:p>
        </w:tc>
        <w:tc>
          <w:tcPr>
            <w:tcW w:type="dxa" w:w="4873"/>
          </w:tcPr>
          <w:p>
            <w:r>
              <w:rPr>
                <w:sz w:val="18"/>
              </w:rPr>
              <w:t>FRP sumado y máximo (MW)</w:t>
            </w:r>
          </w:p>
        </w:tc>
      </w:tr>
      <w:tr>
        <w:tc>
          <w:tcPr>
            <w:tcW w:type="dxa" w:w="4873"/>
          </w:tcPr>
          <w:p>
            <w:r>
              <w:rPr>
                <w:sz w:val="18"/>
              </w:rPr>
              <w:t>latitud, longitud</w:t>
            </w:r>
          </w:p>
        </w:tc>
        <w:tc>
          <w:tcPr>
            <w:tcW w:type="dxa" w:w="4873"/>
          </w:tcPr>
          <w:p>
            <w:r>
              <w:rPr>
                <w:sz w:val="18"/>
              </w:rPr>
              <w:t>Centroide (promedio de los focos)</w:t>
            </w:r>
          </w:p>
        </w:tc>
      </w:tr>
      <w:tr>
        <w:tc>
          <w:tcPr>
            <w:tcW w:type="dxa" w:w="4873"/>
          </w:tcPr>
          <w:p>
            <w:r>
              <w:rPr>
                <w:sz w:val="18"/>
              </w:rPr>
              <w:t>inicio, ultimo, dias_activo</w:t>
            </w:r>
          </w:p>
        </w:tc>
        <w:tc>
          <w:tcPr>
            <w:tcW w:type="dxa" w:w="4873"/>
          </w:tcPr>
          <w:p>
            <w:r>
              <w:rPr>
                <w:sz w:val="18"/>
              </w:rPr>
              <w:t>Primera y última fecha, y días entre ambas (inclusive)</w:t>
            </w:r>
          </w:p>
        </w:tc>
      </w:tr>
      <w:tr>
        <w:tc>
          <w:tcPr>
            <w:tcW w:type="dxa" w:w="4873"/>
          </w:tcPr>
          <w:p>
            <w:r>
              <w:rPr>
                <w:sz w:val="18"/>
              </w:rPr>
              <w:t>confianza_alta</w:t>
            </w:r>
          </w:p>
        </w:tc>
        <w:tc>
          <w:tcPr>
            <w:tcW w:type="dxa" w:w="4873"/>
          </w:tcPr>
          <w:p>
            <w:r>
              <w:rPr>
                <w:sz w:val="18"/>
              </w:rPr>
              <w:t>Detecciones con confianza alta</w:t>
            </w:r>
          </w:p>
        </w:tc>
      </w:tr>
      <w:tr>
        <w:tc>
          <w:tcPr>
            <w:tcW w:type="dxa" w:w="4873"/>
          </w:tcPr>
          <w:p>
            <w:r>
              <w:rPr>
                <w:sz w:val="18"/>
              </w:rPr>
              <w:t>severidad</w:t>
            </w:r>
          </w:p>
        </w:tc>
        <w:tc>
          <w:tcPr>
            <w:tcW w:type="dxa" w:w="4873"/>
          </w:tcPr>
          <w:p>
            <w:r>
              <w:rPr>
                <w:sz w:val="18"/>
              </w:rPr>
              <w:t>alta / media / baja (ver 12.3)</w:t>
            </w:r>
          </w:p>
        </w:tc>
      </w:tr>
    </w:tbl>
    <w:p/>
    <w:p>
      <w:r>
        <w:rPr>
          <w:b/>
        </w:rPr>
        <w:t>ndvi_mensual.csv</w:t>
      </w:r>
      <w:r>
        <w:t xml:space="preserve"> — desde, hasta, media (NDVI medio), desv (desviación estándar), pct_valido (% de píxeles despejados), provincia.</w:t>
      </w:r>
    </w:p>
    <w:p>
      <w:r>
        <w:rPr>
          <w:b/>
        </w:rPr>
        <w:t>aire_semanal.csv</w:t>
      </w:r>
      <w:r>
        <w:t xml:space="preserve"> — las mismas columnas más </w:t>
      </w:r>
      <w:r>
        <w:rPr>
          <w:rFonts w:ascii="Consolas" w:hAnsi="Consolas"/>
          <w:color w:val="1C5CAB"/>
        </w:rPr>
        <w:t>contaminante</w:t>
      </w:r>
      <w:r>
        <w:t>. La media está en µmol/m² (NO₂) o mmol/m² (CO).</w:t>
      </w:r>
    </w:p>
    <w:p>
      <w:r>
        <w:rPr>
          <w:b/>
        </w:rPr>
        <w:t>alertas.csv</w:t>
      </w:r>
      <w:r>
        <w:t xml:space="preserve"> — provincia, tipo (incendio, deforestación, vegetación, aire), nivel (alta, media, baja), mensaje y valor numérico que originó la alerta.</w:t>
      </w:r>
    </w:p>
    <w:p>
      <w:r>
        <w:rPr>
          <w:b/>
        </w:rPr>
        <w:t>cambio_cobertura.csv</w:t>
      </w:r>
      <w:r>
        <w:t xml:space="preserve"> (solo con </w:t>
      </w:r>
      <w:r>
        <w:rPr>
          <w:rFonts w:ascii="Consolas" w:hAnsi="Consolas"/>
          <w:color w:val="1C5CAB"/>
        </w:rPr>
        <w:t>--cobertura</w:t>
      </w:r>
      <w:r>
        <w:t>) — provincia, perdida_ha, recuperacion_ha, cobertura_pct (área observable %), res_m (resolución aproximada).</w:t>
      </w:r>
    </w:p>
    <w:p>
      <w:r>
        <w:rPr>
          <w:b/>
        </w:rPr>
        <w:t>resumen.json</w:t>
      </w:r>
      <w:r>
        <w:t xml:space="preserve"> — fecha de generación, totales, nivel por provincia, lista de alertas y errores.</w:t>
      </w:r>
    </w:p>
    <w:p>
      <w:pPr>
        <w:pStyle w:val="Heading2"/>
      </w:pPr>
      <w:r>
        <w:t>8. Solución de problemas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4E3DF"/>
          </w:tcPr>
          <w:p>
            <w:r>
              <w:rPr>
                <w:b/>
                <w:sz w:val="18"/>
              </w:rPr>
              <w:t>Síntoma</w:t>
            </w:r>
          </w:p>
        </w:tc>
        <w:tc>
          <w:tcPr>
            <w:tcW w:type="dxa" w:w="3249"/>
            <w:shd w:val="clear" w:color="auto" w:fill="E4E3DF"/>
          </w:tcPr>
          <w:p>
            <w:r>
              <w:rPr>
                <w:b/>
                <w:sz w:val="18"/>
              </w:rPr>
              <w:t>Causa probable</w:t>
            </w:r>
          </w:p>
        </w:tc>
        <w:tc>
          <w:tcPr>
            <w:tcW w:type="dxa" w:w="3249"/>
            <w:shd w:val="clear" w:color="auto" w:fill="E4E3DF"/>
          </w:tcPr>
          <w:p>
            <w:r>
              <w:rPr>
                <w:b/>
                <w:sz w:val="18"/>
              </w:rPr>
              <w:t>Solución</w:t>
            </w:r>
          </w:p>
        </w:tc>
      </w:tr>
      <w:tr>
        <w:tc>
          <w:tcPr>
            <w:tcW w:type="dxa" w:w="3249"/>
          </w:tcPr>
          <w:p>
            <w:r>
              <w:rPr>
                <w:sz w:val="18"/>
              </w:rPr>
              <w:t>«Faltan credenciales en el archivo .env»</w:t>
            </w:r>
          </w:p>
        </w:tc>
        <w:tc>
          <w:tcPr>
            <w:tcW w:type="dxa" w:w="3249"/>
          </w:tcPr>
          <w:p>
            <w:r>
              <w:rPr>
                <w:rFonts w:ascii="Consolas" w:hAnsi="Consolas"/>
                <w:color w:val="1C5CAB"/>
                <w:sz w:val="18"/>
              </w:rPr>
              <w:t>.env</w:t>
            </w:r>
            <w:r>
              <w:rPr>
                <w:sz w:val="18"/>
              </w:rPr>
              <w:t xml:space="preserve"> no existe o tiene variables vacías</w:t>
            </w:r>
          </w:p>
        </w:tc>
        <w:tc>
          <w:tcPr>
            <w:tcW w:type="dxa" w:w="3249"/>
          </w:tcPr>
          <w:p>
            <w:r>
              <w:rPr>
                <w:sz w:val="18"/>
              </w:rPr>
              <w:t xml:space="preserve">Crear </w:t>
            </w:r>
            <w:r>
              <w:rPr>
                <w:rFonts w:ascii="Consolas" w:hAnsi="Consolas"/>
                <w:color w:val="1C5CAB"/>
                <w:sz w:val="18"/>
              </w:rPr>
              <w:t>.env</w:t>
            </w:r>
            <w:r>
              <w:rPr>
                <w:sz w:val="18"/>
              </w:rPr>
              <w:t xml:space="preserve"> a partir de </w:t>
            </w:r>
            <w:r>
              <w:rPr>
                <w:rFonts w:ascii="Consolas" w:hAnsi="Consolas"/>
                <w:color w:val="1C5CAB"/>
                <w:sz w:val="18"/>
              </w:rPr>
              <w:t>.env.example</w:t>
            </w:r>
            <w:r>
              <w:rPr>
                <w:sz w:val="18"/>
              </w:rPr>
              <w:t xml:space="preserve"> (sección 4)</w:t>
            </w:r>
          </w:p>
        </w:tc>
      </w:tr>
      <w:tr>
        <w:tc>
          <w:tcPr>
            <w:tcW w:type="dxa" w:w="3249"/>
          </w:tcPr>
          <w:p>
            <w:r>
              <w:rPr>
                <w:sz w:val="18"/>
              </w:rPr>
              <w:t>«Autenticación fallida (401)» de Copernicus</w:t>
            </w:r>
          </w:p>
        </w:tc>
        <w:tc>
          <w:tcPr>
            <w:tcW w:type="dxa" w:w="3249"/>
          </w:tcPr>
          <w:p>
            <w:r>
              <w:rPr>
                <w:sz w:val="18"/>
              </w:rPr>
              <w:t>Secreto incorrecto o cliente OAuth caducado</w:t>
            </w:r>
          </w:p>
        </w:tc>
        <w:tc>
          <w:tcPr>
            <w:tcW w:type="dxa" w:w="3249"/>
          </w:tcPr>
          <w:p>
            <w:r>
              <w:rPr>
                <w:sz w:val="18"/>
              </w:rPr>
              <w:t xml:space="preserve">Crear un nuevo cliente OAuth y actualizar </w:t>
            </w:r>
            <w:r>
              <w:rPr>
                <w:rFonts w:ascii="Consolas" w:hAnsi="Consolas"/>
                <w:color w:val="1C5CAB"/>
                <w:sz w:val="18"/>
              </w:rPr>
              <w:t>.env</w:t>
            </w:r>
          </w:p>
        </w:tc>
      </w:tr>
      <w:tr>
        <w:tc>
          <w:tcPr>
            <w:tcW w:type="dxa" w:w="3249"/>
          </w:tcPr>
          <w:p>
            <w:r>
              <w:rPr>
                <w:sz w:val="18"/>
              </w:rPr>
              <w:t>«FIRMS … Invalid MAP_KEY»</w:t>
            </w:r>
          </w:p>
        </w:tc>
        <w:tc>
          <w:tcPr>
            <w:tcW w:type="dxa" w:w="3249"/>
          </w:tcPr>
          <w:p>
            <w:r>
              <w:rPr>
                <w:sz w:val="18"/>
              </w:rPr>
              <w:t>Clave errónea</w:t>
            </w:r>
          </w:p>
        </w:tc>
        <w:tc>
          <w:tcPr>
            <w:tcW w:type="dxa" w:w="3249"/>
          </w:tcPr>
          <w:p>
            <w:r>
              <w:rPr>
                <w:sz w:val="18"/>
              </w:rPr>
              <w:t xml:space="preserve">Revisar </w:t>
            </w:r>
            <w:r>
              <w:rPr>
                <w:rFonts w:ascii="Consolas" w:hAnsi="Consolas"/>
                <w:color w:val="1C5CAB"/>
                <w:sz w:val="18"/>
              </w:rPr>
              <w:t>FIRMS_MAP_KEY</w:t>
            </w:r>
          </w:p>
        </w:tc>
      </w:tr>
      <w:tr>
        <w:tc>
          <w:tcPr>
            <w:tcW w:type="dxa" w:w="3249"/>
          </w:tcPr>
          <w:p>
            <w:r>
              <w:rPr>
                <w:sz w:val="18"/>
              </w:rPr>
              <w:t>«FIRMS … Invalid day range»</w:t>
            </w:r>
          </w:p>
        </w:tc>
        <w:tc>
          <w:tcPr>
            <w:tcW w:type="dxa" w:w="3249"/>
          </w:tcPr>
          <w:p>
            <w:r>
              <w:rPr>
                <w:sz w:val="18"/>
              </w:rPr>
              <w:t>La API cambió el máximo de días por consulta</w:t>
            </w:r>
          </w:p>
        </w:tc>
        <w:tc>
          <w:tcPr>
            <w:tcW w:type="dxa" w:w="3249"/>
          </w:tcPr>
          <w:p>
            <w:r>
              <w:rPr>
                <w:sz w:val="18"/>
              </w:rPr>
              <w:t xml:space="preserve">Ajustar </w:t>
            </w:r>
            <w:r>
              <w:rPr>
                <w:rFonts w:ascii="Consolas" w:hAnsi="Consolas"/>
                <w:color w:val="1C5CAB"/>
                <w:sz w:val="18"/>
              </w:rPr>
              <w:t>MAX_DIAS_CONSULTA</w:t>
            </w:r>
            <w:r>
              <w:rPr>
                <w:sz w:val="18"/>
              </w:rPr>
              <w:t xml:space="preserve"> en </w:t>
            </w:r>
            <w:r>
              <w:rPr>
                <w:rFonts w:ascii="Consolas" w:hAnsi="Consolas"/>
                <w:color w:val="1C5CAB"/>
                <w:sz w:val="18"/>
              </w:rPr>
              <w:t>firms.py</w:t>
            </w:r>
          </w:p>
        </w:tc>
      </w:tr>
      <w:tr>
        <w:tc>
          <w:tcPr>
            <w:tcW w:type="dxa" w:w="3249"/>
          </w:tcPr>
          <w:p>
            <w:r>
              <w:rPr>
                <w:sz w:val="18"/>
              </w:rPr>
              <w:t>Errores 429 o lentitud extrema</w:t>
            </w:r>
          </w:p>
        </w:tc>
        <w:tc>
          <w:tcPr>
            <w:tcW w:type="dxa" w:w="3249"/>
          </w:tcPr>
          <w:p>
            <w:r>
              <w:rPr>
                <w:sz w:val="18"/>
              </w:rPr>
              <w:t>Límite de peticiones o cuota de Copernicus agotada</w:t>
            </w:r>
          </w:p>
        </w:tc>
        <w:tc>
          <w:tcPr>
            <w:tcW w:type="dxa" w:w="3249"/>
          </w:tcPr>
          <w:p>
            <w:r>
              <w:rPr>
                <w:sz w:val="18"/>
              </w:rPr>
              <w:t>Esperar; el cliente reintenta solo. Revisar la cuota en el panel de Copernicus</w:t>
            </w:r>
          </w:p>
        </w:tc>
      </w:tr>
      <w:tr>
        <w:tc>
          <w:tcPr>
            <w:tcW w:type="dxa" w:w="3249"/>
          </w:tcPr>
          <w:p>
            <w:r>
              <w:rPr>
                <w:sz w:val="18"/>
              </w:rPr>
              <w:t>Lista «⚠ consultas con error» en el tablero</w:t>
            </w:r>
          </w:p>
        </w:tc>
        <w:tc>
          <w:tcPr>
            <w:tcW w:type="dxa" w:w="3249"/>
          </w:tcPr>
          <w:p>
            <w:r>
              <w:rPr>
                <w:sz w:val="18"/>
              </w:rPr>
              <w:t>Falló una provincia concreta; el resto sigue funcionando</w:t>
            </w:r>
          </w:p>
        </w:tc>
        <w:tc>
          <w:tcPr>
            <w:tcW w:type="dxa" w:w="3249"/>
          </w:tcPr>
          <w:p>
            <w:r>
              <w:rPr>
                <w:sz w:val="18"/>
              </w:rPr>
              <w:t>Leer el mensaje; pulsar «Actualizar» más tarde</w:t>
            </w:r>
          </w:p>
        </w:tc>
      </w:tr>
      <w:tr>
        <w:tc>
          <w:tcPr>
            <w:tcW w:type="dxa" w:w="3249"/>
          </w:tcPr>
          <w:p>
            <w:r>
              <w:rPr>
                <w:sz w:val="18"/>
              </w:rPr>
              <w:t>La primera carga tarda varios minutos</w:t>
            </w:r>
          </w:p>
        </w:tc>
        <w:tc>
          <w:tcPr>
            <w:tcW w:type="dxa" w:w="3249"/>
          </w:tcPr>
          <w:p>
            <w:r>
              <w:rPr>
                <w:sz w:val="18"/>
              </w:rPr>
              <w:t>Sentinel-5P tarda de 15 a 50 s por consulta en el servidor</w:t>
            </w:r>
          </w:p>
        </w:tc>
        <w:tc>
          <w:tcPr>
            <w:tcW w:type="dxa" w:w="3249"/>
          </w:tcPr>
          <w:p>
            <w:r>
              <w:rPr>
                <w:sz w:val="18"/>
              </w:rPr>
              <w:t xml:space="preserve">Ejecutar antes </w:t>
            </w:r>
            <w:r>
              <w:rPr>
                <w:rFonts w:ascii="Consolas" w:hAnsi="Consolas"/>
                <w:color w:val="1C5CAB"/>
                <w:sz w:val="18"/>
              </w:rPr>
              <w:t>actualizar.py</w:t>
            </w:r>
            <w:r>
              <w:rPr>
                <w:sz w:val="18"/>
              </w:rPr>
              <w:t>; los datos quedan en caché 24 h</w:t>
            </w:r>
          </w:p>
        </w:tc>
      </w:tr>
      <w:tr>
        <w:tc>
          <w:tcPr>
            <w:tcW w:type="dxa" w:w="3249"/>
          </w:tcPr>
          <w:p>
            <w:r>
              <w:rPr>
                <w:sz w:val="18"/>
              </w:rPr>
              <w:t>Datos que parecen viejos</w:t>
            </w:r>
          </w:p>
        </w:tc>
        <w:tc>
          <w:tcPr>
            <w:tcW w:type="dxa" w:w="3249"/>
          </w:tcPr>
          <w:p>
            <w:r>
              <w:rPr>
                <w:sz w:val="18"/>
              </w:rPr>
              <w:t>Caché vigente</w:t>
            </w:r>
          </w:p>
        </w:tc>
        <w:tc>
          <w:tcPr>
            <w:tcW w:type="dxa" w:w="3249"/>
          </w:tcPr>
          <w:p>
            <w:r>
              <w:rPr>
                <w:sz w:val="18"/>
              </w:rPr>
              <w:t xml:space="preserve">Botón «Actualizar», opción </w:t>
            </w:r>
            <w:r>
              <w:rPr>
                <w:rFonts w:ascii="Consolas" w:hAnsi="Consolas"/>
                <w:color w:val="1C5CAB"/>
                <w:sz w:val="18"/>
              </w:rPr>
              <w:t>--forzar</w:t>
            </w:r>
            <w:r>
              <w:rPr>
                <w:sz w:val="18"/>
              </w:rPr>
              <w:t xml:space="preserve"> o borrar la carpeta </w:t>
            </w:r>
            <w:r>
              <w:rPr>
                <w:rFonts w:ascii="Consolas" w:hAnsi="Consolas"/>
                <w:color w:val="1C5CAB"/>
                <w:sz w:val="18"/>
              </w:rPr>
              <w:t>.cache</w:t>
            </w:r>
          </w:p>
        </w:tc>
      </w:tr>
      <w:tr>
        <w:tc>
          <w:tcPr>
            <w:tcW w:type="dxa" w:w="3249"/>
          </w:tcPr>
          <w:p>
            <w:r>
              <w:rPr>
                <w:sz w:val="18"/>
              </w:rPr>
              <w:t>«Área observable» muy baja</w:t>
            </w:r>
          </w:p>
        </w:tc>
        <w:tc>
          <w:tcPr>
            <w:tcW w:type="dxa" w:w="3249"/>
          </w:tcPr>
          <w:p>
            <w:r>
              <w:rPr>
                <w:sz w:val="18"/>
              </w:rPr>
              <w:t>Nubosidad persistente</w:t>
            </w:r>
          </w:p>
        </w:tc>
        <w:tc>
          <w:tcPr>
            <w:tcW w:type="dxa" w:w="3249"/>
          </w:tcPr>
          <w:p>
            <w:r>
              <w:rPr>
                <w:sz w:val="18"/>
              </w:rPr>
              <w:t>Aumentar la duración de los periodos a 120 o 180 días</w:t>
            </w:r>
          </w:p>
        </w:tc>
      </w:tr>
      <w:tr>
        <w:tc>
          <w:tcPr>
            <w:tcW w:type="dxa" w:w="3249"/>
          </w:tcPr>
          <w:p>
            <w:r>
              <w:rPr>
                <w:sz w:val="18"/>
              </w:rPr>
              <w:t>«Port 8501 is already in use»</w:t>
            </w:r>
          </w:p>
        </w:tc>
        <w:tc>
          <w:tcPr>
            <w:tcW w:type="dxa" w:w="3249"/>
          </w:tcPr>
          <w:p>
            <w:r>
              <w:rPr>
                <w:sz w:val="18"/>
              </w:rPr>
              <w:t>Otro tablero abierto</w:t>
            </w:r>
          </w:p>
        </w:tc>
        <w:tc>
          <w:tcPr>
            <w:tcW w:type="dxa" w:w="3249"/>
          </w:tcPr>
          <w:p>
            <w:r>
              <w:rPr>
                <w:sz w:val="18"/>
              </w:rPr>
              <w:t xml:space="preserve">Cerrar el otro o usar </w:t>
            </w:r>
            <w:r>
              <w:rPr>
                <w:rFonts w:ascii="Consolas" w:hAnsi="Consolas"/>
                <w:color w:val="1C5CAB"/>
                <w:sz w:val="18"/>
              </w:rPr>
              <w:t>--server.port 8600</w:t>
            </w:r>
          </w:p>
        </w:tc>
      </w:tr>
      <w:tr>
        <w:tc>
          <w:tcPr>
            <w:tcW w:type="dxa" w:w="3249"/>
          </w:tcPr>
          <w:p>
            <w:r>
              <w:rPr>
                <w:rFonts w:ascii="Consolas" w:hAnsi="Consolas"/>
                <w:color w:val="1C5CAB"/>
                <w:sz w:val="18"/>
              </w:rPr>
              <w:t>validar.py</w:t>
            </w:r>
            <w:r>
              <w:rPr>
                <w:sz w:val="18"/>
              </w:rPr>
              <w:t xml:space="preserve"> tarda mucho</w:t>
            </w:r>
          </w:p>
        </w:tc>
        <w:tc>
          <w:tcPr>
            <w:tcW w:type="dxa" w:w="3249"/>
          </w:tcPr>
          <w:p>
            <w:r>
              <w:rPr>
                <w:sz w:val="18"/>
              </w:rPr>
              <w:t>La caché del análisis de cobertura no es del mismo día</w:t>
            </w:r>
          </w:p>
        </w:tc>
        <w:tc>
          <w:tcPr>
            <w:tcW w:type="dxa" w:w="3249"/>
          </w:tcPr>
          <w:p>
            <w:r>
              <w:rPr>
                <w:sz w:val="18"/>
              </w:rPr>
              <w:t xml:space="preserve">Ejecutar antes </w:t>
            </w:r>
            <w:r>
              <w:rPr>
                <w:rFonts w:ascii="Consolas" w:hAnsi="Consolas"/>
                <w:color w:val="1C5CAB"/>
                <w:sz w:val="18"/>
              </w:rPr>
              <w:t>actualizar.py --cobertura</w:t>
            </w:r>
            <w:r>
              <w:rPr>
                <w:sz w:val="18"/>
              </w:rPr>
              <w:t xml:space="preserve"> el mismo día</w:t>
            </w:r>
          </w:p>
        </w:tc>
      </w:tr>
    </w:tbl>
    <w:p/>
    <w:p>
      <w:r>
        <w:br w:type="page"/>
      </w:r>
    </w:p>
    <w:p>
      <w:pPr>
        <w:pStyle w:val="Heading1"/>
      </w:pPr>
      <w:r>
        <w:t>Parte II — Especificaciones técnicas</w:t>
      </w:r>
    </w:p>
    <w:p>
      <w:pPr>
        <w:pStyle w:val="Heading2"/>
      </w:pPr>
      <w:r>
        <w:t>9. Arquitectura y flujo de datos</w:t>
      </w:r>
    </w:p>
    <w:p>
      <w:pPr>
        <w:shd w:val="clear" w:color="auto" w:fill="F0EFEC"/>
        <w:ind w:left="170"/>
      </w:pPr>
      <w:r>
        <w:rPr>
          <w:rFonts w:ascii="Consolas" w:hAnsi="Consolas"/>
          <w:sz w:val="16"/>
        </w:rPr>
        <w:t xml:space="preserve">                    ┌──────────────────────────── Servicios externos ────────────────────────────┐</w:t>
        <w:br/>
      </w:r>
      <w:r>
        <w:rPr>
          <w:rFonts w:ascii="Consolas" w:hAnsi="Consolas"/>
          <w:sz w:val="16"/>
        </w:rPr>
        <w:t xml:space="preserve">                    │  NASA FIRMS (CSV)        Copernicus Data Space (Sentinel Hub)              │</w:t>
        <w:br/>
      </w:r>
      <w:r>
        <w:rPr>
          <w:rFonts w:ascii="Consolas" w:hAnsi="Consolas"/>
          <w:sz w:val="16"/>
        </w:rPr>
        <w:t xml:space="preserve">                    │  /api/area/csv           OAuth2 token · Statistical API · Process API      │</w:t>
        <w:br/>
      </w:r>
      <w:r>
        <w:rPr>
          <w:rFonts w:ascii="Consolas" w:hAnsi="Consolas"/>
          <w:sz w:val="16"/>
        </w:rPr>
        <w:t xml:space="preserve">                    └──────────┬──────────────────────────────┬──────────────────────────────────┘</w:t>
        <w:br/>
      </w:r>
      <w:r>
        <w:rPr>
          <w:rFonts w:ascii="Consolas" w:hAnsi="Consolas"/>
          <w:sz w:val="16"/>
        </w:rPr>
        <w:t xml:space="preserve">                               │                              │</w:t>
        <w:br/>
      </w:r>
      <w:r>
        <w:rPr>
          <w:rFonts w:ascii="Consolas" w:hAnsi="Consolas"/>
          <w:sz w:val="16"/>
        </w:rPr>
        <w:t xml:space="preserve">                        firms.py                       copernicus.py (cliente HTTP, token, reintentos)</w:t>
        <w:br/>
      </w:r>
      <w:r>
        <w:rPr>
          <w:rFonts w:ascii="Consolas" w:hAnsi="Consolas"/>
          <w:sz w:val="16"/>
        </w:rPr>
        <w:t xml:space="preserve">                   (descarga, normaliza,                      │</w:t>
        <w:br/>
      </w:r>
      <w:r>
        <w:rPr>
          <w:rFonts w:ascii="Consolas" w:hAnsi="Consolas"/>
          <w:sz w:val="16"/>
        </w:rPr>
        <w:t xml:space="preserve">                    DBSCAN → eventos)                  indicadores.py</w:t>
        <w:br/>
      </w:r>
      <w:r>
        <w:rPr>
          <w:rFonts w:ascii="Consolas" w:hAnsi="Consolas"/>
          <w:sz w:val="16"/>
        </w:rPr>
        <w:t xml:space="preserve">                               │                 (NDVI mensual, cambio de cobertura,</w:t>
        <w:br/>
      </w:r>
      <w:r>
        <w:rPr>
          <w:rFonts w:ascii="Consolas" w:hAnsi="Consolas"/>
          <w:sz w:val="16"/>
        </w:rPr>
        <w:t xml:space="preserve">                               │                  color real, NO₂/CO semanal, z-score)</w:t>
        <w:br/>
      </w:r>
      <w:r>
        <w:rPr>
          <w:rFonts w:ascii="Consolas" w:hAnsi="Consolas"/>
          <w:sz w:val="16"/>
        </w:rPr>
        <w:t xml:space="preserve">                               │                              │</w:t>
        <w:br/>
      </w:r>
      <w:r>
        <w:rPr>
          <w:rFonts w:ascii="Consolas" w:hAnsi="Consolas"/>
          <w:sz w:val="16"/>
        </w:rPr>
        <w:t xml:space="preserve">              geo.py (provincias, asignación, áreas) ── cache.py (disco, TTL) ── config.py (umbrales)</w:t>
        <w:br/>
      </w:r>
      <w:r>
        <w:rPr>
          <w:rFonts w:ascii="Consolas" w:hAnsi="Consolas"/>
          <w:sz w:val="16"/>
        </w:rPr>
        <w:t xml:space="preserve">                               │                              │</w:t>
        <w:br/>
      </w:r>
      <w:r>
        <w:rPr>
          <w:rFonts w:ascii="Consolas" w:hAnsi="Consolas"/>
          <w:sz w:val="16"/>
        </w:rPr>
        <w:t xml:space="preserve">                               └──────────────┬───────────────┘</w:t>
        <w:br/>
      </w:r>
      <w:r>
        <w:rPr>
          <w:rFonts w:ascii="Consolas" w:hAnsi="Consolas"/>
          <w:sz w:val="16"/>
        </w:rPr>
        <w:t xml:space="preserve">                                          monitor.py</w:t>
        <w:br/>
      </w:r>
      <w:r>
        <w:rPr>
          <w:rFonts w:ascii="Consolas" w:hAnsi="Consolas"/>
          <w:sz w:val="16"/>
        </w:rPr>
        <w:t xml:space="preserve">                              (orquesta 11 provincias en paralelo)</w:t>
        <w:br/>
      </w:r>
      <w:r>
        <w:rPr>
          <w:rFonts w:ascii="Consolas" w:hAnsi="Consolas"/>
          <w:sz w:val="16"/>
        </w:rPr>
        <w:t xml:space="preserve">                                              │</w:t>
        <w:br/>
      </w:r>
      <w:r>
        <w:rPr>
          <w:rFonts w:ascii="Consolas" w:hAnsi="Consolas"/>
          <w:sz w:val="16"/>
        </w:rPr>
        <w:t xml:space="preserve">                                          alertas.py</w:t>
        <w:br/>
      </w:r>
      <w:r>
        <w:rPr>
          <w:rFonts w:ascii="Consolas" w:hAnsi="Consolas"/>
          <w:sz w:val="16"/>
        </w:rPr>
        <w:t xml:space="preserve">                                   (reglas → nivel por provincia)</w:t>
        <w:br/>
      </w:r>
      <w:r>
        <w:rPr>
          <w:rFonts w:ascii="Consolas" w:hAnsi="Consolas"/>
          <w:sz w:val="16"/>
        </w:rPr>
        <w:t xml:space="preserve">                                              │</w:t>
        <w:br/>
      </w:r>
      <w:r>
        <w:rPr>
          <w:rFonts w:ascii="Consolas" w:hAnsi="Consolas"/>
          <w:sz w:val="16"/>
        </w:rPr>
        <w:t xml:space="preserve">                 ┌────────────────────────────┼─────────────────────────────┐</w:t>
        <w:br/>
      </w:r>
      <w:r>
        <w:rPr>
          <w:rFonts w:ascii="Consolas" w:hAnsi="Consolas"/>
          <w:sz w:val="16"/>
        </w:rPr>
        <w:t xml:space="preserve">              app.py                  scripts/actualizar.py        scripts/validar.py → scripts/informe.py</w:t>
        <w:br/>
      </w:r>
      <w:r>
        <w:rPr>
          <w:rFonts w:ascii="Consolas" w:hAnsi="Consolas"/>
          <w:sz w:val="16"/>
        </w:rPr>
        <w:t xml:space="preserve">        (tablero Streamlit)          (CSV/JSON en salidas/)        (métricas, láminas)   (informe Word)</w:t>
      </w:r>
    </w:p>
    <w:p>
      <w:r>
        <w:rPr>
          <w:b/>
        </w:rPr>
        <w:t>Principios de diseño</w:t>
      </w:r>
    </w:p>
    <w:p>
      <w:pPr>
        <w:pStyle w:val="ListBullet"/>
      </w:pPr>
      <w:r>
        <w:rPr>
          <w:b/>
        </w:rPr>
        <w:t>Procesamiento en la nube:</w:t>
      </w:r>
      <w:r>
        <w:t xml:space="preserve"> las imágenes no se descargan completas. Copernicus calcula NDVI, medianas y estadísticas en su servidor y devuelve solo el resultado (una tabla o una imagen pequeña).</w:t>
      </w:r>
    </w:p>
    <w:p>
      <w:pPr>
        <w:pStyle w:val="ListBullet"/>
      </w:pPr>
      <w:r>
        <w:rPr>
          <w:b/>
        </w:rPr>
        <w:t>Una provincia a la vez:</w:t>
      </w:r>
      <w:r>
        <w:t xml:space="preserve"> cada consulta usa la geometría exacta de la provincia, de modo que los píxeles de fuera no se cuentan.</w:t>
      </w:r>
    </w:p>
    <w:p>
      <w:pPr>
        <w:pStyle w:val="ListBullet"/>
      </w:pPr>
      <w:r>
        <w:rPr>
          <w:b/>
        </w:rPr>
        <w:t>Tolerancia a fallos:</w:t>
      </w:r>
      <w:r>
        <w:t xml:space="preserve"> si falla una provincia o un sensor, se registra el error y el resto continúa.</w:t>
      </w:r>
    </w:p>
    <w:p>
      <w:pPr>
        <w:pStyle w:val="ListBullet"/>
      </w:pPr>
      <w:r>
        <w:rPr>
          <w:b/>
        </w:rPr>
        <w:t>Caché en disco:</w:t>
      </w:r>
      <w:r>
        <w:t xml:space="preserve"> ninguna consulta se repite mientras su resultado esté vigente.</w:t>
      </w:r>
    </w:p>
    <w:p>
      <w:pPr>
        <w:pStyle w:val="ListBullet"/>
      </w:pPr>
      <w:r>
        <w:rPr>
          <w:b/>
        </w:rPr>
        <w:t>Configuración centralizada:</w:t>
      </w:r>
      <w:r>
        <w:t xml:space="preserve"> todos los umbrales están en </w:t>
      </w:r>
      <w:r>
        <w:rPr>
          <w:rFonts w:ascii="Consolas" w:hAnsi="Consolas"/>
          <w:color w:val="1C5CAB"/>
        </w:rPr>
        <w:t>config.py</w:t>
      </w:r>
      <w:r>
        <w:t>.</w:t>
      </w:r>
    </w:p>
    <w:p>
      <w:pPr>
        <w:pStyle w:val="Heading2"/>
      </w:pPr>
      <w:r>
        <w:t>10. Estructura de directorios</w:t>
      </w:r>
    </w:p>
    <w:p>
      <w:pPr>
        <w:shd w:val="clear" w:color="auto" w:fill="F0EFEC"/>
        <w:ind w:left="170"/>
      </w:pPr>
      <w:r>
        <w:rPr>
          <w:rFonts w:ascii="Consolas" w:hAnsi="Consolas"/>
          <w:sz w:val="16"/>
        </w:rPr>
        <w:t>monitoreo-forestal-huanuco/</w:t>
        <w:br/>
      </w:r>
      <w:r>
        <w:rPr>
          <w:rFonts w:ascii="Consolas" w:hAnsi="Consolas"/>
          <w:sz w:val="16"/>
        </w:rPr>
        <w:t>├── app.py                         Tablero web (Streamlit)</w:t>
        <w:br/>
      </w:r>
      <w:r>
        <w:rPr>
          <w:rFonts w:ascii="Consolas" w:hAnsi="Consolas"/>
          <w:sz w:val="16"/>
        </w:rPr>
        <w:t>├── requirements.txt               Dependencias</w:t>
        <w:br/>
      </w:r>
      <w:r>
        <w:rPr>
          <w:rFonts w:ascii="Consolas" w:hAnsi="Consolas"/>
          <w:sz w:val="16"/>
        </w:rPr>
        <w:t>├── README.md                      Guía rápida</w:t>
        <w:br/>
      </w:r>
      <w:r>
        <w:rPr>
          <w:rFonts w:ascii="Consolas" w:hAnsi="Consolas"/>
          <w:sz w:val="16"/>
        </w:rPr>
        <w:t>├── .env / .env.example            Credenciales (real / plantilla)</w:t>
        <w:br/>
      </w:r>
      <w:r>
        <w:rPr>
          <w:rFonts w:ascii="Consolas" w:hAnsi="Consolas"/>
          <w:sz w:val="16"/>
        </w:rPr>
        <w:t>├── .gitignore                     Excluye .env, .venv, .cache, salidas</w:t>
        <w:br/>
      </w:r>
      <w:r>
        <w:rPr>
          <w:rFonts w:ascii="Consolas" w:hAnsi="Consolas"/>
          <w:sz w:val="16"/>
        </w:rPr>
        <w:t>├── data/</w:t>
        <w:br/>
      </w:r>
      <w:r>
        <w:rPr>
          <w:rFonts w:ascii="Consolas" w:hAnsi="Consolas"/>
          <w:sz w:val="16"/>
        </w:rPr>
        <w:t>│   └── provincias_huanuco.geojson Límites de las 11 provincias</w:t>
        <w:br/>
      </w:r>
      <w:r>
        <w:rPr>
          <w:rFonts w:ascii="Consolas" w:hAnsi="Consolas"/>
          <w:sz w:val="16"/>
        </w:rPr>
        <w:t>├── src/huanuco_monitor/           Paquete principal</w:t>
        <w:br/>
      </w:r>
      <w:r>
        <w:rPr>
          <w:rFonts w:ascii="Consolas" w:hAnsi="Consolas"/>
          <w:sz w:val="16"/>
        </w:rPr>
        <w:t>│   ├── __init__.py                Versión</w:t>
        <w:br/>
      </w:r>
      <w:r>
        <w:rPr>
          <w:rFonts w:ascii="Consolas" w:hAnsi="Consolas"/>
          <w:sz w:val="16"/>
        </w:rPr>
        <w:t>│   ├── config.py                  Credenciales, rutas, endpoints, umbrales</w:t>
        <w:br/>
      </w:r>
      <w:r>
        <w:rPr>
          <w:rFonts w:ascii="Consolas" w:hAnsi="Consolas"/>
          <w:sz w:val="16"/>
        </w:rPr>
        <w:t>│   ├── cache.py                   Caché en disco con vencimiento</w:t>
        <w:br/>
      </w:r>
      <w:r>
        <w:rPr>
          <w:rFonts w:ascii="Consolas" w:hAnsi="Consolas"/>
          <w:sz w:val="16"/>
        </w:rPr>
        <w:t>│   ├── geo.py                     Provincias y utilidades geográficas</w:t>
        <w:br/>
      </w:r>
      <w:r>
        <w:rPr>
          <w:rFonts w:ascii="Consolas" w:hAnsi="Consolas"/>
          <w:sz w:val="16"/>
        </w:rPr>
        <w:t>│   ├── copernicus.py              Cliente de Copernicus Data Space</w:t>
        <w:br/>
      </w:r>
      <w:r>
        <w:rPr>
          <w:rFonts w:ascii="Consolas" w:hAnsi="Consolas"/>
          <w:sz w:val="16"/>
        </w:rPr>
        <w:t>│   ├── firms.py                   Focos de calor y eventos de incendio</w:t>
        <w:br/>
      </w:r>
      <w:r>
        <w:rPr>
          <w:rFonts w:ascii="Consolas" w:hAnsi="Consolas"/>
          <w:sz w:val="16"/>
        </w:rPr>
        <w:t>│   ├── indicadores.py             NDVI, cambio de cobertura, aire</w:t>
        <w:br/>
      </w:r>
      <w:r>
        <w:rPr>
          <w:rFonts w:ascii="Consolas" w:hAnsi="Consolas"/>
          <w:sz w:val="16"/>
        </w:rPr>
        <w:t>│   ├── referencias.py             Capas oficiales MINAM (bosque, pérdida, alertas)</w:t>
        <w:br/>
      </w:r>
      <w:r>
        <w:rPr>
          <w:rFonts w:ascii="Consolas" w:hAnsi="Consolas"/>
          <w:sz w:val="16"/>
        </w:rPr>
        <w:t>│   ├── alertas.py                 Reglas de alerta</w:t>
        <w:br/>
      </w:r>
      <w:r>
        <w:rPr>
          <w:rFonts w:ascii="Consolas" w:hAnsi="Consolas"/>
          <w:sz w:val="16"/>
        </w:rPr>
        <w:t>│   ├── monitor.py                 Orquestador (fuentes independientes con respaldo)</w:t>
        <w:br/>
      </w:r>
      <w:r>
        <w:rPr>
          <w:rFonts w:ascii="Consolas" w:hAnsi="Consolas"/>
          <w:sz w:val="16"/>
        </w:rPr>
        <w:t>│   └── almacen.py                 Base de datos SQLite: corridas, alertas, zonas</w:t>
        <w:br/>
      </w:r>
      <w:r>
        <w:rPr>
          <w:rFonts w:ascii="Consolas" w:hAnsi="Consolas"/>
          <w:sz w:val="16"/>
        </w:rPr>
        <w:t>├── scripts/</w:t>
        <w:br/>
      </w:r>
      <w:r>
        <w:rPr>
          <w:rFonts w:ascii="Consolas" w:hAnsi="Consolas"/>
          <w:sz w:val="16"/>
        </w:rPr>
        <w:t>│   ├── actualizar.py              Corrida completa y exportación</w:t>
        <w:br/>
      </w:r>
      <w:r>
        <w:rPr>
          <w:rFonts w:ascii="Consolas" w:hAnsi="Consolas"/>
          <w:sz w:val="16"/>
        </w:rPr>
        <w:t>│   ├── validar.py                 Validación de resultados</w:t>
        <w:br/>
      </w:r>
      <w:r>
        <w:rPr>
          <w:rFonts w:ascii="Consolas" w:hAnsi="Consolas"/>
          <w:sz w:val="16"/>
        </w:rPr>
        <w:t>│   ├── comparar_mascara.py        Compara máscaras de nubes sobre la misma muestra</w:t>
        <w:br/>
      </w:r>
      <w:r>
        <w:rPr>
          <w:rFonts w:ascii="Consolas" w:hAnsi="Consolas"/>
          <w:sz w:val="16"/>
        </w:rPr>
        <w:t>│   ├── validar_minam.py           Validación independiente con datos oficiales MINAM</w:t>
        <w:br/>
      </w:r>
      <w:r>
        <w:rPr>
          <w:rFonts w:ascii="Consolas" w:hAnsi="Consolas"/>
          <w:sz w:val="16"/>
        </w:rPr>
        <w:t>│   ├── informe.py                 Informe técnico en Word</w:t>
        <w:br/>
      </w:r>
      <w:r>
        <w:rPr>
          <w:rFonts w:ascii="Consolas" w:hAnsi="Consolas"/>
          <w:sz w:val="16"/>
        </w:rPr>
        <w:t>│   ├── laminas_revision.py        Láminas sin nubes para la revisión humana</w:t>
        <w:br/>
      </w:r>
      <w:r>
        <w:rPr>
          <w:rFonts w:ascii="Consolas" w:hAnsi="Consolas"/>
          <w:sz w:val="16"/>
        </w:rPr>
        <w:t>│   ├── material_innobest.py       Documento de resultados para INNOBEST 2026</w:t>
        <w:br/>
      </w:r>
      <w:r>
        <w:rPr>
          <w:rFonts w:ascii="Consolas" w:hAnsi="Consolas"/>
          <w:sz w:val="16"/>
        </w:rPr>
        <w:t>│   └── respaldo.py                Copias de seguridad verificadas</w:t>
        <w:br/>
      </w:r>
      <w:r>
        <w:rPr>
          <w:rFonts w:ascii="Consolas" w:hAnsi="Consolas"/>
          <w:sz w:val="16"/>
        </w:rPr>
        <w:t>├── docs/</w:t>
        <w:br/>
      </w:r>
      <w:r>
        <w:rPr>
          <w:rFonts w:ascii="Consolas" w:hAnsi="Consolas"/>
          <w:sz w:val="16"/>
        </w:rPr>
        <w:t>│   ├── MANUAL_TECNICO.md          Este manual</w:t>
        <w:br/>
      </w:r>
      <w:r>
        <w:rPr>
          <w:rFonts w:ascii="Consolas" w:hAnsi="Consolas"/>
          <w:sz w:val="16"/>
        </w:rPr>
        <w:t>│   └── generar_docx.py            Convierte este manual a Word</w:t>
        <w:br/>
      </w:r>
      <w:r>
        <w:rPr>
          <w:rFonts w:ascii="Consolas" w:hAnsi="Consolas"/>
          <w:sz w:val="16"/>
        </w:rPr>
        <w:t>├── .cache/                        (generada) resultados de consultas</w:t>
        <w:br/>
      </w:r>
      <w:r>
        <w:rPr>
          <w:rFonts w:ascii="Consolas" w:hAnsi="Consolas"/>
          <w:sz w:val="16"/>
        </w:rPr>
        <w:t>├── .venv/                         (generada) entorno de Python</w:t>
        <w:br/>
      </w:r>
      <w:r>
        <w:rPr>
          <w:rFonts w:ascii="Consolas" w:hAnsi="Consolas"/>
          <w:sz w:val="16"/>
        </w:rPr>
        <w:t>└── salidas/                       (generada) corridas, validación, informe</w:t>
      </w:r>
    </w:p>
    <w:p>
      <w:pPr>
        <w:pStyle w:val="Heading2"/>
      </w:pPr>
      <w:r>
        <w:t>11. Descripción de cada archivo</w:t>
      </w:r>
    </w:p>
    <w:p>
      <w:pPr>
        <w:pStyle w:val="Heading3"/>
      </w:pPr>
      <w:r>
        <w:t>11.1 src/huanuco_monitor/config.py — configuración central</w:t>
      </w:r>
    </w:p>
    <w:p>
      <w:r>
        <w:rPr>
          <w:b/>
        </w:rPr>
        <w:t>Propósito:</w:t>
      </w:r>
      <w:r>
        <w:t xml:space="preserve"> reúne en un solo lugar todo lo que puede cambiar sin tocar la lógica.</w:t>
      </w:r>
    </w:p>
    <w:p>
      <w:pPr>
        <w:pStyle w:val="ListBullet"/>
      </w:pPr>
      <w:r>
        <w:t xml:space="preserve">Carga </w:t>
      </w:r>
      <w:r>
        <w:rPr>
          <w:rFonts w:ascii="Consolas" w:hAnsi="Consolas"/>
          <w:color w:val="1C5CAB"/>
        </w:rPr>
        <w:t>.env</w:t>
      </w:r>
      <w:r>
        <w:t xml:space="preserve"> con </w:t>
      </w:r>
      <w:r>
        <w:rPr>
          <w:rFonts w:ascii="Consolas" w:hAnsi="Consolas"/>
          <w:color w:val="1C5CAB"/>
        </w:rPr>
        <w:t>python-dotenv</w:t>
      </w:r>
      <w:r>
        <w:t xml:space="preserve"> y expone </w:t>
      </w:r>
      <w:r>
        <w:rPr>
          <w:rFonts w:ascii="Consolas" w:hAnsi="Consolas"/>
          <w:color w:val="1C5CAB"/>
        </w:rPr>
        <w:t>SH_CLIENT_ID</w:t>
      </w:r>
      <w:r>
        <w:t xml:space="preserve">, </w:t>
      </w:r>
      <w:r>
        <w:rPr>
          <w:rFonts w:ascii="Consolas" w:hAnsi="Consolas"/>
          <w:color w:val="1C5CAB"/>
        </w:rPr>
        <w:t>SH_CLIENT_SECRET</w:t>
      </w:r>
      <w:r>
        <w:t xml:space="preserve"> y </w:t>
      </w:r>
      <w:r>
        <w:rPr>
          <w:rFonts w:ascii="Consolas" w:hAnsi="Consolas"/>
          <w:color w:val="1C5CAB"/>
        </w:rPr>
        <w:t>FIRMS_MAP_KEY</w:t>
      </w:r>
      <w:r>
        <w:t>.</w:t>
      </w:r>
    </w:p>
    <w:p>
      <w:pPr>
        <w:pStyle w:val="ListBullet"/>
      </w:pPr>
      <w:r>
        <w:t xml:space="preserve">Define las rutas </w:t>
      </w:r>
      <w:r>
        <w:rPr>
          <w:rFonts w:ascii="Consolas" w:hAnsi="Consolas"/>
          <w:color w:val="1C5CAB"/>
        </w:rPr>
        <w:t>ROOT</w:t>
      </w:r>
      <w:r>
        <w:t xml:space="preserve">, </w:t>
      </w:r>
      <w:r>
        <w:rPr>
          <w:rFonts w:ascii="Consolas" w:hAnsi="Consolas"/>
          <w:color w:val="1C5CAB"/>
        </w:rPr>
        <w:t>DATA_DIR</w:t>
      </w:r>
      <w:r>
        <w:t xml:space="preserve">, </w:t>
      </w:r>
      <w:r>
        <w:rPr>
          <w:rFonts w:ascii="Consolas" w:hAnsi="Consolas"/>
          <w:color w:val="1C5CAB"/>
        </w:rPr>
        <w:t>CACHE_DIR</w:t>
      </w:r>
      <w:r>
        <w:t xml:space="preserve">, </w:t>
      </w:r>
      <w:r>
        <w:rPr>
          <w:rFonts w:ascii="Consolas" w:hAnsi="Consolas"/>
          <w:color w:val="1C5CAB"/>
        </w:rPr>
        <w:t>SALIDAS_DIR</w:t>
      </w:r>
      <w:r>
        <w:t xml:space="preserve"> y </w:t>
      </w:r>
      <w:r>
        <w:rPr>
          <w:rFonts w:ascii="Consolas" w:hAnsi="Consolas"/>
          <w:color w:val="1C5CAB"/>
        </w:rPr>
        <w:t>PROVINCIAS_GEOJSON</w:t>
      </w:r>
      <w:r>
        <w:t>, calculadas a partir de la ubicación del archivo; por eso el sistema funciona desde cualquier directorio.</w:t>
      </w:r>
    </w:p>
    <w:p>
      <w:pPr>
        <w:pStyle w:val="ListBullet"/>
      </w:pPr>
      <w:r>
        <w:t xml:space="preserve">Define los endpoints de Copernicus (token, Statistical API, Process API) y de FIRMS, y el sistema de referencia </w:t>
      </w:r>
      <w:r>
        <w:rPr>
          <w:rFonts w:ascii="Consolas" w:hAnsi="Consolas"/>
          <w:color w:val="1C5CAB"/>
        </w:rPr>
        <w:t>CRS84</w:t>
      </w:r>
      <w:r>
        <w:t xml:space="preserve"> (longitud/latitud WGS84).</w:t>
      </w:r>
    </w:p>
    <w:p>
      <w:pPr>
        <w:pStyle w:val="ListBullet"/>
      </w:pPr>
      <w:r>
        <w:rPr>
          <w:rFonts w:ascii="Consolas" w:hAnsi="Consolas"/>
          <w:color w:val="1C5CAB"/>
        </w:rPr>
        <w:t>FIRMS_FUENTES</w:t>
      </w:r>
      <w:r>
        <w:t>: los cuatro productos de FIRMS y su nombre legible.</w:t>
      </w:r>
    </w:p>
    <w:p>
      <w:pPr>
        <w:pStyle w:val="ListBullet"/>
      </w:pPr>
      <w:r>
        <w:t>Umbrales de análisis y de alerta (tabla completa en la sección 14) y tiempos de vida de la caché.</w:t>
      </w:r>
    </w:p>
    <w:p>
      <w:pPr>
        <w:pStyle w:val="ListBullet"/>
      </w:pPr>
      <w:r>
        <w:rPr>
          <w:rFonts w:ascii="Consolas" w:hAnsi="Consolas"/>
          <w:color w:val="1C5CAB"/>
        </w:rPr>
        <w:t>credenciales_faltantes()</w:t>
      </w:r>
      <w:r>
        <w:t xml:space="preserve">: devuelve la lista de credenciales vacías; la usan el tablero y </w:t>
      </w:r>
      <w:r>
        <w:rPr>
          <w:rFonts w:ascii="Consolas" w:hAnsi="Consolas"/>
          <w:color w:val="1C5CAB"/>
        </w:rPr>
        <w:t>actualizar.py</w:t>
      </w:r>
      <w:r>
        <w:t xml:space="preserve"> para detenerse con un mensaje claro.</w:t>
      </w:r>
    </w:p>
    <w:p>
      <w:pPr>
        <w:pStyle w:val="Heading3"/>
      </w:pPr>
      <w:r>
        <w:t>11.2 src/huanuco_monitor/cache.py — caché en disco</w:t>
      </w:r>
    </w:p>
    <w:p>
      <w:r>
        <w:rPr>
          <w:b/>
        </w:rPr>
        <w:t>Función:</w:t>
      </w:r>
      <w:r>
        <w:t xml:space="preserve"> </w:t>
      </w:r>
      <w:r>
        <w:rPr>
          <w:rFonts w:ascii="Consolas" w:hAnsi="Consolas"/>
          <w:color w:val="1C5CAB"/>
        </w:rPr>
        <w:t>memo(clave, ttl, calcular, forzar=False)</w:t>
      </w:r>
      <w:r>
        <w:t>.</w:t>
      </w:r>
    </w:p>
    <w:p>
      <w:pPr>
        <w:spacing w:after="40"/>
        <w:ind w:left="397" w:hanging="340"/>
      </w:pPr>
      <w:r>
        <w:t xml:space="preserve">1. Convierte </w:t>
      </w:r>
      <w:r>
        <w:rPr>
          <w:rFonts w:ascii="Consolas" w:hAnsi="Consolas"/>
          <w:color w:val="1C5CAB"/>
        </w:rPr>
        <w:t>clave</w:t>
      </w:r>
      <w:r>
        <w:t xml:space="preserve"> (cualquier estructura: tupla, fechas, texto) a JSON ordenado y calcula su hash SHA-256; los primeros 24 caracteres son el nombre del archivo </w:t>
      </w:r>
      <w:r>
        <w:rPr>
          <w:rFonts w:ascii="Consolas" w:hAnsi="Consolas"/>
          <w:color w:val="1C5CAB"/>
        </w:rPr>
        <w:t>.cache/&lt;hash&gt;.pkl</w:t>
      </w:r>
      <w:r>
        <w:t>.</w:t>
      </w:r>
    </w:p>
    <w:p>
      <w:pPr>
        <w:spacing w:after="40"/>
        <w:ind w:left="397" w:hanging="340"/>
      </w:pPr>
      <w:r>
        <w:t xml:space="preserve">2. Si el archivo existe, su antigüedad (fecha de modificación) es menor que </w:t>
      </w:r>
      <w:r>
        <w:rPr>
          <w:rFonts w:ascii="Consolas" w:hAnsi="Consolas"/>
          <w:color w:val="1C5CAB"/>
        </w:rPr>
        <w:t>ttl</w:t>
      </w:r>
      <w:r>
        <w:t xml:space="preserve"> segundos y no se pide </w:t>
      </w:r>
      <w:r>
        <w:rPr>
          <w:rFonts w:ascii="Consolas" w:hAnsi="Consolas"/>
          <w:color w:val="1C5CAB"/>
        </w:rPr>
        <w:t>forzar</w:t>
      </w:r>
      <w:r>
        <w:t>, devuelve el contenido guardado.</w:t>
      </w:r>
    </w:p>
    <w:p>
      <w:pPr>
        <w:spacing w:after="40"/>
        <w:ind w:left="397" w:hanging="340"/>
      </w:pPr>
      <w:r>
        <w:t xml:space="preserve">3. Si no, ejecuta </w:t>
      </w:r>
      <w:r>
        <w:rPr>
          <w:rFonts w:ascii="Consolas" w:hAnsi="Consolas"/>
          <w:color w:val="1C5CAB"/>
        </w:rPr>
        <w:t>calcular()</w:t>
      </w:r>
      <w:r>
        <w:t xml:space="preserve">, guarda el resultado con </w:t>
      </w:r>
      <w:r>
        <w:rPr>
          <w:rFonts w:ascii="Consolas" w:hAnsi="Consolas"/>
          <w:color w:val="1C5CAB"/>
        </w:rPr>
        <w:t>pickle</w:t>
      </w:r>
      <w:r>
        <w:t xml:space="preserve"> y lo devuelve.</w:t>
      </w:r>
    </w:p>
    <w:p>
      <w:r>
        <w:t>Se guardan respuestas ya procesadas: tablas de pandas e imágenes PNG en bytes. La caché solo contiene datos generados por el propio sistema; no se debe copiar en ella contenido de terceros.</w:t>
      </w:r>
    </w:p>
    <w:p>
      <w:pPr>
        <w:pStyle w:val="Heading3"/>
      </w:pPr>
      <w:r>
        <w:t>11.3 src/huanuco_monitor/geo.py — provincias y geografía</w:t>
      </w:r>
    </w:p>
    <w:p>
      <w:pPr>
        <w:pStyle w:val="ListBullet"/>
      </w:pPr>
      <w:r>
        <w:rPr>
          <w:b/>
        </w:rPr>
        <w:t>Provincia</w:t>
      </w:r>
      <w:r>
        <w:t xml:space="preserve"> (clase inmutable): </w:t>
      </w:r>
      <w:r>
        <w:rPr>
          <w:rFonts w:ascii="Consolas" w:hAnsi="Consolas"/>
          <w:color w:val="1C5CAB"/>
        </w:rPr>
        <w:t>nombre</w:t>
      </w:r>
      <w:r>
        <w:t xml:space="preserve">, </w:t>
      </w:r>
      <w:r>
        <w:rPr>
          <w:rFonts w:ascii="Consolas" w:hAnsi="Consolas"/>
          <w:color w:val="1C5CAB"/>
        </w:rPr>
        <w:t>geometria</w:t>
      </w:r>
      <w:r>
        <w:t xml:space="preserve"> (Shapely), y las propiedades </w:t>
      </w:r>
      <w:r>
        <w:rPr>
          <w:rFonts w:ascii="Consolas" w:hAnsi="Consolas"/>
          <w:color w:val="1C5CAB"/>
        </w:rPr>
        <w:t>bbox</w:t>
      </w:r>
      <w:r>
        <w:t xml:space="preserve"> (límites mín./máx.), </w:t>
      </w:r>
      <w:r>
        <w:rPr>
          <w:rFonts w:ascii="Consolas" w:hAnsi="Consolas"/>
          <w:color w:val="1C5CAB"/>
        </w:rPr>
        <w:t>geojson</w:t>
      </w:r>
      <w:r>
        <w:t xml:space="preserve"> (para enviarlo a las API) y </w:t>
      </w:r>
      <w:r>
        <w:rPr>
          <w:rFonts w:ascii="Consolas" w:hAnsi="Consolas"/>
          <w:color w:val="1C5CAB"/>
        </w:rPr>
        <w:t>area_km2</w:t>
      </w:r>
      <w:r>
        <w:t>.</w:t>
      </w:r>
    </w:p>
    <w:p>
      <w:pPr>
        <w:pStyle w:val="ListBullet"/>
      </w:pPr>
      <w:r>
        <w:rPr>
          <w:b/>
        </w:rPr>
        <w:t>provincias()</w:t>
      </w:r>
      <w:r>
        <w:t xml:space="preserve">: lee </w:t>
      </w:r>
      <w:r>
        <w:rPr>
          <w:rFonts w:ascii="Consolas" w:hAnsi="Consolas"/>
          <w:color w:val="1C5CAB"/>
        </w:rPr>
        <w:t>data/provincias_huanuco.geojson</w:t>
      </w:r>
      <w:r>
        <w:t xml:space="preserve">, repara geometrías inválidas con </w:t>
      </w:r>
      <w:r>
        <w:rPr>
          <w:rFonts w:ascii="Consolas" w:hAnsi="Consolas"/>
          <w:color w:val="1C5CAB"/>
        </w:rPr>
        <w:t>make_valid</w:t>
      </w:r>
      <w:r>
        <w:t xml:space="preserve"> y devuelve un diccionario ordenado por nombre. Se carga una sola vez por proceso (</w:t>
      </w:r>
      <w:r>
        <w:rPr>
          <w:rFonts w:ascii="Consolas" w:hAnsi="Consolas"/>
          <w:color w:val="1C5CAB"/>
        </w:rPr>
        <w:t>lru_cache</w:t>
      </w:r>
      <w:r>
        <w:t>).</w:t>
      </w:r>
    </w:p>
    <w:p>
      <w:pPr>
        <w:pStyle w:val="ListBullet"/>
      </w:pPr>
      <w:r>
        <w:rPr>
          <w:b/>
        </w:rPr>
        <w:t>region()</w:t>
      </w:r>
      <w:r>
        <w:t xml:space="preserve">: unión de las 11 provincias. </w:t>
      </w:r>
      <w:r>
        <w:rPr>
          <w:b/>
        </w:rPr>
        <w:t>bbox_region(margen)</w:t>
      </w:r>
      <w:r>
        <w:t>: su rectángulo envolvente con un margen de 0,02°; se usa para pedir los focos a FIRMS.</w:t>
      </w:r>
    </w:p>
    <w:p>
      <w:pPr>
        <w:pStyle w:val="ListBullet"/>
      </w:pPr>
      <w:r>
        <w:rPr>
          <w:b/>
        </w:rPr>
        <w:t>asignar_provincia(lon, lat)</w:t>
      </w:r>
      <w:r>
        <w:t xml:space="preserve">: para cada punto devuelve la provincia que lo contiene (vectorizado con </w:t>
      </w:r>
      <w:r>
        <w:rPr>
          <w:rFonts w:ascii="Consolas" w:hAnsi="Consolas"/>
          <w:color w:val="1C5CAB"/>
        </w:rPr>
        <w:t>shapely.contains_xy</w:t>
      </w:r>
      <w:r>
        <w:t xml:space="preserve">) o </w:t>
      </w:r>
      <w:r>
        <w:rPr>
          <w:rFonts w:ascii="Consolas" w:hAnsi="Consolas"/>
          <w:color w:val="1C5CAB"/>
        </w:rPr>
        <w:t>None</w:t>
      </w:r>
      <w:r>
        <w:t xml:space="preserve"> si cae fuera del departamento.</w:t>
      </w:r>
    </w:p>
    <w:p>
      <w:pPr>
        <w:pStyle w:val="ListBullet"/>
      </w:pPr>
      <w:r>
        <w:rPr>
          <w:b/>
        </w:rPr>
        <w:t>area_km2(geom)</w:t>
      </w:r>
      <w:r>
        <w:t>: área aproximada (fórmula en 12.9).</w:t>
      </w:r>
    </w:p>
    <w:p>
      <w:pPr>
        <w:pStyle w:val="ListBullet"/>
      </w:pPr>
      <w:r>
        <w:rPr>
          <w:b/>
        </w:rPr>
        <w:t>tamano_pixel_m(res_grados, lat)</w:t>
      </w:r>
      <w:r>
        <w:t>: convierte el tamaño de un píxel de grados a metros (12.6).</w:t>
      </w:r>
    </w:p>
    <w:p>
      <w:pPr>
        <w:pStyle w:val="Heading3"/>
      </w:pPr>
      <w:r>
        <w:t>11.4 src/huanuco_monitor/copernicus.py — cliente de Copernicus Data Space</w:t>
      </w:r>
    </w:p>
    <w:p>
      <w:r>
        <w:rPr>
          <w:b/>
        </w:rPr>
        <w:t>Clase ClienteCopernicus</w:t>
      </w:r>
    </w:p>
    <w:p>
      <w:pPr>
        <w:pStyle w:val="ListBullet"/>
      </w:pPr>
      <w:r>
        <w:rPr>
          <w:b/>
        </w:rPr>
        <w:t>Autenticación OAuth2</w:t>
      </w:r>
      <w:r>
        <w:t xml:space="preserve"> (*client credentials*): pide un token a </w:t>
      </w:r>
      <w:r>
        <w:rPr>
          <w:rFonts w:ascii="Consolas" w:hAnsi="Consolas"/>
          <w:color w:val="1C5CAB"/>
        </w:rPr>
        <w:t>CDSE_TOKEN_URL</w:t>
      </w:r>
      <w:r>
        <w:t xml:space="preserve"> con el ID y el secreto. Lo guarda junto con su hora de expiración y lo renueva automáticamente 60 s antes de que venza. Un candado (</w:t>
      </w:r>
      <w:r>
        <w:rPr>
          <w:rFonts w:ascii="Consolas" w:hAnsi="Consolas"/>
          <w:color w:val="1C5CAB"/>
        </w:rPr>
        <w:t>threading.Lock</w:t>
      </w:r>
      <w:r>
        <w:t>) evita pedir varios tokens a la vez cuando se consultan provincias en paralelo.</w:t>
      </w:r>
    </w:p>
    <w:p>
      <w:pPr>
        <w:pStyle w:val="ListBullet"/>
      </w:pPr>
      <w:r>
        <w:rPr>
          <w:b/>
        </w:rPr>
        <w:t>estadisticas(payload)</w:t>
      </w:r>
      <w:r>
        <w:t>: envía una petición a la *Statistical API* y devuelve JSON (medias, desviaciones y recuentos por intervalo de tiempo).</w:t>
      </w:r>
    </w:p>
    <w:p>
      <w:pPr>
        <w:pStyle w:val="ListBullet"/>
      </w:pPr>
      <w:r>
        <w:rPr>
          <w:b/>
        </w:rPr>
        <w:t>procesar(payload, accept)</w:t>
      </w:r>
      <w:r>
        <w:t>: envía una petición a la *Process API* y devuelve la imagen (PNG) en bytes.</w:t>
      </w:r>
    </w:p>
    <w:p>
      <w:pPr>
        <w:pStyle w:val="ListBullet"/>
      </w:pPr>
      <w:r>
        <w:rPr>
          <w:b/>
        </w:rPr>
        <w:t>Reintentos:</w:t>
      </w:r>
      <w:r>
        <w:t xml:space="preserve"> ante un error 429 (demasiadas peticiones) o 5xx (error del servidor), espera lo que indique la cabecera </w:t>
      </w:r>
      <w:r>
        <w:rPr>
          <w:rFonts w:ascii="Consolas" w:hAnsi="Consolas"/>
          <w:color w:val="1C5CAB"/>
        </w:rPr>
        <w:t>Retry-After</w:t>
      </w:r>
      <w:r>
        <w:t xml:space="preserve"> o 2, 4, 8 y 16 s, hasta 4 intentos. Otros errores lanzan </w:t>
      </w:r>
      <w:r>
        <w:rPr>
          <w:rFonts w:ascii="Consolas" w:hAnsi="Consolas"/>
          <w:color w:val="1C5CAB"/>
        </w:rPr>
        <w:t>ErrorCopernicus</w:t>
      </w:r>
      <w:r>
        <w:t xml:space="preserve"> con el código y el mensaje del servidor.</w:t>
      </w:r>
    </w:p>
    <w:p>
      <w:pPr>
        <w:pStyle w:val="ListBullet"/>
      </w:pPr>
      <w:r>
        <w:t>Tiempo máximo por petición: 180 s.</w:t>
      </w:r>
    </w:p>
    <w:p>
      <w:pPr>
        <w:pStyle w:val="Heading3"/>
      </w:pPr>
      <w:r>
        <w:t>11.5 src/huanuco_monitor/firms.py — focos de calor e incendios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4E3DF"/>
          </w:tcPr>
          <w:p>
            <w:r>
              <w:rPr>
                <w:b/>
                <w:sz w:val="18"/>
              </w:rPr>
              <w:t>Función</w:t>
            </w:r>
          </w:p>
        </w:tc>
        <w:tc>
          <w:tcPr>
            <w:tcW w:type="dxa" w:w="4873"/>
            <w:shd w:val="clear" w:color="auto" w:fill="E4E3DF"/>
          </w:tcPr>
          <w:p>
            <w:r>
              <w:rPr>
                <w:b/>
                <w:sz w:val="18"/>
              </w:rPr>
              <w:t>Qué hace</w:t>
            </w:r>
          </w:p>
        </w:tc>
      </w:tr>
      <w:tr>
        <w:tc>
          <w:tcPr>
            <w:tcW w:type="dxa" w:w="4873"/>
          </w:tcPr>
          <w:p>
            <w:r>
              <w:rPr>
                <w:rFonts w:ascii="Consolas" w:hAnsi="Consolas"/>
                <w:color w:val="1C5CAB"/>
                <w:sz w:val="18"/>
              </w:rPr>
              <w:t>_descargar(fuente, dias, inicio, bbox)</w:t>
            </w:r>
          </w:p>
        </w:tc>
        <w:tc>
          <w:tcPr>
            <w:tcW w:type="dxa" w:w="4873"/>
          </w:tcPr>
          <w:p>
            <w:r>
              <w:rPr>
                <w:sz w:val="18"/>
              </w:rPr>
              <w:t xml:space="preserve">Llama a </w:t>
            </w:r>
            <w:r>
              <w:rPr>
                <w:rFonts w:ascii="Consolas" w:hAnsi="Consolas"/>
                <w:color w:val="1C5CAB"/>
                <w:sz w:val="18"/>
              </w:rPr>
              <w:t>…/api/area/csv/{clave}/{fuente}/{O,S,E,N}/{dias}/{fecha_inicio}</w:t>
            </w:r>
            <w:r>
              <w:rPr>
                <w:sz w:val="18"/>
              </w:rPr>
              <w:t>. Si la respuesta no es un CSV, lanza un error con el mensaje de FIRMS. Renombra las columnas al español y normaliza la confianza y la hora</w:t>
            </w:r>
          </w:p>
        </w:tc>
      </w:tr>
      <w:tr>
        <w:tc>
          <w:tcPr>
            <w:tcW w:type="dxa" w:w="4873"/>
          </w:tcPr>
          <w:p>
            <w:r>
              <w:rPr>
                <w:rFonts w:ascii="Consolas" w:hAnsi="Consolas"/>
                <w:color w:val="1C5CAB"/>
                <w:sz w:val="18"/>
              </w:rPr>
              <w:t>_confianza(df)</w:t>
            </w:r>
          </w:p>
        </w:tc>
        <w:tc>
          <w:tcPr>
            <w:tcW w:type="dxa" w:w="4873"/>
          </w:tcPr>
          <w:p>
            <w:r>
              <w:rPr>
                <w:sz w:val="18"/>
              </w:rPr>
              <w:t>Unifica la confianza de VIIRS (letras) y MODIS (0–100) (12.2)</w:t>
            </w:r>
          </w:p>
        </w:tc>
      </w:tr>
      <w:tr>
        <w:tc>
          <w:tcPr>
            <w:tcW w:type="dxa" w:w="4873"/>
          </w:tcPr>
          <w:p>
            <w:r>
              <w:rPr>
                <w:rFonts w:ascii="Consolas" w:hAnsi="Consolas"/>
                <w:color w:val="1C5CAB"/>
                <w:sz w:val="18"/>
              </w:rPr>
              <w:t>_ventanas(dias, hoy)</w:t>
            </w:r>
          </w:p>
        </w:tc>
        <w:tc>
          <w:tcPr>
            <w:tcW w:type="dxa" w:w="4873"/>
          </w:tcPr>
          <w:p>
            <w:r>
              <w:rPr>
                <w:sz w:val="18"/>
              </w:rPr>
              <w:t>Divide el periodo pedido en tramos de 5 días como máximo, el límite de la API</w:t>
            </w:r>
          </w:p>
        </w:tc>
      </w:tr>
      <w:tr>
        <w:tc>
          <w:tcPr>
            <w:tcW w:type="dxa" w:w="4873"/>
          </w:tcPr>
          <w:p>
            <w:r>
              <w:rPr>
                <w:rFonts w:ascii="Consolas" w:hAnsi="Consolas"/>
                <w:color w:val="1C5CAB"/>
                <w:sz w:val="18"/>
              </w:rPr>
              <w:t>focos_de_calor(dias, fuentes, forzar)</w:t>
            </w:r>
          </w:p>
        </w:tc>
        <w:tc>
          <w:tcPr>
            <w:tcW w:type="dxa" w:w="4873"/>
          </w:tcPr>
          <w:p>
            <w:r>
              <w:rPr>
                <w:sz w:val="18"/>
              </w:rPr>
              <w:t>Descarga cada sensor y cada tramo (con caché), une los resultados, elimina duplicados exactos, asigna provincia y descarta los focos fuera de Huánuco</w:t>
            </w:r>
          </w:p>
        </w:tc>
      </w:tr>
      <w:tr>
        <w:tc>
          <w:tcPr>
            <w:tcW w:type="dxa" w:w="4873"/>
          </w:tcPr>
          <w:p>
            <w:r>
              <w:rPr>
                <w:rFonts w:ascii="Consolas" w:hAnsi="Consolas"/>
                <w:color w:val="1C5CAB"/>
                <w:sz w:val="18"/>
              </w:rPr>
              <w:t>agrupar_eventos(focos)</w:t>
            </w:r>
          </w:p>
        </w:tc>
        <w:tc>
          <w:tcPr>
            <w:tcW w:type="dxa" w:w="4873"/>
          </w:tcPr>
          <w:p>
            <w:r>
              <w:rPr>
                <w:sz w:val="18"/>
              </w:rPr>
              <w:t>Agrupa los focos en eventos con DBSCAN, resume cada evento y calcula su severidad (12.3)</w:t>
            </w:r>
          </w:p>
        </w:tc>
      </w:tr>
    </w:tbl>
    <w:p/>
    <w:p>
      <w:r>
        <w:t>Caché: los tramos que terminan en los últimos 2 días se renuevan cada 3 horas (FIRMS sigue agregando datos casi en tiempo real); los tramos más antiguos se guardan 7 días.</w:t>
      </w:r>
    </w:p>
    <w:p>
      <w:pPr>
        <w:pStyle w:val="Heading3"/>
      </w:pPr>
      <w:r>
        <w:t>11.6 src/huanuco_monitor/indicadores.py — indicadores satelitales</w:t>
      </w:r>
    </w:p>
    <w:p>
      <w:r>
        <w:rPr>
          <w:b/>
        </w:rPr>
        <w:t>Evalscripts</w:t>
      </w:r>
      <w:r>
        <w:t xml:space="preserve"> (programas en JavaScript que Copernicus ejecuta en cada píxel):</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4E3DF"/>
          </w:tcPr>
          <w:p>
            <w:r>
              <w:rPr>
                <w:b/>
                <w:sz w:val="18"/>
              </w:rPr>
              <w:t>Constante</w:t>
            </w:r>
          </w:p>
        </w:tc>
        <w:tc>
          <w:tcPr>
            <w:tcW w:type="dxa" w:w="4873"/>
            <w:shd w:val="clear" w:color="auto" w:fill="E4E3DF"/>
          </w:tcPr>
          <w:p>
            <w:r>
              <w:rPr>
                <w:b/>
                <w:sz w:val="18"/>
              </w:rPr>
              <w:t>Uso</w:t>
            </w:r>
          </w:p>
        </w:tc>
      </w:tr>
      <w:tr>
        <w:tc>
          <w:tcPr>
            <w:tcW w:type="dxa" w:w="4873"/>
          </w:tcPr>
          <w:p>
            <w:r>
              <w:rPr>
                <w:rFonts w:ascii="Consolas" w:hAnsi="Consolas"/>
                <w:color w:val="1C5CAB"/>
                <w:sz w:val="18"/>
              </w:rPr>
              <w:t>EVAL_NDVI_ESTADISTICA</w:t>
            </w:r>
          </w:p>
        </w:tc>
        <w:tc>
          <w:tcPr>
            <w:tcW w:type="dxa" w:w="4873"/>
          </w:tcPr>
          <w:p>
            <w:r>
              <w:rPr>
                <w:sz w:val="18"/>
              </w:rPr>
              <w:t>Calcula el NDVI por píxel y marca como válidos solo los píxeles despejados según la clasificación SCL</w:t>
            </w:r>
          </w:p>
        </w:tc>
      </w:tr>
      <w:tr>
        <w:tc>
          <w:tcPr>
            <w:tcW w:type="dxa" w:w="4873"/>
          </w:tcPr>
          <w:p>
            <w:r>
              <w:rPr>
                <w:rFonts w:ascii="Consolas" w:hAnsi="Consolas"/>
                <w:color w:val="1C5CAB"/>
                <w:sz w:val="18"/>
              </w:rPr>
              <w:t>EVAL_CAMBIO</w:t>
            </w:r>
          </w:p>
        </w:tc>
        <w:tc>
          <w:tcPr>
            <w:tcW w:type="dxa" w:w="4873"/>
          </w:tcPr>
          <w:p>
            <w:r>
              <w:rPr>
                <w:sz w:val="18"/>
              </w:rPr>
              <w:t>Para cada píxel junta todas las observaciones de los dos periodos, calcula la mediana del NDVI despejado de cada uno y cuántas observaciones válidas hubo; lo codifica en una imagen PNG de 3 bandas (12.5)</w:t>
            </w:r>
          </w:p>
        </w:tc>
      </w:tr>
      <w:tr>
        <w:tc>
          <w:tcPr>
            <w:tcW w:type="dxa" w:w="4873"/>
          </w:tcPr>
          <w:p>
            <w:r>
              <w:rPr>
                <w:rFonts w:ascii="Consolas" w:hAnsi="Consolas"/>
                <w:color w:val="1C5CAB"/>
                <w:sz w:val="18"/>
              </w:rPr>
              <w:t>EVAL_COLOR_REAL</w:t>
            </w:r>
          </w:p>
        </w:tc>
        <w:tc>
          <w:tcPr>
            <w:tcW w:type="dxa" w:w="4873"/>
          </w:tcPr>
          <w:p>
            <w:r>
              <w:rPr>
                <w:sz w:val="18"/>
              </w:rPr>
              <w:t>Imagen en color natural (rojo, verde y azul ×2,8) con transparencia fuera de la provincia</w:t>
            </w:r>
          </w:p>
        </w:tc>
      </w:tr>
    </w:tbl>
    <w:p/>
    <w:p>
      <w:r>
        <w:rPr>
          <w:b/>
        </w:rPr>
        <w:t>Funciones y clases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4E3DF"/>
          </w:tcPr>
          <w:p>
            <w:r>
              <w:rPr>
                <w:b/>
                <w:sz w:val="18"/>
              </w:rPr>
              <w:t>Elemento</w:t>
            </w:r>
          </w:p>
        </w:tc>
        <w:tc>
          <w:tcPr>
            <w:tcW w:type="dxa" w:w="4873"/>
            <w:shd w:val="clear" w:color="auto" w:fill="E4E3DF"/>
          </w:tcPr>
          <w:p>
            <w:r>
              <w:rPr>
                <w:b/>
                <w:sz w:val="18"/>
              </w:rPr>
              <w:t>Qué hace</w:t>
            </w:r>
          </w:p>
        </w:tc>
      </w:tr>
      <w:tr>
        <w:tc>
          <w:tcPr>
            <w:tcW w:type="dxa" w:w="4873"/>
          </w:tcPr>
          <w:p>
            <w:r>
              <w:rPr>
                <w:rFonts w:ascii="Consolas" w:hAnsi="Consolas"/>
                <w:color w:val="1C5CAB"/>
                <w:sz w:val="18"/>
              </w:rPr>
              <w:t>serie_ndvi(cliente, provincia, meses=NDVI_MESES)</w:t>
            </w:r>
          </w:p>
        </w:tc>
        <w:tc>
          <w:tcPr>
            <w:tcW w:type="dxa" w:w="4873"/>
          </w:tcPr>
          <w:p>
            <w:r>
              <w:rPr>
                <w:sz w:val="18"/>
              </w:rPr>
              <w:t>Statistical API: NDVI medio cada 30 días a ~220 m (0,002°). Anula los meses con menos del 5 % de píxeles válidos</w:t>
            </w:r>
          </w:p>
        </w:tc>
      </w:tr>
      <w:tr>
        <w:tc>
          <w:tcPr>
            <w:tcW w:type="dxa" w:w="4873"/>
          </w:tcPr>
          <w:p>
            <w:r>
              <w:rPr>
                <w:rFonts w:ascii="Consolas" w:hAnsi="Consolas"/>
                <w:color w:val="1C5CAB"/>
                <w:sz w:val="18"/>
              </w:rPr>
              <w:t>cambio_cobertura(cliente, provincia, antes, despues, max_px=1400)</w:t>
            </w:r>
          </w:p>
        </w:tc>
        <w:tc>
          <w:tcPr>
            <w:tcW w:type="dxa" w:w="4873"/>
          </w:tcPr>
          <w:p>
            <w:r>
              <w:rPr>
                <w:sz w:val="18"/>
              </w:rPr>
              <w:t xml:space="preserve">Process API: imagen del cambio; la decodifica y devuelve un objeto </w:t>
            </w:r>
            <w:r>
              <w:rPr>
                <w:rFonts w:ascii="Consolas" w:hAnsi="Consolas"/>
                <w:color w:val="1C5CAB"/>
                <w:sz w:val="18"/>
              </w:rPr>
              <w:t>CambioCobertura</w:t>
            </w:r>
          </w:p>
        </w:tc>
      </w:tr>
      <w:tr>
        <w:tc>
          <w:tcPr>
            <w:tcW w:type="dxa" w:w="4873"/>
          </w:tcPr>
          <w:p>
            <w:r>
              <w:rPr>
                <w:rFonts w:ascii="Consolas" w:hAnsi="Consolas"/>
                <w:color w:val="1C5CAB"/>
                <w:sz w:val="18"/>
              </w:rPr>
              <w:t>CambioCobertura</w:t>
            </w:r>
          </w:p>
        </w:tc>
        <w:tc>
          <w:tcPr>
            <w:tcW w:type="dxa" w:w="4873"/>
          </w:tcPr>
          <w:p>
            <w:r>
              <w:rPr>
                <w:sz w:val="18"/>
              </w:rPr>
              <w:t xml:space="preserve">Guarda los NDVI de antes y después, la máscara de la provincia, el número de observaciones y el tamaño del píxel. Calcula las máscaras </w:t>
            </w:r>
            <w:r>
              <w:rPr>
                <w:rFonts w:ascii="Consolas" w:hAnsi="Consolas"/>
                <w:color w:val="1C5CAB"/>
                <w:sz w:val="18"/>
              </w:rPr>
              <w:t>perdida</w:t>
            </w:r>
            <w:r>
              <w:rPr>
                <w:sz w:val="18"/>
              </w:rPr>
              <w:t xml:space="preserve"> y </w:t>
            </w:r>
            <w:r>
              <w:rPr>
                <w:rFonts w:ascii="Consolas" w:hAnsi="Consolas"/>
                <w:color w:val="1C5CAB"/>
                <w:sz w:val="18"/>
              </w:rPr>
              <w:t>recuperacion</w:t>
            </w:r>
            <w:r>
              <w:rPr>
                <w:sz w:val="18"/>
              </w:rPr>
              <w:t xml:space="preserve">, las hectáreas, el </w:t>
            </w:r>
            <w:r>
              <w:rPr>
                <w:rFonts w:ascii="Consolas" w:hAnsi="Consolas"/>
                <w:color w:val="1C5CAB"/>
                <w:sz w:val="18"/>
              </w:rPr>
              <w:t>%</w:t>
            </w:r>
            <w:r>
              <w:rPr>
                <w:sz w:val="18"/>
              </w:rPr>
              <w:t xml:space="preserve"> observable, las zonas prioritarias (</w:t>
            </w:r>
            <w:r>
              <w:rPr>
                <w:rFonts w:ascii="Consolas" w:hAnsi="Consolas"/>
                <w:color w:val="1C5CAB"/>
                <w:sz w:val="18"/>
              </w:rPr>
              <w:t>focos_cambio</w:t>
            </w:r>
            <w:r>
              <w:rPr>
                <w:sz w:val="18"/>
              </w:rPr>
              <w:t>) y la capa de colores para el mapa (</w:t>
            </w:r>
            <w:r>
              <w:rPr>
                <w:rFonts w:ascii="Consolas" w:hAnsi="Consolas"/>
                <w:color w:val="1C5CAB"/>
                <w:sz w:val="18"/>
              </w:rPr>
              <w:t>imagen_rgba</w:t>
            </w:r>
            <w:r>
              <w:rPr>
                <w:sz w:val="18"/>
              </w:rPr>
              <w:t>)</w:t>
            </w:r>
          </w:p>
        </w:tc>
      </w:tr>
      <w:tr>
        <w:tc>
          <w:tcPr>
            <w:tcW w:type="dxa" w:w="4873"/>
          </w:tcPr>
          <w:p>
            <w:r>
              <w:rPr>
                <w:rFonts w:ascii="Consolas" w:hAnsi="Consolas"/>
                <w:color w:val="1C5CAB"/>
                <w:sz w:val="18"/>
              </w:rPr>
              <w:t>_sin_aislados(mascara)</w:t>
            </w:r>
          </w:p>
        </w:tc>
        <w:tc>
          <w:tcPr>
            <w:tcW w:type="dxa" w:w="4873"/>
          </w:tcPr>
          <w:p>
            <w:r>
              <w:rPr>
                <w:sz w:val="18"/>
              </w:rPr>
              <w:t>Elimina los píxeles marcados que tienen menos de 3 vecinos también marcados</w:t>
            </w:r>
          </w:p>
        </w:tc>
      </w:tr>
      <w:tr>
        <w:tc>
          <w:tcPr>
            <w:tcW w:type="dxa" w:w="4873"/>
          </w:tcPr>
          <w:p>
            <w:r>
              <w:rPr>
                <w:rFonts w:ascii="Consolas" w:hAnsi="Consolas"/>
                <w:color w:val="1C5CAB"/>
                <w:sz w:val="18"/>
              </w:rPr>
              <w:t>periodos_por_defecto(dias=90)</w:t>
            </w:r>
          </w:p>
        </w:tc>
        <w:tc>
          <w:tcPr>
            <w:tcW w:type="dxa" w:w="4873"/>
          </w:tcPr>
          <w:p>
            <w:r>
              <w:rPr>
                <w:sz w:val="18"/>
              </w:rPr>
              <w:t>Periodo reciente y el mismo periodo del año anterior</w:t>
            </w:r>
          </w:p>
        </w:tc>
      </w:tr>
      <w:tr>
        <w:tc>
          <w:tcPr>
            <w:tcW w:type="dxa" w:w="4873"/>
          </w:tcPr>
          <w:p>
            <w:r>
              <w:rPr>
                <w:rFonts w:ascii="Consolas" w:hAnsi="Consolas"/>
                <w:color w:val="1C5CAB"/>
                <w:sz w:val="18"/>
              </w:rPr>
              <w:t>imagen_color_real(…)</w:t>
            </w:r>
          </w:p>
        </w:tc>
        <w:tc>
          <w:tcPr>
            <w:tcW w:type="dxa" w:w="4873"/>
          </w:tcPr>
          <w:p>
            <w:r>
              <w:rPr>
                <w:sz w:val="18"/>
              </w:rPr>
              <w:t>Mosaico con la escena menos nublada de los últimos 60 días, para mostrar de fondo</w:t>
            </w:r>
          </w:p>
        </w:tc>
      </w:tr>
      <w:tr>
        <w:tc>
          <w:tcPr>
            <w:tcW w:type="dxa" w:w="4873"/>
          </w:tcPr>
          <w:p>
            <w:r>
              <w:rPr>
                <w:rFonts w:ascii="Consolas" w:hAnsi="Consolas"/>
                <w:color w:val="1C5CAB"/>
                <w:sz w:val="18"/>
              </w:rPr>
              <w:t>serie_aire(cliente, provincia, contaminante, dias=120)</w:t>
            </w:r>
          </w:p>
        </w:tc>
        <w:tc>
          <w:tcPr>
            <w:tcW w:type="dxa" w:w="4873"/>
          </w:tcPr>
          <w:p>
            <w:r>
              <w:rPr>
                <w:sz w:val="18"/>
              </w:rPr>
              <w:t>Statistical API sobre Sentinel-5P: media semanal a 0,05° (~5,5 km). Anula las semanas con menos del 20 % de píxeles válidos y convierte las unidades</w:t>
            </w:r>
          </w:p>
        </w:tc>
      </w:tr>
      <w:tr>
        <w:tc>
          <w:tcPr>
            <w:tcW w:type="dxa" w:w="4873"/>
          </w:tcPr>
          <w:p>
            <w:r>
              <w:rPr>
                <w:rFonts w:ascii="Consolas" w:hAnsi="Consolas"/>
                <w:color w:val="1C5CAB"/>
                <w:sz w:val="18"/>
              </w:rPr>
              <w:t>anomalia_z(serie)</w:t>
            </w:r>
          </w:p>
        </w:tc>
        <w:tc>
          <w:tcPr>
            <w:tcW w:type="dxa" w:w="4873"/>
          </w:tcPr>
          <w:p>
            <w:r>
              <w:rPr>
                <w:sz w:val="18"/>
              </w:rPr>
              <w:t>Puntaje z del último valor frente a los anteriores (12.8)</w:t>
            </w:r>
          </w:p>
        </w:tc>
      </w:tr>
      <w:tr>
        <w:tc>
          <w:tcPr>
            <w:tcW w:type="dxa" w:w="4873"/>
          </w:tcPr>
          <w:p>
            <w:r>
              <w:rPr>
                <w:rFonts w:ascii="Consolas" w:hAnsi="Consolas"/>
                <w:color w:val="1C5CAB"/>
                <w:sz w:val="18"/>
              </w:rPr>
              <w:t>CONTAMINANTES</w:t>
            </w:r>
          </w:p>
        </w:tc>
        <w:tc>
          <w:tcPr>
            <w:tcW w:type="dxa" w:w="4873"/>
          </w:tcPr>
          <w:p>
            <w:r>
              <w:rPr>
                <w:sz w:val="18"/>
              </w:rPr>
              <w:t>Nombre, unidad y factor de conversión de NO₂ y CO</w:t>
            </w:r>
          </w:p>
        </w:tc>
      </w:tr>
    </w:tbl>
    <w:p/>
    <w:p>
      <w:pPr>
        <w:pStyle w:val="Heading3"/>
      </w:pPr>
      <w:r>
        <w:t>11.7 src/huanuco_monitor/alertas.py — reglas de alerta</w:t>
      </w:r>
    </w:p>
    <w:p>
      <w:pPr>
        <w:pStyle w:val="ListBullet"/>
      </w:pPr>
      <w:r>
        <w:rPr>
          <w:rFonts w:ascii="Consolas" w:hAnsi="Consolas"/>
          <w:color w:val="1C5CAB"/>
        </w:rPr>
        <w:t>Alerta</w:t>
      </w:r>
      <w:r>
        <w:t xml:space="preserve"> (clase): provincia, tipo, nivel, mensaje, valor.</w:t>
      </w:r>
    </w:p>
    <w:p>
      <w:pPr>
        <w:pStyle w:val="ListBullet"/>
      </w:pPr>
      <w:r>
        <w:rPr>
          <w:rFonts w:ascii="Consolas" w:hAnsi="Consolas"/>
          <w:color w:val="1C5CAB"/>
        </w:rPr>
        <w:t>alertas_incendio</w:t>
      </w:r>
      <w:r>
        <w:t xml:space="preserve">, </w:t>
      </w:r>
      <w:r>
        <w:rPr>
          <w:rFonts w:ascii="Consolas" w:hAnsi="Consolas"/>
          <w:color w:val="1C5CAB"/>
        </w:rPr>
        <w:t>alertas_deforestacion</w:t>
      </w:r>
      <w:r>
        <w:t xml:space="preserve">, </w:t>
      </w:r>
      <w:r>
        <w:rPr>
          <w:rFonts w:ascii="Consolas" w:hAnsi="Consolas"/>
          <w:color w:val="1C5CAB"/>
        </w:rPr>
        <w:t>alertas_vegetacion</w:t>
      </w:r>
      <w:r>
        <w:t xml:space="preserve"> y </w:t>
      </w:r>
      <w:r>
        <w:rPr>
          <w:rFonts w:ascii="Consolas" w:hAnsi="Consolas"/>
          <w:color w:val="1C5CAB"/>
        </w:rPr>
        <w:t>alertas_aire</w:t>
      </w:r>
      <w:r>
        <w:t xml:space="preserve"> aplican las reglas de la sección 13.</w:t>
      </w:r>
    </w:p>
    <w:p>
      <w:pPr>
        <w:pStyle w:val="ListBullet"/>
      </w:pPr>
      <w:r>
        <w:rPr>
          <w:rFonts w:ascii="Consolas" w:hAnsi="Consolas"/>
          <w:color w:val="1C5CAB"/>
        </w:rPr>
        <w:t>nivel_por_provincia</w:t>
      </w:r>
      <w:r>
        <w:t>: el nivel de una provincia es el más alto de sus alertas.</w:t>
      </w:r>
    </w:p>
    <w:p>
      <w:pPr>
        <w:pStyle w:val="ListBullet"/>
      </w:pPr>
      <w:r>
        <w:rPr>
          <w:rFonts w:ascii="Consolas" w:hAnsi="Consolas"/>
          <w:color w:val="1C5CAB"/>
        </w:rPr>
        <w:t>tabla</w:t>
      </w:r>
      <w:r>
        <w:t>: convierte la lista de alertas en una tabla ordenada por gravedad y por provincia.</w:t>
      </w:r>
    </w:p>
    <w:p>
      <w:pPr>
        <w:pStyle w:val="Heading3"/>
      </w:pPr>
      <w:r>
        <w:t>11.8 src/huanuco_monitor/monitor.py — orquestador</w:t>
      </w:r>
    </w:p>
    <w:p>
      <w:r>
        <w:rPr>
          <w:b/>
        </w:rPr>
        <w:t>generar_reporte(dias_focos, fuentes_firms, con_cambio_cobertura, forzar, cliente)</w:t>
      </w:r>
      <w:r>
        <w:t xml:space="preserve"> ejecuta en orden:</w:t>
      </w:r>
    </w:p>
    <w:p>
      <w:pPr>
        <w:spacing w:after="40"/>
        <w:ind w:left="397" w:hanging="340"/>
      </w:pPr>
      <w:r>
        <w:t>1. Focos FIRMS y agrupación en eventos.</w:t>
      </w:r>
    </w:p>
    <w:p>
      <w:pPr>
        <w:spacing w:after="40"/>
        <w:ind w:left="397" w:hanging="340"/>
      </w:pPr>
      <w:r>
        <w:t>2. NDVI mensual de las 11 provincias, en paralelo (6 hilos).</w:t>
      </w:r>
    </w:p>
    <w:p>
      <w:pPr>
        <w:spacing w:after="40"/>
        <w:ind w:left="397" w:hanging="340"/>
      </w:pPr>
      <w:r>
        <w:t>3. NO₂ y CO de las 11 provincias, en paralelo, y cálculo de su anomalía z.</w:t>
      </w:r>
    </w:p>
    <w:p>
      <w:pPr>
        <w:spacing w:after="40"/>
        <w:ind w:left="397" w:hanging="340"/>
      </w:pPr>
      <w:r>
        <w:t>4. Si se pide, cambio de cobertura de las 11 provincias, en paralelo.</w:t>
      </w:r>
    </w:p>
    <w:p>
      <w:pPr>
        <w:spacing w:after="40"/>
        <w:ind w:left="397" w:hanging="340"/>
      </w:pPr>
      <w:r>
        <w:t>5. Aplicación de todas las reglas de alerta.</w:t>
      </w:r>
    </w:p>
    <w:p>
      <w:r>
        <w:t xml:space="preserve">Devuelve un objeto </w:t>
      </w:r>
      <w:r>
        <w:rPr>
          <w:rFonts w:ascii="Consolas" w:hAnsi="Consolas"/>
          <w:color w:val="1C5CAB"/>
        </w:rPr>
        <w:t>Reporte</w:t>
      </w:r>
      <w:r>
        <w:t xml:space="preserve"> con todas las tablas, los cambios, las alertas y los errores. </w:t>
      </w:r>
      <w:r>
        <w:rPr>
          <w:rFonts w:ascii="Consolas" w:hAnsi="Consolas"/>
          <w:color w:val="1C5CAB"/>
        </w:rPr>
        <w:t>_en_paralelo</w:t>
      </w:r>
      <w:r>
        <w:t xml:space="preserve"> captura el error de cada provincia y lo agrega a </w:t>
      </w:r>
      <w:r>
        <w:rPr>
          <w:rFonts w:ascii="Consolas" w:hAnsi="Consolas"/>
          <w:color w:val="1C5CAB"/>
        </w:rPr>
        <w:t>errores</w:t>
      </w:r>
      <w:r>
        <w:t xml:space="preserve"> sin detener el resto.</w:t>
      </w:r>
    </w:p>
    <w:p>
      <w:pPr>
        <w:pStyle w:val="Heading3"/>
      </w:pPr>
      <w:r>
        <w:t>11.9 src/huanuco_monitor/__init__.py</w:t>
      </w:r>
    </w:p>
    <w:p>
      <w:r>
        <w:t>Declara el paquete y su versión (</w:t>
      </w:r>
      <w:r>
        <w:rPr>
          <w:rFonts w:ascii="Consolas" w:hAnsi="Consolas"/>
          <w:color w:val="1C5CAB"/>
        </w:rPr>
        <w:t>__version__ = "1.0.0"</w:t>
      </w:r>
      <w:r>
        <w:t>).</w:t>
      </w:r>
    </w:p>
    <w:p>
      <w:pPr>
        <w:pStyle w:val="Heading3"/>
      </w:pPr>
      <w:r>
        <w:t>11.10 app.py — tablero web</w:t>
      </w:r>
    </w:p>
    <w:p>
      <w:pPr>
        <w:pStyle w:val="ListBullet"/>
      </w:pPr>
      <w:r>
        <w:t>Verifica las credenciales al iniciar.</w:t>
      </w:r>
    </w:p>
    <w:p>
      <w:pPr>
        <w:pStyle w:val="ListBullet"/>
      </w:pPr>
      <w:r>
        <w:rPr>
          <w:b/>
        </w:rPr>
        <w:t>Caché de Streamlit</w:t>
      </w:r>
      <w:r>
        <w:t xml:space="preserve"> (en memoria, además de la caché en disco): </w:t>
      </w:r>
      <w:r>
        <w:rPr>
          <w:rFonts w:ascii="Consolas" w:hAnsi="Consolas"/>
          <w:color w:val="1C5CAB"/>
        </w:rPr>
        <w:t>reporte()</w:t>
      </w:r>
      <w:r>
        <w:t xml:space="preserve"> dura 1 hora y depende de los días, los sensores y el contador del botón «Actualizar»; </w:t>
      </w:r>
      <w:r>
        <w:rPr>
          <w:rFonts w:ascii="Consolas" w:hAnsi="Consolas"/>
          <w:color w:val="1C5CAB"/>
        </w:rPr>
        <w:t>cambio()</w:t>
      </w:r>
      <w:r>
        <w:t xml:space="preserve"> y </w:t>
      </w:r>
      <w:r>
        <w:rPr>
          <w:rFonts w:ascii="Consolas" w:hAnsi="Consolas"/>
          <w:color w:val="1C5CAB"/>
        </w:rPr>
        <w:t>color_real()</w:t>
      </w:r>
      <w:r>
        <w:t xml:space="preserve"> duran 24 horas.</w:t>
      </w:r>
    </w:p>
    <w:p>
      <w:pPr>
        <w:pStyle w:val="ListBullet"/>
      </w:pPr>
      <w:r>
        <w:rPr>
          <w:b/>
        </w:rPr>
        <w:t>Mapas</w:t>
      </w:r>
      <w:r>
        <w:t xml:space="preserve"> (Folium/Leaflet): </w:t>
      </w:r>
      <w:r>
        <w:rPr>
          <w:rFonts w:ascii="Consolas" w:hAnsi="Consolas"/>
          <w:color w:val="1C5CAB"/>
        </w:rPr>
        <w:t>mapa_base</w:t>
      </w:r>
      <w:r>
        <w:t xml:space="preserve"> (fondo Esri u OSM, pantalla completa, escala), </w:t>
      </w:r>
      <w:r>
        <w:rPr>
          <w:rFonts w:ascii="Consolas" w:hAnsi="Consolas"/>
          <w:color w:val="1C5CAB"/>
        </w:rPr>
        <w:t>capa_provincias</w:t>
      </w:r>
      <w:r>
        <w:t xml:space="preserve"> (relleno por nivel de alerta y tooltip), </w:t>
      </w:r>
      <w:r>
        <w:rPr>
          <w:rFonts w:ascii="Consolas" w:hAnsi="Consolas"/>
          <w:color w:val="1C5CAB"/>
        </w:rPr>
        <w:t>capa_focos</w:t>
      </w:r>
      <w:r>
        <w:t xml:space="preserve"> (focos y eventos), </w:t>
      </w:r>
      <w:r>
        <w:rPr>
          <w:rFonts w:ascii="Consolas" w:hAnsi="Consolas"/>
          <w:color w:val="1C5CAB"/>
        </w:rPr>
        <w:t>leyenda</w:t>
      </w:r>
      <w:r>
        <w:t xml:space="preserve">, </w:t>
      </w:r>
      <w:r>
        <w:rPr>
          <w:rFonts w:ascii="Consolas" w:hAnsi="Consolas"/>
          <w:color w:val="1C5CAB"/>
        </w:rPr>
        <w:t>mostrar_mapa</w:t>
      </w:r>
      <w:r>
        <w:t>.</w:t>
      </w:r>
    </w:p>
    <w:p>
      <w:pPr>
        <w:pStyle w:val="ListBullet"/>
      </w:pPr>
      <w:r>
        <w:rPr>
          <w:b/>
        </w:rPr>
        <w:t>Gráficos</w:t>
      </w:r>
      <w:r>
        <w:t xml:space="preserve"> (Plotly): </w:t>
      </w:r>
      <w:r>
        <w:rPr>
          <w:rFonts w:ascii="Consolas" w:hAnsi="Consolas"/>
          <w:color w:val="1C5CAB"/>
        </w:rPr>
        <w:t>figura_linea</w:t>
      </w:r>
      <w:r>
        <w:t xml:space="preserve"> (series temporales con huecos donde no hay dato) y </w:t>
      </w:r>
      <w:r>
        <w:rPr>
          <w:rFonts w:ascii="Consolas" w:hAnsi="Consolas"/>
          <w:color w:val="1C5CAB"/>
        </w:rPr>
        <w:t>figura_barras</w:t>
      </w:r>
      <w:r>
        <w:t xml:space="preserve"> (barras horizontales ordenadas).</w:t>
      </w:r>
    </w:p>
    <w:p>
      <w:pPr>
        <w:pStyle w:val="ListBullet"/>
      </w:pPr>
      <w:r>
        <w:rPr>
          <w:b/>
        </w:rPr>
        <w:t>Interfaz:</w:t>
      </w:r>
      <w:r>
        <w:t xml:space="preserve"> barra lateral y cinco secciones (sección 5). En la de deforestación, el análisis solo se ejecuta al pulsar «Analizar» y se recuerda la última combinación de provincia y periodo en </w:t>
      </w:r>
      <w:r>
        <w:rPr>
          <w:rFonts w:ascii="Consolas" w:hAnsi="Consolas"/>
          <w:color w:val="1C5CAB"/>
        </w:rPr>
        <w:t>st.session_state</w:t>
      </w:r>
      <w:r>
        <w:t>.</w:t>
      </w:r>
    </w:p>
    <w:p>
      <w:pPr>
        <w:pStyle w:val="ListBullet"/>
      </w:pPr>
      <w:r>
        <w:rPr>
          <w:b/>
        </w:rPr>
        <w:t>Paleta:</w:t>
      </w:r>
      <w:r>
        <w:t xml:space="preserve"> los colores de estado (rojo, naranja, amarillo, gris) se reservan para los niveles de alerta y siempre van acompañados de un símbolo (▲) y una etiqueta, de modo que el nivel no depende solo del color. Las series de datos usan un único azul.</w:t>
      </w:r>
    </w:p>
    <w:p>
      <w:pPr>
        <w:pStyle w:val="Heading3"/>
      </w:pPr>
      <w:r>
        <w:t>11.11 scripts/actualizar.py — corrida completa</w:t>
      </w:r>
    </w:p>
    <w:p>
      <w:r>
        <w:t xml:space="preserve">Lee las opciones </w:t>
      </w:r>
      <w:r>
        <w:rPr>
          <w:rFonts w:ascii="Consolas" w:hAnsi="Consolas"/>
          <w:color w:val="1C5CAB"/>
        </w:rPr>
        <w:t>--dias</w:t>
      </w:r>
      <w:r>
        <w:t xml:space="preserve">, </w:t>
      </w:r>
      <w:r>
        <w:rPr>
          <w:rFonts w:ascii="Consolas" w:hAnsi="Consolas"/>
          <w:color w:val="1C5CAB"/>
        </w:rPr>
        <w:t>--cobertura</w:t>
      </w:r>
      <w:r>
        <w:t xml:space="preserve"> y </w:t>
      </w:r>
      <w:r>
        <w:rPr>
          <w:rFonts w:ascii="Consolas" w:hAnsi="Consolas"/>
          <w:color w:val="1C5CAB"/>
        </w:rPr>
        <w:t>--forzar</w:t>
      </w:r>
      <w:r>
        <w:t xml:space="preserve">, llama a </w:t>
      </w:r>
      <w:r>
        <w:rPr>
          <w:rFonts w:ascii="Consolas" w:hAnsi="Consolas"/>
          <w:color w:val="1C5CAB"/>
        </w:rPr>
        <w:t>monitor.generar_reporte</w:t>
      </w:r>
      <w:r>
        <w:t xml:space="preserve">, guarda los CSV y el JSON de la sección 7 en </w:t>
      </w:r>
      <w:r>
        <w:rPr>
          <w:rFonts w:ascii="Consolas" w:hAnsi="Consolas"/>
          <w:color w:val="1C5CAB"/>
        </w:rPr>
        <w:t>salidas/AAAAMMDD_HHMM/</w:t>
      </w:r>
      <w:r>
        <w:t xml:space="preserve"> e imprime el resumen. Termina con error si faltan credenciales.</w:t>
      </w:r>
    </w:p>
    <w:p>
      <w:pPr>
        <w:pStyle w:val="Heading3"/>
      </w:pPr>
      <w:r>
        <w:t>11.12 scripts/validar.py — validación</w:t>
      </w:r>
    </w:p>
    <w:p>
      <w:pPr>
        <w:spacing w:after="40"/>
        <w:ind w:left="397" w:hanging="340"/>
      </w:pPr>
      <w:r>
        <w:t xml:space="preserve">1. </w:t>
      </w:r>
      <w:r>
        <w:rPr>
          <w:b/>
        </w:rPr>
        <w:t>Focos de calor:</w:t>
      </w:r>
      <w:r>
        <w:t xml:space="preserve"> totales por sensor, confianza y día/noche, y focos únicos (mismo día y misma celda de unos 400 m).</w:t>
      </w:r>
    </w:p>
    <w:p>
      <w:pPr>
        <w:spacing w:after="40"/>
        <w:ind w:left="397" w:hanging="340"/>
      </w:pPr>
      <w:r>
        <w:t xml:space="preserve">2. </w:t>
      </w:r>
      <w:r>
        <w:rPr>
          <w:b/>
        </w:rPr>
        <w:t>Cambio de cobertura:</w:t>
      </w:r>
      <w:r>
        <w:t xml:space="preserve"> resumen por provincia, pérdida *extrapolada* (pérdida observada ÷ fracción observable) y </w:t>
      </w:r>
      <w:r>
        <w:rPr>
          <w:b/>
        </w:rPr>
        <w:t>sensibilidad</w:t>
      </w:r>
      <w:r>
        <w:t>: recalcula la pérdida total con 8 combinaciones de umbrales sobre las mismas imágenes en caché.</w:t>
      </w:r>
    </w:p>
    <w:p>
      <w:pPr>
        <w:spacing w:after="40"/>
        <w:ind w:left="397" w:hanging="340"/>
      </w:pPr>
      <w:r>
        <w:t xml:space="preserve">3. </w:t>
      </w:r>
      <w:r>
        <w:rPr>
          <w:b/>
        </w:rPr>
        <w:t>Coincidencia con incendios:</w:t>
      </w:r>
      <w:r>
        <w:t xml:space="preserve"> distancia de cada zona de pérdida al foco VIIRS más cercano en los mismos 90 días, comparada con 3 000 puntos al azar dentro de las provincias (12.10).</w:t>
      </w:r>
    </w:p>
    <w:p>
      <w:pPr>
        <w:spacing w:after="40"/>
        <w:ind w:left="397" w:hanging="340"/>
      </w:pPr>
      <w:r>
        <w:t xml:space="preserve">4. </w:t>
      </w:r>
      <w:r>
        <w:rPr>
          <w:b/>
        </w:rPr>
        <w:t>Láminas visuales:</w:t>
      </w:r>
      <w:r>
        <w:t xml:space="preserve"> 20 zonas de pérdida y 10 de recuperación elegidas al azar (semilla 42), más los 5 eventos de incendio de mayor FRP. Para cada una descarga recortes Sentinel-2 de unos 1,3 km (antes, después y después con la detección superpuesta) o, para incendios, en falso color SWIR, que resalta las quemas.</w:t>
      </w:r>
    </w:p>
    <w:p>
      <w:pPr>
        <w:spacing w:after="40"/>
        <w:ind w:left="397" w:hanging="340"/>
      </w:pPr>
      <w:r>
        <w:t xml:space="preserve">5. </w:t>
      </w:r>
      <w:r>
        <w:rPr>
          <w:b/>
        </w:rPr>
        <w:t>NDVI y aire:</w:t>
      </w:r>
      <w:r>
        <w:t xml:space="preserve"> porcentaje de datos válidos, rangos, percentiles y valores negativos.</w:t>
      </w:r>
    </w:p>
    <w:p>
      <w:r>
        <w:t xml:space="preserve">Salida en </w:t>
      </w:r>
      <w:r>
        <w:rPr>
          <w:rFonts w:ascii="Consolas" w:hAnsi="Consolas"/>
          <w:color w:val="1C5CAB"/>
        </w:rPr>
        <w:t>salidas/validacion/</w:t>
      </w:r>
      <w:r>
        <w:t xml:space="preserve">: </w:t>
      </w:r>
      <w:r>
        <w:rPr>
          <w:rFonts w:ascii="Consolas" w:hAnsi="Consolas"/>
          <w:color w:val="1C5CAB"/>
        </w:rPr>
        <w:t>metricas.json</w:t>
      </w:r>
      <w:r>
        <w:t xml:space="preserve">, </w:t>
      </w:r>
      <w:r>
        <w:rPr>
          <w:rFonts w:ascii="Consolas" w:hAnsi="Consolas"/>
          <w:color w:val="1C5CAB"/>
        </w:rPr>
        <w:t>cambio_cobertura_resumen.csv</w:t>
      </w:r>
      <w:r>
        <w:t xml:space="preserve">, </w:t>
      </w:r>
      <w:r>
        <w:rPr>
          <w:rFonts w:ascii="Consolas" w:hAnsi="Consolas"/>
          <w:color w:val="1C5CAB"/>
        </w:rPr>
        <w:t>sensibilidad_umbrales.csv</w:t>
      </w:r>
      <w:r>
        <w:t xml:space="preserve">, </w:t>
      </w:r>
      <w:r>
        <w:rPr>
          <w:rFonts w:ascii="Consolas" w:hAnsi="Consolas"/>
          <w:color w:val="1C5CAB"/>
        </w:rPr>
        <w:t>zonas_perdida.csv</w:t>
      </w:r>
      <w:r>
        <w:t xml:space="preserve">, </w:t>
      </w:r>
      <w:r>
        <w:rPr>
          <w:rFonts w:ascii="Consolas" w:hAnsi="Consolas"/>
          <w:color w:val="1C5CAB"/>
        </w:rPr>
        <w:t>muestra_perdida.csv</w:t>
      </w:r>
      <w:r>
        <w:t xml:space="preserve">, </w:t>
      </w:r>
      <w:r>
        <w:rPr>
          <w:rFonts w:ascii="Consolas" w:hAnsi="Consolas"/>
          <w:color w:val="1C5CAB"/>
        </w:rPr>
        <w:t>muestra_recuperacion.csv</w:t>
      </w:r>
      <w:r>
        <w:t xml:space="preserve"> y las láminas </w:t>
      </w:r>
      <w:r>
        <w:rPr>
          <w:rFonts w:ascii="Consolas" w:hAnsi="Consolas"/>
          <w:color w:val="1C5CAB"/>
        </w:rPr>
        <w:t>lamina_*.png</w:t>
      </w:r>
      <w:r>
        <w:t>.</w:t>
      </w:r>
    </w:p>
    <w:p>
      <w:pPr>
        <w:pStyle w:val="Heading3"/>
      </w:pPr>
      <w:r>
        <w:t>11.13 salidas/validacion/interpretacion_visual.csv — fotointerpretación</w:t>
      </w:r>
    </w:p>
    <w:p>
      <w:r>
        <w:t xml:space="preserve">Se escribe a mano después de revisar las láminas. Columnas: </w:t>
      </w:r>
      <w:r>
        <w:rPr>
          <w:rFonts w:ascii="Consolas" w:hAnsi="Consolas"/>
          <w:color w:val="1C5CAB"/>
        </w:rPr>
        <w:t>id</w:t>
      </w:r>
      <w:r>
        <w:t xml:space="preserve"> (P01…, R01…, E…), </w:t>
      </w:r>
      <w:r>
        <w:rPr>
          <w:rFonts w:ascii="Consolas" w:hAnsi="Consolas"/>
          <w:color w:val="1C5CAB"/>
        </w:rPr>
        <w:t>tipo</w:t>
      </w:r>
      <w:r>
        <w:t xml:space="preserve"> (perdida, recuperacion, incendio), </w:t>
      </w:r>
      <w:r>
        <w:rPr>
          <w:rFonts w:ascii="Consolas" w:hAnsi="Consolas"/>
          <w:color w:val="1C5CAB"/>
        </w:rPr>
        <w:t>categoria</w:t>
      </w:r>
      <w:r>
        <w:t xml:space="preserve"> (confirmada, falso_nube, falso_sombra, falso_rio, cambio_agricola, sin_cambio_visible, indeterminado) y </w:t>
      </w:r>
      <w:r>
        <w:rPr>
          <w:rFonts w:ascii="Consolas" w:hAnsi="Consolas"/>
          <w:color w:val="1C5CAB"/>
        </w:rPr>
        <w:t>observacion</w:t>
      </w:r>
      <w:r>
        <w:t>. Si cambian la semilla o los datos, la muestra cambia y este archivo debe rehacerse.</w:t>
      </w:r>
    </w:p>
    <w:p>
      <w:pPr>
        <w:pStyle w:val="Heading3"/>
      </w:pPr>
      <w:r>
        <w:t>11.14 scripts/informe.py — informe técnico</w:t>
      </w:r>
    </w:p>
    <w:p>
      <w:r>
        <w:t>Lee la última corrida y la validación; calcula la precisión con su intervalo de Wilson, la precisión ponderada por área, la estabilidad del orden de las provincias (correlación de Spearman) y la pérdida corregida; dibuja las figuras con Matplotlib y arma el documento Word con python-docx.</w:t>
      </w:r>
    </w:p>
    <w:p>
      <w:pPr>
        <w:pStyle w:val="Heading3"/>
      </w:pPr>
      <w:r>
        <w:t>11.15 data/provincias_huanuco.geojson</w:t>
      </w:r>
    </w:p>
    <w:p>
      <w:r>
        <w:t xml:space="preserve">FeatureCollection con 11 polígonos y la propiedad </w:t>
      </w:r>
      <w:r>
        <w:rPr>
          <w:rFonts w:ascii="Consolas" w:hAnsi="Consolas"/>
          <w:color w:val="1C5CAB"/>
        </w:rPr>
        <w:t>provincia</w:t>
      </w:r>
      <w:r>
        <w:t>. Origen: geoBoundaries, conjunto gbOpen, Perú, nivel ADM2, versión simplificada (versión 9469f09). Al extraerlo se corrigió una codificación defectuosa del nombre «Marañón» y se pusieron las tildes oficiales (Huamalíes, Huánuco, Marañón).</w:t>
      </w:r>
    </w:p>
    <w:p>
      <w:pPr>
        <w:pStyle w:val="Heading3"/>
      </w:pPr>
      <w:r>
        <w:t>11.16 Otros archivos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4E3DF"/>
          </w:tcPr>
          <w:p>
            <w:r>
              <w:rPr>
                <w:b/>
                <w:sz w:val="18"/>
              </w:rPr>
              <w:t>Archivo</w:t>
            </w:r>
          </w:p>
        </w:tc>
        <w:tc>
          <w:tcPr>
            <w:tcW w:type="dxa" w:w="4873"/>
            <w:shd w:val="clear" w:color="auto" w:fill="E4E3DF"/>
          </w:tcPr>
          <w:p>
            <w:r>
              <w:rPr>
                <w:b/>
                <w:sz w:val="18"/>
              </w:rPr>
              <w:t>Contenido</w:t>
            </w:r>
          </w:p>
        </w:tc>
      </w:tr>
      <w:tr>
        <w:tc>
          <w:tcPr>
            <w:tcW w:type="dxa" w:w="4873"/>
          </w:tcPr>
          <w:p>
            <w:r>
              <w:rPr>
                <w:rFonts w:ascii="Consolas" w:hAnsi="Consolas"/>
                <w:color w:val="1C5CAB"/>
                <w:sz w:val="18"/>
              </w:rPr>
              <w:t>requirements.txt</w:t>
            </w:r>
          </w:p>
        </w:tc>
        <w:tc>
          <w:tcPr>
            <w:tcW w:type="dxa" w:w="4873"/>
          </w:tcPr>
          <w:p>
            <w:r>
              <w:rPr>
                <w:sz w:val="18"/>
              </w:rPr>
              <w:t>Dependencias mínimas</w:t>
            </w:r>
          </w:p>
        </w:tc>
      </w:tr>
      <w:tr>
        <w:tc>
          <w:tcPr>
            <w:tcW w:type="dxa" w:w="4873"/>
          </w:tcPr>
          <w:p>
            <w:r>
              <w:rPr>
                <w:rFonts w:ascii="Consolas" w:hAnsi="Consolas"/>
                <w:color w:val="1C5CAB"/>
                <w:sz w:val="18"/>
              </w:rPr>
              <w:t>.env.example</w:t>
            </w:r>
          </w:p>
        </w:tc>
        <w:tc>
          <w:tcPr>
            <w:tcW w:type="dxa" w:w="4873"/>
          </w:tcPr>
          <w:p>
            <w:r>
              <w:rPr>
                <w:sz w:val="18"/>
              </w:rPr>
              <w:t>Plantilla de credenciales sin valores</w:t>
            </w:r>
          </w:p>
        </w:tc>
      </w:tr>
      <w:tr>
        <w:tc>
          <w:tcPr>
            <w:tcW w:type="dxa" w:w="4873"/>
          </w:tcPr>
          <w:p>
            <w:r>
              <w:rPr>
                <w:rFonts w:ascii="Consolas" w:hAnsi="Consolas"/>
                <w:color w:val="1C5CAB"/>
                <w:sz w:val="18"/>
              </w:rPr>
              <w:t>.gitignore</w:t>
            </w:r>
          </w:p>
        </w:tc>
        <w:tc>
          <w:tcPr>
            <w:tcW w:type="dxa" w:w="4873"/>
          </w:tcPr>
          <w:p>
            <w:r>
              <w:rPr>
                <w:sz w:val="18"/>
              </w:rPr>
              <w:t xml:space="preserve">Excluye </w:t>
            </w:r>
            <w:r>
              <w:rPr>
                <w:rFonts w:ascii="Consolas" w:hAnsi="Consolas"/>
                <w:color w:val="1C5CAB"/>
                <w:sz w:val="18"/>
              </w:rPr>
              <w:t>.env</w:t>
            </w:r>
            <w:r>
              <w:rPr>
                <w:sz w:val="18"/>
              </w:rPr>
              <w:t xml:space="preserve">, </w:t>
            </w:r>
            <w:r>
              <w:rPr>
                <w:rFonts w:ascii="Consolas" w:hAnsi="Consolas"/>
                <w:color w:val="1C5CAB"/>
                <w:sz w:val="18"/>
              </w:rPr>
              <w:t>.venv/</w:t>
            </w:r>
            <w:r>
              <w:rPr>
                <w:sz w:val="18"/>
              </w:rPr>
              <w:t xml:space="preserve">, </w:t>
            </w:r>
            <w:r>
              <w:rPr>
                <w:rFonts w:ascii="Consolas" w:hAnsi="Consolas"/>
                <w:color w:val="1C5CAB"/>
                <w:sz w:val="18"/>
              </w:rPr>
              <w:t>.cache/</w:t>
            </w:r>
            <w:r>
              <w:rPr>
                <w:sz w:val="18"/>
              </w:rPr>
              <w:t xml:space="preserve">, </w:t>
            </w:r>
            <w:r>
              <w:rPr>
                <w:rFonts w:ascii="Consolas" w:hAnsi="Consolas"/>
                <w:color w:val="1C5CAB"/>
                <w:sz w:val="18"/>
              </w:rPr>
              <w:t>salidas/</w:t>
            </w:r>
            <w:r>
              <w:rPr>
                <w:sz w:val="18"/>
              </w:rPr>
              <w:t xml:space="preserve"> y </w:t>
            </w:r>
            <w:r>
              <w:rPr>
                <w:rFonts w:ascii="Consolas" w:hAnsi="Consolas"/>
                <w:color w:val="1C5CAB"/>
                <w:sz w:val="18"/>
              </w:rPr>
              <w:t>__pycache__/</w:t>
            </w:r>
          </w:p>
        </w:tc>
      </w:tr>
      <w:tr>
        <w:tc>
          <w:tcPr>
            <w:tcW w:type="dxa" w:w="4873"/>
          </w:tcPr>
          <w:p>
            <w:r>
              <w:rPr>
                <w:rFonts w:ascii="Consolas" w:hAnsi="Consolas"/>
                <w:color w:val="1C5CAB"/>
                <w:sz w:val="18"/>
              </w:rPr>
              <w:t>README.md</w:t>
            </w:r>
          </w:p>
        </w:tc>
        <w:tc>
          <w:tcPr>
            <w:tcW w:type="dxa" w:w="4873"/>
          </w:tcPr>
          <w:p>
            <w:r>
              <w:rPr>
                <w:sz w:val="18"/>
              </w:rPr>
              <w:t>Guía rápida de instalación y uso</w:t>
            </w:r>
          </w:p>
        </w:tc>
      </w:tr>
      <w:tr>
        <w:tc>
          <w:tcPr>
            <w:tcW w:type="dxa" w:w="4873"/>
          </w:tcPr>
          <w:p>
            <w:r>
              <w:rPr>
                <w:rFonts w:ascii="Consolas" w:hAnsi="Consolas"/>
                <w:color w:val="1C5CAB"/>
                <w:sz w:val="18"/>
              </w:rPr>
              <w:t>docs/generar_docx.py</w:t>
            </w:r>
          </w:p>
        </w:tc>
        <w:tc>
          <w:tcPr>
            <w:tcW w:type="dxa" w:w="4873"/>
          </w:tcPr>
          <w:p>
            <w:r>
              <w:rPr>
                <w:sz w:val="18"/>
              </w:rPr>
              <w:t>Convierte este manual (Markdown) a Word</w:t>
            </w:r>
          </w:p>
        </w:tc>
      </w:tr>
    </w:tbl>
    <w:p/>
    <w:p>
      <w:pPr>
        <w:pStyle w:val="Heading3"/>
      </w:pPr>
      <w:r>
        <w:t>11.17 scripts/comparar_mascara.py — comparación de máscaras de nubes</w:t>
      </w:r>
    </w:p>
    <w:p>
      <w:r>
        <w:t xml:space="preserve">Recalcula el cambio de cobertura con la máscara anterior (v1: solo SCL, incluía agua y nieve) y con la actual (v2: SCL 4–5 + s2cloudless </w:t>
      </w:r>
      <w:r>
        <w:rPr>
          <w:rFonts w:ascii="Consolas" w:hAnsi="Consolas"/>
          <w:color w:val="1C5CAB"/>
        </w:rPr>
        <w:t>CLM</w:t>
      </w:r>
      <w:r>
        <w:t>/</w:t>
      </w:r>
      <w:r>
        <w:rPr>
          <w:rFonts w:ascii="Consolas" w:hAnsi="Consolas"/>
          <w:color w:val="1C5CAB"/>
        </w:rPr>
        <w:t>CLP</w:t>
      </w:r>
      <w:r>
        <w:t xml:space="preserve">) para </w:t>
      </w:r>
      <w:r>
        <w:rPr>
          <w:b/>
        </w:rPr>
        <w:t>los mismos periodos y las mismas zonas</w:t>
      </w:r>
      <w:r>
        <w:t xml:space="preserve"> ya interpretadas en </w:t>
      </w:r>
      <w:r>
        <w:rPr>
          <w:rFonts w:ascii="Consolas" w:hAnsi="Consolas"/>
          <w:color w:val="1C5CAB"/>
        </w:rPr>
        <w:t>interpretacion_visual.csv</w:t>
      </w:r>
      <w:r>
        <w:t xml:space="preserve">; no sortea una muestra nueva. Una zona «sigue detectada» si la v2 marca ≥ 1 ha en su ventana de inspección (±0,006°). Salida en </w:t>
      </w:r>
      <w:r>
        <w:rPr>
          <w:rFonts w:ascii="Consolas" w:hAnsi="Consolas"/>
          <w:color w:val="1C5CAB"/>
        </w:rPr>
        <w:t>salidas/validacion/comparacion_mascara/</w:t>
      </w:r>
      <w:r>
        <w:t xml:space="preserve">: </w:t>
      </w:r>
      <w:r>
        <w:rPr>
          <w:rFonts w:ascii="Consolas" w:hAnsi="Consolas"/>
          <w:color w:val="1C5CAB"/>
        </w:rPr>
        <w:t>muestra_v1_v2.csv</w:t>
      </w:r>
      <w:r>
        <w:t xml:space="preserve">, </w:t>
      </w:r>
      <w:r>
        <w:rPr>
          <w:rFonts w:ascii="Consolas" w:hAnsi="Consolas"/>
          <w:color w:val="1C5CAB"/>
        </w:rPr>
        <w:t>totales_por_provincia.csv</w:t>
      </w:r>
      <w:r>
        <w:t xml:space="preserve">, </w:t>
      </w:r>
      <w:r>
        <w:rPr>
          <w:rFonts w:ascii="Consolas" w:hAnsi="Consolas"/>
          <w:color w:val="1C5CAB"/>
        </w:rPr>
        <w:t>resumen.json</w:t>
      </w:r>
      <w:r>
        <w:t xml:space="preserve"> y láminas ANTES | DESPUÉS + v1 | DESPUÉS + v2.</w:t>
      </w:r>
    </w:p>
    <w:p>
      <w:r>
        <w:t>Resultado del 24/10/2026 (periodos 22/07–20/10 de 2025 y de 2026):</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4E3DF"/>
          </w:tcPr>
          <w:p>
            <w:r>
              <w:rPr>
                <w:b/>
                <w:sz w:val="18"/>
              </w:rPr>
              <w:t>Indicador</w:t>
            </w:r>
          </w:p>
        </w:tc>
        <w:tc>
          <w:tcPr>
            <w:tcW w:type="dxa" w:w="3249"/>
            <w:shd w:val="clear" w:color="auto" w:fill="E4E3DF"/>
          </w:tcPr>
          <w:p>
            <w:r>
              <w:rPr>
                <w:b/>
                <w:sz w:val="18"/>
              </w:rPr>
              <w:t>v1 (SCL)</w:t>
            </w:r>
          </w:p>
        </w:tc>
        <w:tc>
          <w:tcPr>
            <w:tcW w:type="dxa" w:w="3249"/>
            <w:shd w:val="clear" w:color="auto" w:fill="E4E3DF"/>
          </w:tcPr>
          <w:p>
            <w:r>
              <w:rPr>
                <w:b/>
                <w:sz w:val="18"/>
              </w:rPr>
              <w:t>v2 (SCL + s2cloudless)</w:t>
            </w:r>
          </w:p>
        </w:tc>
      </w:tr>
      <w:tr>
        <w:tc>
          <w:tcPr>
            <w:tcW w:type="dxa" w:w="3249"/>
          </w:tcPr>
          <w:p>
            <w:r>
              <w:rPr>
                <w:sz w:val="18"/>
              </w:rPr>
              <w:t>Zonas de pérdida de la muestra que siguen detectadas</w:t>
            </w:r>
          </w:p>
        </w:tc>
        <w:tc>
          <w:tcPr>
            <w:tcW w:type="dxa" w:w="3249"/>
          </w:tcPr>
          <w:p>
            <w:r>
              <w:rPr>
                <w:sz w:val="18"/>
              </w:rPr>
              <w:t>20</w:t>
            </w:r>
          </w:p>
        </w:tc>
        <w:tc>
          <w:tcPr>
            <w:tcW w:type="dxa" w:w="3249"/>
          </w:tcPr>
          <w:p>
            <w:r>
              <w:rPr>
                <w:sz w:val="18"/>
              </w:rPr>
              <w:t>10</w:t>
            </w:r>
          </w:p>
        </w:tc>
      </w:tr>
      <w:tr>
        <w:tc>
          <w:tcPr>
            <w:tcW w:type="dxa" w:w="3249"/>
          </w:tcPr>
          <w:p>
            <w:r>
              <w:rPr>
                <w:sz w:val="18"/>
              </w:rPr>
              <w:t>Pérdidas confirmadas que se conservan</w:t>
            </w:r>
          </w:p>
        </w:tc>
        <w:tc>
          <w:tcPr>
            <w:tcW w:type="dxa" w:w="3249"/>
          </w:tcPr>
          <w:p>
            <w:r>
              <w:rPr>
                <w:sz w:val="18"/>
              </w:rPr>
              <w:t>7 de 7</w:t>
            </w:r>
          </w:p>
        </w:tc>
        <w:tc>
          <w:tcPr>
            <w:tcW w:type="dxa" w:w="3249"/>
          </w:tcPr>
          <w:p>
            <w:r>
              <w:rPr>
                <w:sz w:val="18"/>
              </w:rPr>
              <w:t>7 de 7</w:t>
            </w:r>
          </w:p>
        </w:tc>
      </w:tr>
      <w:tr>
        <w:tc>
          <w:tcPr>
            <w:tcW w:type="dxa" w:w="3249"/>
          </w:tcPr>
          <w:p>
            <w:r>
              <w:rPr>
                <w:sz w:val="18"/>
              </w:rPr>
              <w:t>Falsos por nube o sombra que siguen</w:t>
            </w:r>
          </w:p>
        </w:tc>
        <w:tc>
          <w:tcPr>
            <w:tcW w:type="dxa" w:w="3249"/>
          </w:tcPr>
          <w:p>
            <w:r>
              <w:rPr>
                <w:sz w:val="18"/>
              </w:rPr>
              <w:t>9 de 9</w:t>
            </w:r>
          </w:p>
        </w:tc>
        <w:tc>
          <w:tcPr>
            <w:tcW w:type="dxa" w:w="3249"/>
          </w:tcPr>
          <w:p>
            <w:r>
              <w:rPr>
                <w:sz w:val="18"/>
              </w:rPr>
              <w:t>0 de 9</w:t>
            </w:r>
          </w:p>
        </w:tc>
      </w:tr>
      <w:tr>
        <w:tc>
          <w:tcPr>
            <w:tcW w:type="dxa" w:w="3249"/>
          </w:tcPr>
          <w:p>
            <w:r>
              <w:rPr>
                <w:sz w:val="18"/>
              </w:rPr>
              <w:t>Cambios agrícolas que siguen</w:t>
            </w:r>
          </w:p>
        </w:tc>
        <w:tc>
          <w:tcPr>
            <w:tcW w:type="dxa" w:w="3249"/>
          </w:tcPr>
          <w:p>
            <w:r>
              <w:rPr>
                <w:sz w:val="18"/>
              </w:rPr>
              <w:t>3 de 3</w:t>
            </w:r>
          </w:p>
        </w:tc>
        <w:tc>
          <w:tcPr>
            <w:tcW w:type="dxa" w:w="3249"/>
          </w:tcPr>
          <w:p>
            <w:r>
              <w:rPr>
                <w:sz w:val="18"/>
              </w:rPr>
              <w:t>3 de 3</w:t>
            </w:r>
          </w:p>
        </w:tc>
      </w:tr>
      <w:tr>
        <w:tc>
          <w:tcPr>
            <w:tcW w:type="dxa" w:w="3249"/>
          </w:tcPr>
          <w:p>
            <w:r>
              <w:rPr>
                <w:sz w:val="18"/>
              </w:rPr>
              <w:t>Precisión de pérdida en la muestra</w:t>
            </w:r>
          </w:p>
        </w:tc>
        <w:tc>
          <w:tcPr>
            <w:tcW w:type="dxa" w:w="3249"/>
          </w:tcPr>
          <w:p>
            <w:r>
              <w:rPr>
                <w:sz w:val="18"/>
              </w:rPr>
              <w:t>35 %</w:t>
            </w:r>
          </w:p>
        </w:tc>
        <w:tc>
          <w:tcPr>
            <w:tcW w:type="dxa" w:w="3249"/>
          </w:tcPr>
          <w:p>
            <w:r>
              <w:rPr>
                <w:sz w:val="18"/>
              </w:rPr>
              <w:t>70 %</w:t>
            </w:r>
          </w:p>
        </w:tc>
      </w:tr>
      <w:tr>
        <w:tc>
          <w:tcPr>
            <w:tcW w:type="dxa" w:w="3249"/>
          </w:tcPr>
          <w:p>
            <w:r>
              <w:rPr>
                <w:sz w:val="18"/>
              </w:rPr>
              <w:t>Precisión de recuperación en la muestra</w:t>
            </w:r>
          </w:p>
        </w:tc>
        <w:tc>
          <w:tcPr>
            <w:tcW w:type="dxa" w:w="3249"/>
          </w:tcPr>
          <w:p>
            <w:r>
              <w:rPr>
                <w:sz w:val="18"/>
              </w:rPr>
              <w:t>20 % (2 de 10)</w:t>
            </w:r>
          </w:p>
        </w:tc>
        <w:tc>
          <w:tcPr>
            <w:tcW w:type="dxa" w:w="3249"/>
          </w:tcPr>
          <w:p>
            <w:r>
              <w:rPr>
                <w:sz w:val="18"/>
              </w:rPr>
              <w:t>33 % (2 de 6)</w:t>
            </w:r>
          </w:p>
        </w:tc>
      </w:tr>
      <w:tr>
        <w:tc>
          <w:tcPr>
            <w:tcW w:type="dxa" w:w="3249"/>
          </w:tcPr>
          <w:p>
            <w:r>
              <w:rPr>
                <w:sz w:val="18"/>
              </w:rPr>
              <w:t>Pérdida total, 11 provincias</w:t>
            </w:r>
          </w:p>
        </w:tc>
        <w:tc>
          <w:tcPr>
            <w:tcW w:type="dxa" w:w="3249"/>
          </w:tcPr>
          <w:p>
            <w:r>
              <w:rPr>
                <w:sz w:val="18"/>
              </w:rPr>
              <w:t>9 719 ha</w:t>
            </w:r>
          </w:p>
        </w:tc>
        <w:tc>
          <w:tcPr>
            <w:tcW w:type="dxa" w:w="3249"/>
          </w:tcPr>
          <w:p>
            <w:r>
              <w:rPr>
                <w:sz w:val="18"/>
              </w:rPr>
              <w:t>5 241 ha</w:t>
            </w:r>
          </w:p>
        </w:tc>
      </w:tr>
      <w:tr>
        <w:tc>
          <w:tcPr>
            <w:tcW w:type="dxa" w:w="3249"/>
          </w:tcPr>
          <w:p>
            <w:r>
              <w:rPr>
                <w:sz w:val="18"/>
              </w:rPr>
              <w:t>Recuperación total, 11 provincias</w:t>
            </w:r>
          </w:p>
        </w:tc>
        <w:tc>
          <w:tcPr>
            <w:tcW w:type="dxa" w:w="3249"/>
          </w:tcPr>
          <w:p>
            <w:r>
              <w:rPr>
                <w:sz w:val="18"/>
              </w:rPr>
              <w:t>20 442 ha</w:t>
            </w:r>
          </w:p>
        </w:tc>
        <w:tc>
          <w:tcPr>
            <w:tcW w:type="dxa" w:w="3249"/>
          </w:tcPr>
          <w:p>
            <w:r>
              <w:rPr>
                <w:sz w:val="18"/>
              </w:rPr>
              <w:t>10 371 ha</w:t>
            </w:r>
          </w:p>
        </w:tc>
      </w:tr>
      <w:tr>
        <w:tc>
          <w:tcPr>
            <w:tcW w:type="dxa" w:w="3249"/>
          </w:tcPr>
          <w:p>
            <w:r>
              <w:rPr>
                <w:sz w:val="18"/>
              </w:rPr>
              <w:t>Área observable media</w:t>
            </w:r>
          </w:p>
        </w:tc>
        <w:tc>
          <w:tcPr>
            <w:tcW w:type="dxa" w:w="3249"/>
          </w:tcPr>
          <w:p>
            <w:r>
              <w:rPr>
                <w:sz w:val="18"/>
              </w:rPr>
              <w:t>44,2 %</w:t>
            </w:r>
          </w:p>
        </w:tc>
        <w:tc>
          <w:tcPr>
            <w:tcW w:type="dxa" w:w="3249"/>
          </w:tcPr>
          <w:p>
            <w:r>
              <w:rPr>
                <w:sz w:val="18"/>
              </w:rPr>
              <w:t>42,4 %</w:t>
            </w:r>
          </w:p>
        </w:tc>
      </w:tr>
    </w:tbl>
    <w:p/>
    <w:p>
      <w:r>
        <w:t xml:space="preserve">Lectura: la máscara v2 elimina todos los falsos positivos por nubes de la muestra sin perder ninguna pérdida confirmada y casi sin reducir el área observable. Los falsos que quedan son </w:t>
      </w:r>
      <w:r>
        <w:rPr>
          <w:b/>
        </w:rPr>
        <w:t>cambios agrícolas</w:t>
      </w:r>
      <w:r>
        <w:t>, que requieren una máscara de bosque (Geobosques). Limitación: la precisión v2 se mide solo sobre zonas que ya detectaba la v1; para una estimación sin sesgo hay que interpretar una muestra nueva sorteada sobre los resultados v2.</w:t>
      </w:r>
    </w:p>
    <w:p>
      <w:pPr>
        <w:pStyle w:val="Heading3"/>
      </w:pPr>
      <w:r>
        <w:t>11.18 scripts/validar_minam.py — validación independiente con datos oficiales</w:t>
      </w:r>
    </w:p>
    <w:p>
      <w:r>
        <w:t xml:space="preserve">Compara tres versiones del detector sobre los mismos periodos (22/07–20/10 de 2025 y de 2026) con una referencia </w:t>
      </w:r>
      <w:r>
        <w:rPr>
          <w:b/>
        </w:rPr>
        <w:t>independiente</w:t>
      </w:r>
      <w:r>
        <w:t>: las alertas tempranas de MINAM/PNCB acumuladas en 2026 más la pérdida antrópica 2025 (Landsat, 30 m; otro sensor y otro método que los del sistema). v1 = máscara de nubes SCL; v2 = SCL + s2cloudless; v3 = v2 + máscara de bosque MINAM (sistema actual).</w:t>
      </w:r>
    </w:p>
    <w:p>
      <w:pPr>
        <w:pStyle w:val="ListBullet"/>
      </w:pPr>
      <w:r>
        <w:rPr>
          <w:b/>
        </w:rPr>
        <w:t>Precisión por zona:</w:t>
      </w:r>
      <w:r>
        <w:t xml:space="preserve"> % de zonas (celdas de 16 × 16 píxeles con ≥ 1 ha) donde algún píxel detectado toca, con tolerancia de ±1 píxel, una alerta o pérdida oficial.</w:t>
      </w:r>
    </w:p>
    <w:p>
      <w:pPr>
        <w:pStyle w:val="ListBullet"/>
      </w:pPr>
      <w:r>
        <w:rPr>
          <w:b/>
        </w:rPr>
        <w:t>Precisión por píxel</w:t>
      </w:r>
      <w:r>
        <w:t xml:space="preserve"> y </w:t>
      </w:r>
      <w:r>
        <w:rPr>
          <w:b/>
        </w:rPr>
        <w:t>azar:</w:t>
      </w:r>
      <w:r>
        <w:t xml:space="preserve"> lo mismo por píxel; el azar es la proporción de píxeles de bosque observable que tocan la referencia (lo que coincidiría un detector aleatorio).</w:t>
      </w:r>
    </w:p>
    <w:p>
      <w:pPr>
        <w:pStyle w:val="ListBullet"/>
      </w:pPr>
      <w:r>
        <w:rPr>
          <w:b/>
        </w:rPr>
        <w:t>Sensibilidad ponderada:</w:t>
      </w:r>
      <w:r>
        <w:t xml:space="preserve"> % del área de alertas 2026 observables (sin nubes en ambos periodos) que el sistema detecta. También se informa solo para píxeles cubiertos ≥ 50 % por alertas, porque un claro de 30 m dentro de un píxel de ~110 m casi no cambia su NDVI.</w:t>
      </w:r>
    </w:p>
    <w:p>
      <w:r>
        <w:t>Resultado del 24/10/2026:</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1218"/>
            <w:shd w:val="clear" w:color="auto" w:fill="E4E3DF"/>
          </w:tcPr>
          <w:p>
            <w:r>
              <w:rPr>
                <w:b/>
                <w:sz w:val="18"/>
              </w:rPr>
              <w:t>Versión</w:t>
            </w:r>
          </w:p>
        </w:tc>
        <w:tc>
          <w:tcPr>
            <w:tcW w:type="dxa" w:w="1218"/>
            <w:shd w:val="clear" w:color="auto" w:fill="E4E3DF"/>
          </w:tcPr>
          <w:p>
            <w:r>
              <w:rPr>
                <w:b/>
                <w:sz w:val="18"/>
              </w:rPr>
              <w:t>Pérdida (ha)</w:t>
            </w:r>
          </w:p>
        </w:tc>
        <w:tc>
          <w:tcPr>
            <w:tcW w:type="dxa" w:w="1218"/>
            <w:shd w:val="clear" w:color="auto" w:fill="E4E3DF"/>
          </w:tcPr>
          <w:p>
            <w:r>
              <w:rPr>
                <w:b/>
                <w:sz w:val="18"/>
              </w:rPr>
              <w:t>Zonas</w:t>
            </w:r>
          </w:p>
        </w:tc>
        <w:tc>
          <w:tcPr>
            <w:tcW w:type="dxa" w:w="1218"/>
            <w:shd w:val="clear" w:color="auto" w:fill="E4E3DF"/>
          </w:tcPr>
          <w:p>
            <w:r>
              <w:rPr>
                <w:b/>
                <w:sz w:val="18"/>
              </w:rPr>
              <w:t>Precisión por zona</w:t>
            </w:r>
          </w:p>
        </w:tc>
        <w:tc>
          <w:tcPr>
            <w:tcW w:type="dxa" w:w="1218"/>
            <w:shd w:val="clear" w:color="auto" w:fill="E4E3DF"/>
          </w:tcPr>
          <w:p>
            <w:r>
              <w:rPr>
                <w:b/>
                <w:sz w:val="18"/>
              </w:rPr>
              <w:t>Precisión por píxel</w:t>
            </w:r>
          </w:p>
        </w:tc>
        <w:tc>
          <w:tcPr>
            <w:tcW w:type="dxa" w:w="1218"/>
            <w:shd w:val="clear" w:color="auto" w:fill="E4E3DF"/>
          </w:tcPr>
          <w:p>
            <w:r>
              <w:rPr>
                <w:b/>
                <w:sz w:val="18"/>
              </w:rPr>
              <w:t>Azar</w:t>
            </w:r>
          </w:p>
        </w:tc>
        <w:tc>
          <w:tcPr>
            <w:tcW w:type="dxa" w:w="1218"/>
            <w:shd w:val="clear" w:color="auto" w:fill="E4E3DF"/>
          </w:tcPr>
          <w:p>
            <w:r>
              <w:rPr>
                <w:b/>
                <w:sz w:val="18"/>
              </w:rPr>
              <w:t>Sensibilidad ponderada</w:t>
            </w:r>
          </w:p>
        </w:tc>
        <w:tc>
          <w:tcPr>
            <w:tcW w:type="dxa" w:w="1218"/>
            <w:shd w:val="clear" w:color="auto" w:fill="E4E3DF"/>
          </w:tcPr>
          <w:p>
            <w:r>
              <w:rPr>
                <w:b/>
                <w:sz w:val="18"/>
              </w:rPr>
              <w:t>Sensibilidad (alertas ≥ 50 % del píxel)</w:t>
            </w:r>
          </w:p>
        </w:tc>
      </w:tr>
      <w:tr>
        <w:tc>
          <w:tcPr>
            <w:tcW w:type="dxa" w:w="1218"/>
          </w:tcPr>
          <w:p>
            <w:r>
              <w:rPr>
                <w:sz w:val="18"/>
              </w:rPr>
              <w:t>v1 SCL</w:t>
            </w:r>
          </w:p>
        </w:tc>
        <w:tc>
          <w:tcPr>
            <w:tcW w:type="dxa" w:w="1218"/>
          </w:tcPr>
          <w:p>
            <w:r>
              <w:rPr>
                <w:sz w:val="18"/>
              </w:rPr>
              <w:t>9 719</w:t>
            </w:r>
          </w:p>
        </w:tc>
        <w:tc>
          <w:tcPr>
            <w:tcW w:type="dxa" w:w="1218"/>
          </w:tcPr>
          <w:p>
            <w:r>
              <w:rPr>
                <w:sz w:val="18"/>
              </w:rPr>
              <w:t>1 355</w:t>
            </w:r>
          </w:p>
        </w:tc>
        <w:tc>
          <w:tcPr>
            <w:tcW w:type="dxa" w:w="1218"/>
          </w:tcPr>
          <w:p>
            <w:r>
              <w:rPr>
                <w:sz w:val="18"/>
              </w:rPr>
              <w:t>40 %</w:t>
            </w:r>
          </w:p>
        </w:tc>
        <w:tc>
          <w:tcPr>
            <w:tcW w:type="dxa" w:w="1218"/>
          </w:tcPr>
          <w:p>
            <w:r>
              <w:rPr>
                <w:sz w:val="18"/>
              </w:rPr>
              <w:t>24 %</w:t>
            </w:r>
          </w:p>
        </w:tc>
        <w:tc>
          <w:tcPr>
            <w:tcW w:type="dxa" w:w="1218"/>
          </w:tcPr>
          <w:p>
            <w:r>
              <w:rPr>
                <w:sz w:val="18"/>
              </w:rPr>
              <w:t>11 %</w:t>
            </w:r>
          </w:p>
        </w:tc>
        <w:tc>
          <w:tcPr>
            <w:tcW w:type="dxa" w:w="1218"/>
          </w:tcPr>
          <w:p>
            <w:r>
              <w:rPr>
                <w:sz w:val="18"/>
              </w:rPr>
              <w:t>26 %</w:t>
            </w:r>
          </w:p>
        </w:tc>
        <w:tc>
          <w:tcPr>
            <w:tcW w:type="dxa" w:w="1218"/>
          </w:tcPr>
          <w:p>
            <w:r>
              <w:rPr>
                <w:sz w:val="18"/>
              </w:rPr>
              <w:t>37 %</w:t>
            </w:r>
          </w:p>
        </w:tc>
      </w:tr>
      <w:tr>
        <w:tc>
          <w:tcPr>
            <w:tcW w:type="dxa" w:w="1218"/>
          </w:tcPr>
          <w:p>
            <w:r>
              <w:rPr>
                <w:sz w:val="18"/>
              </w:rPr>
              <w:t>v2 + s2cloudless</w:t>
            </w:r>
          </w:p>
        </w:tc>
        <w:tc>
          <w:tcPr>
            <w:tcW w:type="dxa" w:w="1218"/>
          </w:tcPr>
          <w:p>
            <w:r>
              <w:rPr>
                <w:sz w:val="18"/>
              </w:rPr>
              <w:t>5 241</w:t>
            </w:r>
          </w:p>
        </w:tc>
        <w:tc>
          <w:tcPr>
            <w:tcW w:type="dxa" w:w="1218"/>
          </w:tcPr>
          <w:p>
            <w:r>
              <w:rPr>
                <w:sz w:val="18"/>
              </w:rPr>
              <w:t>779</w:t>
            </w:r>
          </w:p>
        </w:tc>
        <w:tc>
          <w:tcPr>
            <w:tcW w:type="dxa" w:w="1218"/>
          </w:tcPr>
          <w:p>
            <w:r>
              <w:rPr>
                <w:sz w:val="18"/>
              </w:rPr>
              <w:t>60 %</w:t>
            </w:r>
          </w:p>
        </w:tc>
        <w:tc>
          <w:tcPr>
            <w:tcW w:type="dxa" w:w="1218"/>
          </w:tcPr>
          <w:p>
            <w:r>
              <w:rPr>
                <w:sz w:val="18"/>
              </w:rPr>
              <w:t>45 %</w:t>
            </w:r>
          </w:p>
        </w:tc>
        <w:tc>
          <w:tcPr>
            <w:tcW w:type="dxa" w:w="1218"/>
          </w:tcPr>
          <w:p>
            <w:r>
              <w:rPr>
                <w:sz w:val="18"/>
              </w:rPr>
              <w:t>11 %</w:t>
            </w:r>
          </w:p>
        </w:tc>
        <w:tc>
          <w:tcPr>
            <w:tcW w:type="dxa" w:w="1218"/>
          </w:tcPr>
          <w:p>
            <w:r>
              <w:rPr>
                <w:sz w:val="18"/>
              </w:rPr>
              <w:t>24 %</w:t>
            </w:r>
          </w:p>
        </w:tc>
        <w:tc>
          <w:tcPr>
            <w:tcW w:type="dxa" w:w="1218"/>
          </w:tcPr>
          <w:p>
            <w:r>
              <w:rPr>
                <w:sz w:val="18"/>
              </w:rPr>
              <w:t>34 %</w:t>
            </w:r>
          </w:p>
        </w:tc>
      </w:tr>
      <w:tr>
        <w:tc>
          <w:tcPr>
            <w:tcW w:type="dxa" w:w="1218"/>
          </w:tcPr>
          <w:p>
            <w:r>
              <w:rPr>
                <w:sz w:val="18"/>
              </w:rPr>
              <w:t>v3 + bosque MINAM (umbral 0,45)</w:t>
            </w:r>
          </w:p>
        </w:tc>
        <w:tc>
          <w:tcPr>
            <w:tcW w:type="dxa" w:w="1218"/>
          </w:tcPr>
          <w:p>
            <w:r>
              <w:rPr>
                <w:sz w:val="18"/>
              </w:rPr>
              <w:t>1 678</w:t>
            </w:r>
          </w:p>
        </w:tc>
        <w:tc>
          <w:tcPr>
            <w:tcW w:type="dxa" w:w="1218"/>
          </w:tcPr>
          <w:p>
            <w:r>
              <w:rPr>
                <w:sz w:val="18"/>
              </w:rPr>
              <w:t>245</w:t>
            </w:r>
          </w:p>
        </w:tc>
        <w:tc>
          <w:tcPr>
            <w:tcW w:type="dxa" w:w="1218"/>
          </w:tcPr>
          <w:p>
            <w:r>
              <w:rPr>
                <w:sz w:val="18"/>
              </w:rPr>
              <w:t>97 %</w:t>
            </w:r>
          </w:p>
        </w:tc>
        <w:tc>
          <w:tcPr>
            <w:tcW w:type="dxa" w:w="1218"/>
          </w:tcPr>
          <w:p>
            <w:r>
              <w:rPr>
                <w:sz w:val="18"/>
              </w:rPr>
              <w:t>98 %</w:t>
            </w:r>
          </w:p>
        </w:tc>
        <w:tc>
          <w:tcPr>
            <w:tcW w:type="dxa" w:w="1218"/>
          </w:tcPr>
          <w:p>
            <w:r>
              <w:rPr>
                <w:sz w:val="18"/>
              </w:rPr>
              <w:t>11 %</w:t>
            </w:r>
          </w:p>
        </w:tc>
        <w:tc>
          <w:tcPr>
            <w:tcW w:type="dxa" w:w="1218"/>
          </w:tcPr>
          <w:p>
            <w:r>
              <w:rPr>
                <w:sz w:val="18"/>
              </w:rPr>
              <w:t>19 %</w:t>
            </w:r>
          </w:p>
        </w:tc>
        <w:tc>
          <w:tcPr>
            <w:tcW w:type="dxa" w:w="1218"/>
          </w:tcPr>
          <w:p>
            <w:r>
              <w:rPr>
                <w:sz w:val="18"/>
              </w:rPr>
              <w:t>28 %</w:t>
            </w:r>
          </w:p>
        </w:tc>
      </w:tr>
      <w:tr>
        <w:tc>
          <w:tcPr>
            <w:tcW w:type="dxa" w:w="1218"/>
          </w:tcPr>
          <w:p>
            <w:r>
              <w:rPr>
                <w:b/>
                <w:sz w:val="18"/>
              </w:rPr>
              <w:t>v3 + bosque MINAM, umbral 0,55 (actual)</w:t>
            </w:r>
          </w:p>
        </w:tc>
        <w:tc>
          <w:tcPr>
            <w:tcW w:type="dxa" w:w="1218"/>
          </w:tcPr>
          <w:p>
            <w:r>
              <w:rPr>
                <w:b/>
                <w:sz w:val="18"/>
              </w:rPr>
              <w:t>2 858</w:t>
            </w:r>
          </w:p>
        </w:tc>
        <w:tc>
          <w:tcPr>
            <w:tcW w:type="dxa" w:w="1218"/>
          </w:tcPr>
          <w:p>
            <w:r>
              <w:rPr>
                <w:b/>
                <w:sz w:val="18"/>
              </w:rPr>
              <w:t>400</w:t>
            </w:r>
          </w:p>
        </w:tc>
        <w:tc>
          <w:tcPr>
            <w:tcW w:type="dxa" w:w="1218"/>
          </w:tcPr>
          <w:p>
            <w:r>
              <w:rPr>
                <w:b/>
                <w:sz w:val="18"/>
              </w:rPr>
              <w:t>95 %</w:t>
            </w:r>
          </w:p>
        </w:tc>
        <w:tc>
          <w:tcPr>
            <w:tcW w:type="dxa" w:w="1218"/>
          </w:tcPr>
          <w:p>
            <w:r>
              <w:rPr>
                <w:b/>
                <w:sz w:val="18"/>
              </w:rPr>
              <w:t>96 %</w:t>
            </w:r>
          </w:p>
        </w:tc>
        <w:tc>
          <w:tcPr>
            <w:tcW w:type="dxa" w:w="1218"/>
          </w:tcPr>
          <w:p>
            <w:r>
              <w:rPr>
                <w:sz w:val="18"/>
              </w:rPr>
              <w:t>11 %</w:t>
            </w:r>
          </w:p>
        </w:tc>
        <w:tc>
          <w:tcPr>
            <w:tcW w:type="dxa" w:w="1218"/>
          </w:tcPr>
          <w:p>
            <w:r>
              <w:rPr>
                <w:sz w:val="18"/>
              </w:rPr>
              <w:t>28 %</w:t>
            </w:r>
          </w:p>
        </w:tc>
        <w:tc>
          <w:tcPr>
            <w:tcW w:type="dxa" w:w="1218"/>
          </w:tcPr>
          <w:p>
            <w:r>
              <w:rPr>
                <w:sz w:val="18"/>
              </w:rPr>
              <w:t>40 %</w:t>
            </w:r>
          </w:p>
        </w:tc>
      </w:tr>
    </w:tbl>
    <w:p/>
    <w:p>
      <w:r>
        <w:t>Área de alertas MINAM 2026 observable en el periodo: ~10 400 ha.</w:t>
      </w:r>
    </w:p>
    <w:p>
      <w:r>
        <w:rPr>
          <w:b/>
        </w:rPr>
        <w:t>Umbrales (v3, mismas imágenes):</w:t>
      </w:r>
      <w:r>
        <w:t xml:space="preserve"> el sistema está calibrado para la precisión. Relajar </w:t>
      </w:r>
      <w:r>
        <w:rPr>
          <w:rFonts w:ascii="Consolas" w:hAnsi="Consolas"/>
          <w:color w:val="1C5CAB"/>
        </w:rPr>
        <w:t>NDVI_MAX_TRAS_PERDIDA</w:t>
      </w:r>
      <w:r>
        <w:t xml:space="preserve"> a 0,55 sube la sensibilidad ponderada a 28 % (40 % en alertas grandes) con precisión de 95 %; la combinación caída 0,20 + tras ≤ 0,55 + 2 vecinos llega a 35 % (50 %) con 87 % de precisión. Detalle en </w:t>
      </w:r>
      <w:r>
        <w:rPr>
          <w:rFonts w:ascii="Consolas" w:hAnsi="Consolas"/>
          <w:color w:val="1C5CAB"/>
        </w:rPr>
        <w:t>umbrales_precision_sensibilidad.csv</w:t>
      </w:r>
      <w:r>
        <w:t>. Elegir umbrales mirando la misma referencia con la que se evalúa sobreestima el resultado: cualquier cambio debe confirmarse con la muestra visual nueva.</w:t>
      </w:r>
    </w:p>
    <w:p>
      <w:r>
        <w:rPr>
          <w:b/>
        </w:rPr>
        <w:t>Cambio de umbral (24/10/2026):</w:t>
      </w:r>
      <w:r>
        <w:t xml:space="preserve"> se adoptó </w:t>
      </w:r>
      <w:r>
        <w:rPr>
          <w:rFonts w:ascii="Consolas" w:hAnsi="Consolas"/>
          <w:color w:val="1C5CAB"/>
        </w:rPr>
        <w:t>NDVI_MAX_TRAS_PERDIDA = 0,55</w:t>
      </w:r>
      <w:r>
        <w:t>. Con 0,45 se exigía suelo casi desnudo y se perdían los claros abiertos a inicios de 2026 que en julio–octubre ya tenían maleza o cultivo. Como el umbral se eligió mirando a MINAM, el cambio se verifica además con una muestra visual propia (muestra M, abajo).</w:t>
      </w:r>
    </w:p>
    <w:p>
      <w:r>
        <w:rPr>
          <w:b/>
        </w:rPr>
        <w:t>Muestra anterior (11.13) con v3:</w:t>
      </w:r>
      <w:r>
        <w:t xml:space="preserve"> se conservan 5 de 7 pérdidas confirmadas y se eliminan los 13 falsos (9 nubes, 3 agrícolas, 1 sin cambio): precisión 100 % en la muestra. Las 2 pérdidas reales eliminadas (P04, P09) están en el borde del bosque, en píxeles que MINAM ya no cuenta como bosque (P09 sobre pérdida anterior a 2024, posible bosque secundario); MINAM tiene alertas en esa misma ventana. Dar 1 píxel de tolerancia a la máscara recupera P04 pero también una parcela agrícola (P17) y baja la precisión a 91 %, por lo que no se adoptó.</w:t>
      </w:r>
    </w:p>
    <w:p>
      <w:r>
        <w:rPr>
          <w:b/>
        </w:rPr>
        <w:t>Muestras para fotointerpretación</w:t>
      </w:r>
      <w:r>
        <w:t xml:space="preserve"> (cada una se sortea una sola vez; si su CSV existe, el script la reutiliza y nunca sobrescribe la interpretación):</w:t>
      </w:r>
    </w:p>
    <w:p>
      <w:pPr>
        <w:pStyle w:val="ListBullet"/>
      </w:pPr>
      <w:r>
        <w:rPr>
          <w:b/>
        </w:rPr>
        <w:t>N</w:t>
      </w:r>
      <w:r>
        <w:t xml:space="preserve"> (</w:t>
      </w:r>
      <w:r>
        <w:rPr>
          <w:rFonts w:ascii="Consolas" w:hAnsi="Consolas"/>
          <w:color w:val="1C5CAB"/>
        </w:rPr>
        <w:t>muestra_v3.csv</w:t>
      </w:r>
      <w:r>
        <w:t xml:space="preserve">, semilla 2026): 30 zonas del sistema con el umbral 0,45. 29 de 30 coinciden con MINAM. Láminas </w:t>
      </w:r>
      <w:r>
        <w:rPr>
          <w:rFonts w:ascii="Consolas" w:hAnsi="Consolas"/>
          <w:color w:val="1C5CAB"/>
        </w:rPr>
        <w:t>lamina_v3_*.png</w:t>
      </w:r>
      <w:r>
        <w:t xml:space="preserve">; interpretación en </w:t>
      </w:r>
      <w:r>
        <w:rPr>
          <w:rFonts w:ascii="Consolas" w:hAnsi="Consolas"/>
          <w:color w:val="1C5CAB"/>
        </w:rPr>
        <w:t>interpretacion_visual_v3.csv</w:t>
      </w:r>
      <w:r>
        <w:t>.</w:t>
      </w:r>
    </w:p>
    <w:p>
      <w:pPr>
        <w:pStyle w:val="ListBullet"/>
      </w:pPr>
      <w:r>
        <w:rPr>
          <w:b/>
        </w:rPr>
        <w:t>M</w:t>
      </w:r>
      <w:r>
        <w:t xml:space="preserve"> (</w:t>
      </w:r>
      <w:r>
        <w:rPr>
          <w:rFonts w:ascii="Consolas" w:hAnsi="Consolas"/>
          <w:color w:val="1C5CAB"/>
        </w:rPr>
        <w:t>muestra_umbral_055.csv</w:t>
      </w:r>
      <w:r>
        <w:t xml:space="preserve">, semilla 2027): 30 zonas sorteadas entre las 298 que </w:t>
      </w:r>
      <w:r>
        <w:rPr>
          <w:b/>
        </w:rPr>
        <w:t>solo aparecen al subir el umbral a 0,55</w:t>
      </w:r>
      <w:r>
        <w:t xml:space="preserve">; en magenta se muestran solo los píxeles agregados. 30 de 30 coinciden con MINAM. Láminas </w:t>
      </w:r>
      <w:r>
        <w:rPr>
          <w:rFonts w:ascii="Consolas" w:hAnsi="Consolas"/>
          <w:color w:val="1C5CAB"/>
        </w:rPr>
        <w:t>lamina_umbral_055_*.png</w:t>
      </w:r>
      <w:r>
        <w:t xml:space="preserve">; interpretación en </w:t>
      </w:r>
      <w:r>
        <w:rPr>
          <w:rFonts w:ascii="Consolas" w:hAnsi="Consolas"/>
          <w:color w:val="1C5CAB"/>
        </w:rPr>
        <w:t>interpretacion_visual_umbral_055.csv</w:t>
      </w:r>
      <w:r>
        <w:t>.</w:t>
      </w:r>
    </w:p>
    <w:p>
      <w:r>
        <w:t>Las dos juntas permiten estimar la precisión del sistema actual por fotointerpretación, independiente de MINAM.</w:t>
      </w:r>
    </w:p>
    <w:p>
      <w:r>
        <w:rPr>
          <w:b/>
        </w:rPr>
        <w:t>Resultado de la interpretación (24/10/2026) — asistida por IA, preliminar:</w:t>
      </w:r>
      <w:r>
        <w:t xml:space="preserve"> las dos muestras se interpretaron con una herramienta de inteligencia artificial sobre las láminas, sin revisión de un especialista ni verificación de campo.</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color="auto" w:fill="E4E3DF"/>
          </w:tcPr>
          <w:p>
            <w:r>
              <w:rPr>
                <w:b/>
                <w:sz w:val="18"/>
              </w:rPr>
              <w:t>Muestra</w:t>
            </w:r>
          </w:p>
        </w:tc>
        <w:tc>
          <w:tcPr>
            <w:tcW w:type="dxa" w:w="1624"/>
            <w:shd w:val="clear" w:color="auto" w:fill="E4E3DF"/>
          </w:tcPr>
          <w:p>
            <w:r>
              <w:rPr>
                <w:b/>
                <w:sz w:val="18"/>
              </w:rPr>
              <w:t>Confirmadas</w:t>
            </w:r>
          </w:p>
        </w:tc>
        <w:tc>
          <w:tcPr>
            <w:tcW w:type="dxa" w:w="1624"/>
            <w:shd w:val="clear" w:color="auto" w:fill="E4E3DF"/>
          </w:tcPr>
          <w:p>
            <w:r>
              <w:rPr>
                <w:b/>
                <w:sz w:val="18"/>
              </w:rPr>
              <w:t>Indeterminadas</w:t>
            </w:r>
          </w:p>
        </w:tc>
        <w:tc>
          <w:tcPr>
            <w:tcW w:type="dxa" w:w="1624"/>
            <w:shd w:val="clear" w:color="auto" w:fill="E4E3DF"/>
          </w:tcPr>
          <w:p>
            <w:r>
              <w:rPr>
                <w:b/>
                <w:sz w:val="18"/>
              </w:rPr>
              <w:t>Falsos positivos</w:t>
            </w:r>
          </w:p>
        </w:tc>
        <w:tc>
          <w:tcPr>
            <w:tcW w:type="dxa" w:w="1624"/>
            <w:shd w:val="clear" w:color="auto" w:fill="E4E3DF"/>
          </w:tcPr>
          <w:p>
            <w:r>
              <w:rPr>
                <w:b/>
                <w:sz w:val="18"/>
              </w:rPr>
              <w:t>Precisión (indeterminadas = error)</w:t>
            </w:r>
          </w:p>
        </w:tc>
        <w:tc>
          <w:tcPr>
            <w:tcW w:type="dxa" w:w="1624"/>
            <w:shd w:val="clear" w:color="auto" w:fill="E4E3DF"/>
          </w:tcPr>
          <w:p>
            <w:r>
              <w:rPr>
                <w:b/>
                <w:sz w:val="18"/>
              </w:rPr>
              <w:t>Precisión (solo determinables)</w:t>
            </w:r>
          </w:p>
        </w:tc>
      </w:tr>
      <w:tr>
        <w:tc>
          <w:tcPr>
            <w:tcW w:type="dxa" w:w="1624"/>
          </w:tcPr>
          <w:p>
            <w:r>
              <w:rPr>
                <w:sz w:val="18"/>
              </w:rPr>
              <w:t>N (umbral 0,45)</w:t>
            </w:r>
          </w:p>
        </w:tc>
        <w:tc>
          <w:tcPr>
            <w:tcW w:type="dxa" w:w="1624"/>
          </w:tcPr>
          <w:p>
            <w:r>
              <w:rPr>
                <w:sz w:val="18"/>
              </w:rPr>
              <w:t>8</w:t>
            </w:r>
          </w:p>
        </w:tc>
        <w:tc>
          <w:tcPr>
            <w:tcW w:type="dxa" w:w="1624"/>
          </w:tcPr>
          <w:p>
            <w:r>
              <w:rPr>
                <w:sz w:val="18"/>
              </w:rPr>
              <w:t>22</w:t>
            </w:r>
          </w:p>
        </w:tc>
        <w:tc>
          <w:tcPr>
            <w:tcW w:type="dxa" w:w="1624"/>
          </w:tcPr>
          <w:p>
            <w:r>
              <w:rPr>
                <w:sz w:val="18"/>
              </w:rPr>
              <w:t>0</w:t>
            </w:r>
          </w:p>
        </w:tc>
        <w:tc>
          <w:tcPr>
            <w:tcW w:type="dxa" w:w="1624"/>
          </w:tcPr>
          <w:p>
            <w:r>
              <w:rPr>
                <w:sz w:val="18"/>
              </w:rPr>
              <w:t>27 % (IC 95 %: 14–44 %)</w:t>
            </w:r>
          </w:p>
        </w:tc>
        <w:tc>
          <w:tcPr>
            <w:tcW w:type="dxa" w:w="1624"/>
          </w:tcPr>
          <w:p>
            <w:r>
              <w:rPr>
                <w:sz w:val="18"/>
              </w:rPr>
              <w:t>8 de 8 (IC 95 %: 68–100 %)</w:t>
            </w:r>
          </w:p>
        </w:tc>
      </w:tr>
      <w:tr>
        <w:tc>
          <w:tcPr>
            <w:tcW w:type="dxa" w:w="1624"/>
          </w:tcPr>
          <w:p>
            <w:r>
              <w:rPr>
                <w:sz w:val="18"/>
              </w:rPr>
              <w:t>M (agregadas por 0,55)</w:t>
            </w:r>
          </w:p>
        </w:tc>
        <w:tc>
          <w:tcPr>
            <w:tcW w:type="dxa" w:w="1624"/>
          </w:tcPr>
          <w:p>
            <w:r>
              <w:rPr>
                <w:sz w:val="18"/>
              </w:rPr>
              <w:t>13</w:t>
            </w:r>
          </w:p>
        </w:tc>
        <w:tc>
          <w:tcPr>
            <w:tcW w:type="dxa" w:w="1624"/>
          </w:tcPr>
          <w:p>
            <w:r>
              <w:rPr>
                <w:sz w:val="18"/>
              </w:rPr>
              <w:t>17</w:t>
            </w:r>
          </w:p>
        </w:tc>
        <w:tc>
          <w:tcPr>
            <w:tcW w:type="dxa" w:w="1624"/>
          </w:tcPr>
          <w:p>
            <w:r>
              <w:rPr>
                <w:sz w:val="18"/>
              </w:rPr>
              <w:t>0</w:t>
            </w:r>
          </w:p>
        </w:tc>
        <w:tc>
          <w:tcPr>
            <w:tcW w:type="dxa" w:w="1624"/>
          </w:tcPr>
          <w:p>
            <w:r>
              <w:rPr>
                <w:sz w:val="18"/>
              </w:rPr>
              <w:t>43 % (IC 95 %: 27–61 %)</w:t>
            </w:r>
          </w:p>
        </w:tc>
        <w:tc>
          <w:tcPr>
            <w:tcW w:type="dxa" w:w="1624"/>
          </w:tcPr>
          <w:p>
            <w:r>
              <w:rPr>
                <w:sz w:val="18"/>
              </w:rPr>
              <w:t>13 de 13 (IC 95 %: 77–100 %)</w:t>
            </w:r>
          </w:p>
        </w:tc>
      </w:tr>
    </w:tbl>
    <w:p/>
    <w:p>
      <w:r>
        <w:t xml:space="preserve">No se identificó ningún falso positivo en 60 zonas, pero la mayoría quedó indeterminada: 16 por nubes, sombras o artefactos en la lámina (que muestra una sola escena, mientras el sistema usa la mediana de todas las pasadas despejadas) y el resto por paisajes con claros previos donde no se distingue la fecha del cambio. Fuera de Puerto Inca ninguna zona pudo confirmarse (0 de 12). Por eso </w:t>
      </w:r>
      <w:r>
        <w:rPr>
          <w:b/>
        </w:rPr>
        <w:t>la evidencia principal de precisión es la comparación con MINAM</w:t>
      </w:r>
      <w:r>
        <w:t xml:space="preserve"> (95 % de coincidencia); esta interpretación es complementaria y debe presentarse como preliminar.</w:t>
      </w:r>
    </w:p>
    <w:p>
      <w:r>
        <w:rPr>
          <w:b/>
        </w:rPr>
        <w:t>Limitaciones:</w:t>
      </w:r>
      <w:r>
        <w:t xml:space="preserve"> (a) MINAM mapea el bosque primario húmedo y el seco; la tala de bosque secundario (purmas) y de bosques andinos no mapeados queda fuera: Ambo, Lauricocha, Yarowilca y Dos de Mayo casi no tienen bosque MINAM y su pérdida pasa a 0. (b) La referencia no tiene fechas dentro de 2026; las pérdidas de las últimas semanas del periodo influyen poco en la mediana de 90 días. (c) Las alertas MINAM también tienen errores; la coincidencia mide acuerdo con la fuente oficial, no verdad de campo.</w:t>
      </w:r>
    </w:p>
    <w:p>
      <w:pPr>
        <w:pStyle w:val="Heading2"/>
      </w:pPr>
      <w:r>
        <w:t>12. Cómo calcula: algoritmos y fórmulas</w:t>
      </w:r>
    </w:p>
    <w:p>
      <w:pPr>
        <w:pStyle w:val="Heading3"/>
      </w:pPr>
      <w:r>
        <w:t>12.1 Asignación de focos a provincias</w:t>
      </w:r>
    </w:p>
    <w:p>
      <w:r>
        <w:t xml:space="preserve">FIRMS se consulta con el rectángulo que envuelve todo el departamento. Cada foco (lon, lat) se prueba contra el polígono de cada provincia con </w:t>
      </w:r>
      <w:r>
        <w:rPr>
          <w:rFonts w:ascii="Consolas" w:hAnsi="Consolas"/>
          <w:color w:val="1C5CAB"/>
        </w:rPr>
        <w:t>contains_xy</w:t>
      </w:r>
      <w:r>
        <w:t xml:space="preserve"> y se le asigna la primera que lo contiene; los que no caen en ninguna se descartan. Luego se eliminan los registros idénticos en latitud, longitud, fecha, hora y fuente.</w:t>
      </w:r>
    </w:p>
    <w:p>
      <w:pPr>
        <w:pStyle w:val="Heading3"/>
      </w:pPr>
      <w:r>
        <w:t>12.2 Normalización de la confianza</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4E3DF"/>
          </w:tcPr>
          <w:p>
            <w:r>
              <w:rPr>
                <w:b/>
                <w:sz w:val="18"/>
              </w:rPr>
              <w:t>Sensor</w:t>
            </w:r>
          </w:p>
        </w:tc>
        <w:tc>
          <w:tcPr>
            <w:tcW w:type="dxa" w:w="3249"/>
            <w:shd w:val="clear" w:color="auto" w:fill="E4E3DF"/>
          </w:tcPr>
          <w:p>
            <w:r>
              <w:rPr>
                <w:b/>
                <w:sz w:val="18"/>
              </w:rPr>
              <w:t>Valor original</w:t>
            </w:r>
          </w:p>
        </w:tc>
        <w:tc>
          <w:tcPr>
            <w:tcW w:type="dxa" w:w="3249"/>
            <w:shd w:val="clear" w:color="auto" w:fill="E4E3DF"/>
          </w:tcPr>
          <w:p>
            <w:r>
              <w:rPr>
                <w:b/>
                <w:sz w:val="18"/>
              </w:rPr>
              <w:t>Valor normalizado</w:t>
            </w:r>
          </w:p>
        </w:tc>
      </w:tr>
      <w:tr>
        <w:tc>
          <w:tcPr>
            <w:tcW w:type="dxa" w:w="3249"/>
          </w:tcPr>
          <w:p>
            <w:r>
              <w:rPr>
                <w:sz w:val="18"/>
              </w:rPr>
              <w:t>VIIRS</w:t>
            </w:r>
          </w:p>
        </w:tc>
        <w:tc>
          <w:tcPr>
            <w:tcW w:type="dxa" w:w="3249"/>
          </w:tcPr>
          <w:p>
            <w:r>
              <w:rPr>
                <w:rFonts w:ascii="Consolas" w:hAnsi="Consolas"/>
                <w:color w:val="1C5CAB"/>
                <w:sz w:val="18"/>
              </w:rPr>
              <w:t>l</w:t>
            </w:r>
            <w:r>
              <w:rPr>
                <w:sz w:val="18"/>
              </w:rPr>
              <w:t xml:space="preserve"> / </w:t>
            </w:r>
            <w:r>
              <w:rPr>
                <w:rFonts w:ascii="Consolas" w:hAnsi="Consolas"/>
                <w:color w:val="1C5CAB"/>
                <w:sz w:val="18"/>
              </w:rPr>
              <w:t>n</w:t>
            </w:r>
            <w:r>
              <w:rPr>
                <w:sz w:val="18"/>
              </w:rPr>
              <w:t xml:space="preserve"> / </w:t>
            </w:r>
            <w:r>
              <w:rPr>
                <w:rFonts w:ascii="Consolas" w:hAnsi="Consolas"/>
                <w:color w:val="1C5CAB"/>
                <w:sz w:val="18"/>
              </w:rPr>
              <w:t>h</w:t>
            </w:r>
          </w:p>
        </w:tc>
        <w:tc>
          <w:tcPr>
            <w:tcW w:type="dxa" w:w="3249"/>
          </w:tcPr>
          <w:p>
            <w:r>
              <w:rPr>
                <w:sz w:val="18"/>
              </w:rPr>
              <w:t>baja / nominal / alta</w:t>
            </w:r>
          </w:p>
        </w:tc>
      </w:tr>
      <w:tr>
        <w:tc>
          <w:tcPr>
            <w:tcW w:type="dxa" w:w="3249"/>
          </w:tcPr>
          <w:p>
            <w:r>
              <w:rPr>
                <w:sz w:val="18"/>
              </w:rPr>
              <w:t>MODIS</w:t>
            </w:r>
          </w:p>
        </w:tc>
        <w:tc>
          <w:tcPr>
            <w:tcW w:type="dxa" w:w="3249"/>
          </w:tcPr>
          <w:p>
            <w:r>
              <w:rPr>
                <w:sz w:val="18"/>
              </w:rPr>
              <w:t>0–30</w:t>
            </w:r>
          </w:p>
        </w:tc>
        <w:tc>
          <w:tcPr>
            <w:tcW w:type="dxa" w:w="3249"/>
          </w:tcPr>
          <w:p>
            <w:r>
              <w:rPr>
                <w:sz w:val="18"/>
              </w:rPr>
              <w:t>baja</w:t>
            </w:r>
          </w:p>
        </w:tc>
      </w:tr>
      <w:tr>
        <w:tc>
          <w:tcPr>
            <w:tcW w:type="dxa" w:w="3249"/>
          </w:tcPr>
          <w:p>
            <w:r>
              <w:rPr>
                <w:sz w:val="18"/>
              </w:rPr>
              <w:t>MODIS</w:t>
            </w:r>
          </w:p>
        </w:tc>
        <w:tc>
          <w:tcPr>
            <w:tcW w:type="dxa" w:w="3249"/>
          </w:tcPr>
          <w:p>
            <w:r>
              <w:rPr>
                <w:sz w:val="18"/>
              </w:rPr>
              <w:t>31–80</w:t>
            </w:r>
          </w:p>
        </w:tc>
        <w:tc>
          <w:tcPr>
            <w:tcW w:type="dxa" w:w="3249"/>
          </w:tcPr>
          <w:p>
            <w:r>
              <w:rPr>
                <w:sz w:val="18"/>
              </w:rPr>
              <w:t>nominal</w:t>
            </w:r>
          </w:p>
        </w:tc>
      </w:tr>
      <w:tr>
        <w:tc>
          <w:tcPr>
            <w:tcW w:type="dxa" w:w="3249"/>
          </w:tcPr>
          <w:p>
            <w:r>
              <w:rPr>
                <w:sz w:val="18"/>
              </w:rPr>
              <w:t>MODIS</w:t>
            </w:r>
          </w:p>
        </w:tc>
        <w:tc>
          <w:tcPr>
            <w:tcW w:type="dxa" w:w="3249"/>
          </w:tcPr>
          <w:p>
            <w:r>
              <w:rPr>
                <w:sz w:val="18"/>
              </w:rPr>
              <w:t>81–100</w:t>
            </w:r>
          </w:p>
        </w:tc>
        <w:tc>
          <w:tcPr>
            <w:tcW w:type="dxa" w:w="3249"/>
          </w:tcPr>
          <w:p>
            <w:r>
              <w:rPr>
                <w:sz w:val="18"/>
              </w:rPr>
              <w:t>alta</w:t>
            </w:r>
          </w:p>
        </w:tc>
      </w:tr>
    </w:tbl>
    <w:p/>
    <w:p>
      <w:pPr>
        <w:pStyle w:val="Heading3"/>
      </w:pPr>
      <w:r>
        <w:t>12.3 Eventos de incendio (DBSCAN) y severidad</w:t>
      </w:r>
    </w:p>
    <w:p>
      <w:r>
        <w:t>DBSCAN es un algoritmo de agrupamiento no supervisado: forma grupos con los puntos que tienen suficientes vecinos cercanos y marca como aislados al resto.</w:t>
      </w:r>
    </w:p>
    <w:p>
      <w:pPr>
        <w:pStyle w:val="ListBullet"/>
      </w:pPr>
      <w:r>
        <w:t xml:space="preserve">Distancia: </w:t>
      </w:r>
      <w:r>
        <w:rPr>
          <w:b/>
        </w:rPr>
        <w:t>haversine</w:t>
      </w:r>
      <w:r>
        <w:t xml:space="preserve"> (distancia sobre la esfera terrestre). Las coordenadas se pasan a radianes y el radio de búsqueda es </w:t>
      </w:r>
      <w:r>
        <w:rPr>
          <w:rFonts w:ascii="Consolas" w:hAnsi="Consolas"/>
          <w:color w:val="1C5CAB"/>
        </w:rPr>
        <w:t>eps = 1,5 km / 6 371 km</w:t>
      </w:r>
      <w:r>
        <w:t xml:space="preserve"> radianes.</w:t>
      </w:r>
    </w:p>
    <w:p>
      <w:pPr>
        <w:pStyle w:val="ListBullet"/>
      </w:pPr>
      <w:r>
        <w:rPr>
          <w:rFonts w:ascii="Consolas" w:hAnsi="Consolas"/>
          <w:color w:val="1C5CAB"/>
        </w:rPr>
        <w:t>min_samples = 3</w:t>
      </w:r>
      <w:r>
        <w:t xml:space="preserve">: un foco es «núcleo» si tiene al menos 3 focos (contándose a sí mismo) a 1,5 km o menos. Los focos alcanzables desde un núcleo forman el mismo evento; los demás reciben </w:t>
      </w:r>
      <w:r>
        <w:rPr>
          <w:rFonts w:ascii="Consolas" w:hAnsi="Consolas"/>
          <w:color w:val="1C5CAB"/>
        </w:rPr>
        <w:t>evento = −1</w:t>
      </w:r>
      <w:r>
        <w:t>.</w:t>
      </w:r>
    </w:p>
    <w:p>
      <w:pPr>
        <w:pStyle w:val="ListBullet"/>
      </w:pPr>
      <w:r>
        <w:t xml:space="preserve">La agrupación es </w:t>
      </w:r>
      <w:r>
        <w:rPr>
          <w:b/>
        </w:rPr>
        <w:t>solo espacial</w:t>
      </w:r>
      <w:r>
        <w:t>: focos de días distintos en el mismo lugar pertenecen al mismo evento (se interpreta como un incendio persistente).</w:t>
      </w:r>
    </w:p>
    <w:p>
      <w:r>
        <w:t>Por evento se calculan: número de focos, FRP total y máximo, centroide (promedio de las coordenadas), primera y última fecha, días activo = (última − primera) + 1, y provincia (la más frecuente).</w:t>
      </w:r>
    </w:p>
    <w:p>
      <w:r>
        <w:rPr>
          <w:b/>
        </w:rPr>
        <w:t>Severidad del evento:</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4E3DF"/>
          </w:tcPr>
          <w:p>
            <w:r>
              <w:rPr>
                <w:b/>
                <w:sz w:val="18"/>
              </w:rPr>
              <w:t>Severidad</w:t>
            </w:r>
          </w:p>
        </w:tc>
        <w:tc>
          <w:tcPr>
            <w:tcW w:type="dxa" w:w="4873"/>
            <w:shd w:val="clear" w:color="auto" w:fill="E4E3DF"/>
          </w:tcPr>
          <w:p>
            <w:r>
              <w:rPr>
                <w:b/>
                <w:sz w:val="18"/>
              </w:rPr>
              <w:t>Condición (la primera que se cumpla)</w:t>
            </w:r>
          </w:p>
        </w:tc>
      </w:tr>
      <w:tr>
        <w:tc>
          <w:tcPr>
            <w:tcW w:type="dxa" w:w="4873"/>
          </w:tcPr>
          <w:p>
            <w:r>
              <w:rPr>
                <w:sz w:val="18"/>
              </w:rPr>
              <w:t>alta</w:t>
            </w:r>
          </w:p>
        </w:tc>
        <w:tc>
          <w:tcPr>
            <w:tcW w:type="dxa" w:w="4873"/>
          </w:tcPr>
          <w:p>
            <w:r>
              <w:rPr>
                <w:sz w:val="18"/>
              </w:rPr>
              <w:t xml:space="preserve">focos ≥ 15 </w:t>
            </w:r>
            <w:r>
              <w:rPr>
                <w:b/>
                <w:sz w:val="18"/>
              </w:rPr>
              <w:t>o</w:t>
            </w:r>
            <w:r>
              <w:rPr>
                <w:sz w:val="18"/>
              </w:rPr>
              <w:t xml:space="preserve"> FRP total ≥ 300 MW</w:t>
            </w:r>
          </w:p>
        </w:tc>
      </w:tr>
      <w:tr>
        <w:tc>
          <w:tcPr>
            <w:tcW w:type="dxa" w:w="4873"/>
          </w:tcPr>
          <w:p>
            <w:r>
              <w:rPr>
                <w:sz w:val="18"/>
              </w:rPr>
              <w:t>media</w:t>
            </w:r>
          </w:p>
        </w:tc>
        <w:tc>
          <w:tcPr>
            <w:tcW w:type="dxa" w:w="4873"/>
          </w:tcPr>
          <w:p>
            <w:r>
              <w:rPr>
                <w:sz w:val="18"/>
              </w:rPr>
              <w:t xml:space="preserve">focos ≥ 6 </w:t>
            </w:r>
            <w:r>
              <w:rPr>
                <w:b/>
                <w:sz w:val="18"/>
              </w:rPr>
              <w:t>o</w:t>
            </w:r>
            <w:r>
              <w:rPr>
                <w:sz w:val="18"/>
              </w:rPr>
              <w:t xml:space="preserve"> días activo ≥ 3</w:t>
            </w:r>
          </w:p>
        </w:tc>
      </w:tr>
      <w:tr>
        <w:tc>
          <w:tcPr>
            <w:tcW w:type="dxa" w:w="4873"/>
          </w:tcPr>
          <w:p>
            <w:r>
              <w:rPr>
                <w:sz w:val="18"/>
              </w:rPr>
              <w:t>baja</w:t>
            </w:r>
          </w:p>
        </w:tc>
        <w:tc>
          <w:tcPr>
            <w:tcW w:type="dxa" w:w="4873"/>
          </w:tcPr>
          <w:p>
            <w:r>
              <w:rPr>
                <w:sz w:val="18"/>
              </w:rPr>
              <w:t>resto</w:t>
            </w:r>
          </w:p>
        </w:tc>
      </w:tr>
    </w:tbl>
    <w:p/>
    <w:p>
      <w:pPr>
        <w:pStyle w:val="Heading3"/>
      </w:pPr>
      <w:r>
        <w:t>12.4 NDVI y máscara de nubes</w:t>
      </w:r>
    </w:p>
    <w:p>
      <w:r>
        <w:rPr>
          <w:b/>
        </w:rPr>
        <w:t>NDVI</w:t>
      </w:r>
      <w:r>
        <w:t xml:space="preserve"> (índice de vegetación de diferencia normalizada), con las bandas de Sentinel-2 L2A (reflectancia de superficie):</w:t>
      </w:r>
    </w:p>
    <w:p>
      <w:pPr>
        <w:shd w:val="clear" w:color="auto" w:fill="F0EFEC"/>
        <w:ind w:left="170"/>
      </w:pPr>
      <w:r>
        <w:rPr>
          <w:rFonts w:ascii="Consolas" w:hAnsi="Consolas"/>
          <w:sz w:val="16"/>
        </w:rPr>
        <w:t>NDVI = (B08 − B04) / (B08 + B04 + 0,000001)</w:t>
        <w:br/>
      </w:r>
      <w:r>
        <w:rPr>
          <w:rFonts w:ascii="Consolas" w:hAnsi="Consolas"/>
          <w:sz w:val="16"/>
        </w:rPr>
        <w:t>B08 = infrarrojo cercano (842 nm), B04 = rojo (665 nm)</w:t>
      </w:r>
    </w:p>
    <w:p>
      <w:r>
        <w:t>El NDVI va de −1 a 1. La vegetación sana refleja mucho infrarrojo y absorbe el rojo, por eso tiene valores altos.</w:t>
      </w:r>
    </w:p>
    <w:p>
      <w:r>
        <w:rPr>
          <w:b/>
        </w:rPr>
        <w:t>Píxel válido</w:t>
      </w:r>
      <w:r>
        <w:t xml:space="preserve"> = </w:t>
      </w:r>
      <w:r>
        <w:rPr>
          <w:rFonts w:ascii="Consolas" w:hAnsi="Consolas"/>
          <w:color w:val="1C5CAB"/>
        </w:rPr>
        <w:t>dataMask = 1</w:t>
      </w:r>
      <w:r>
        <w:t xml:space="preserve">, clase SCL en {4 vegetación, 5 suelo desnudo}, máscara de nubes s2cloudless </w:t>
      </w:r>
      <w:r>
        <w:rPr>
          <w:rFonts w:ascii="Consolas" w:hAnsi="Consolas"/>
          <w:color w:val="1C5CAB"/>
        </w:rPr>
        <w:t>CLM = 0</w:t>
      </w:r>
      <w:r>
        <w:t xml:space="preserve"> y probabilidad de nube </w:t>
      </w:r>
      <w:r>
        <w:rPr>
          <w:rFonts w:ascii="Consolas" w:hAnsi="Consolas"/>
          <w:color w:val="1C5CAB"/>
        </w:rPr>
        <w:t>CLP &lt; PROB_NUBE_MAX × 255</w:t>
      </w:r>
      <w:r>
        <w:t xml:space="preserve"> (0,20 → 51). Se excluyen: 0 sin dato, 1 saturado, 2 sombra oscura o topográfica, 3 sombra de nube, 6 agua (playas y barras de río que cambian con el caudal), 7 sin clasificar, 8 y 9 nube de probabilidad media y alta, 10 cirro y 11 nieve.</w:t>
      </w:r>
    </w:p>
    <w:p>
      <w:r>
        <w:t>La máscara s2cloudless (</w:t>
      </w:r>
      <w:r>
        <w:rPr>
          <w:rFonts w:ascii="Consolas" w:hAnsi="Consolas"/>
          <w:color w:val="1C5CAB"/>
        </w:rPr>
        <w:t>CLM</w:t>
      </w:r>
      <w:r>
        <w:t xml:space="preserve">, </w:t>
      </w:r>
      <w:r>
        <w:rPr>
          <w:rFonts w:ascii="Consolas" w:hAnsi="Consolas"/>
          <w:color w:val="1C5CAB"/>
        </w:rPr>
        <w:t>CLP</w:t>
      </w:r>
      <w:r>
        <w:t xml:space="preserve">) es independiente de la clasificación SCL de Sen2Cor y </w:t>
      </w:r>
      <w:r>
        <w:rPr>
          <w:rFonts w:ascii="Consolas" w:hAnsi="Consolas"/>
          <w:color w:val="1C5CAB"/>
        </w:rPr>
        <w:t>CLM</w:t>
      </w:r>
      <w:r>
        <w:t xml:space="preserve"> ya incluye un margen alrededor de cada nube, donde SCL suele dejar bordes y nubes finas sin marcar. Se incorporó el 24/10/2026 porque la validación visual mostró que 9 de 20 zonas de pérdida eran nubes, bordes de nube o sombras (sección 11.17).</w:t>
      </w:r>
    </w:p>
    <w:p>
      <w:r>
        <w:rPr>
          <w:b/>
        </w:rPr>
        <w:t>Serie mensual (serie_ndvi):</w:t>
      </w:r>
      <w:r>
        <w:t xml:space="preserve"> para cada intervalo de 30 días, el evalscript (mosaico </w:t>
      </w:r>
      <w:r>
        <w:rPr>
          <w:rFonts w:ascii="Consolas" w:hAnsi="Consolas"/>
          <w:color w:val="1C5CAB"/>
        </w:rPr>
        <w:t>ORBIT</w:t>
      </w:r>
      <w:r>
        <w:t xml:space="preserve">) calcula en cada píxel la </w:t>
      </w:r>
      <w:r>
        <w:rPr>
          <w:b/>
        </w:rPr>
        <w:t>mediana del NDVI de todas las pasadas despejadas</w:t>
      </w:r>
      <w:r>
        <w:t xml:space="preserve"> del intervalo; la Statistical API devuelve la media y la desviación estándar de esas medianas en la provincia, a 0,002° (~220 m). Hasta el 24/10/2026 se usaba el mosaico simple, que toma solo la escena más reciente de cada píxel aunque esté nublada: en Puerto Inca el área observada era de 4–25 % por mes y pasó a 40–46 %; en el conjunto de provincias, los meses válidos subieron al 96,8 %. La API también devuelve </w:t>
      </w:r>
      <w:r>
        <w:rPr>
          <w:rFonts w:ascii="Consolas" w:hAnsi="Consolas"/>
          <w:color w:val="1C5CAB"/>
        </w:rPr>
        <w:t>sampleCount</w:t>
      </w:r>
      <w:r>
        <w:t xml:space="preserve"> y </w:t>
      </w:r>
      <w:r>
        <w:rPr>
          <w:rFonts w:ascii="Consolas" w:hAnsi="Consolas"/>
          <w:color w:val="1C5CAB"/>
        </w:rPr>
        <w:t>noDataCount</w:t>
      </w:r>
      <w:r>
        <w:t>:</w:t>
      </w:r>
    </w:p>
    <w:p>
      <w:pPr>
        <w:shd w:val="clear" w:color="auto" w:fill="F0EFEC"/>
        <w:ind w:left="170"/>
      </w:pPr>
      <w:r>
        <w:rPr>
          <w:rFonts w:ascii="Consolas" w:hAnsi="Consolas"/>
          <w:sz w:val="16"/>
        </w:rPr>
        <w:t>pct_valido = 100 × (sampleCount − noDataCount) / sampleCount</w:t>
        <w:br/>
      </w:r>
      <w:r>
        <w:rPr>
          <w:rFonts w:ascii="Consolas" w:hAnsi="Consolas"/>
          <w:sz w:val="16"/>
        </w:rPr>
        <w:t>si pct_valido &lt; 5 % → media = sin dato</w:t>
      </w:r>
    </w:p>
    <w:p>
      <w:pPr>
        <w:pStyle w:val="Heading3"/>
      </w:pPr>
      <w:r>
        <w:t>12.5 Cambio de cobertura (pérdida y recuperación)</w:t>
      </w:r>
    </w:p>
    <w:p>
      <w:r>
        <w:rPr>
          <w:b/>
        </w:rPr>
        <w:t>Periodos:</w:t>
      </w:r>
      <w:r>
        <w:t xml:space="preserve"> «después» = los últimos D días (90 por defecto); «antes» = las mismas fechas un año antes. Comparar la misma estación evita confundir la época seca con deforestación.</w:t>
      </w:r>
    </w:p>
    <w:p>
      <w:r>
        <w:rPr>
          <w:b/>
        </w:rPr>
        <w:t>Resolución:</w:t>
      </w:r>
      <w:r>
        <w:t xml:space="preserve"> </w:t>
      </w:r>
      <w:r>
        <w:rPr>
          <w:rFonts w:ascii="Consolas" w:hAnsi="Consolas"/>
          <w:color w:val="1C5CAB"/>
        </w:rPr>
        <w:t>res = máx(ancho_bbox / 1400, alto_bbox / 1400, 0,0003°)</w:t>
      </w:r>
      <w:r>
        <w:t>, para que la imagen no supere los 1 400 píxeles por lado. Resulta entre ~33 m (Yarowilca) y ~115 m (Puerto Inca).</w:t>
      </w:r>
    </w:p>
    <w:p>
      <w:r>
        <w:rPr>
          <w:b/>
        </w:rPr>
        <w:t>En el servidor (EVAL_CAMBIO), para cada píxel:</w:t>
      </w:r>
    </w:p>
    <w:p>
      <w:pPr>
        <w:spacing w:after="40"/>
        <w:ind w:left="397" w:hanging="340"/>
      </w:pPr>
      <w:r>
        <w:t xml:space="preserve">1. Se toman todas las pasadas del satélite de cada periodo (mosaico </w:t>
      </w:r>
      <w:r>
        <w:rPr>
          <w:rFonts w:ascii="Consolas" w:hAnsi="Consolas"/>
          <w:color w:val="1C5CAB"/>
        </w:rPr>
        <w:t>ORBIT</w:t>
      </w:r>
      <w:r>
        <w:t>) con hasta 80 % de nubes por escena.</w:t>
      </w:r>
    </w:p>
    <w:p>
      <w:pPr>
        <w:spacing w:after="40"/>
        <w:ind w:left="397" w:hanging="340"/>
      </w:pPr>
      <w:r>
        <w:t>2. Se calcula el NDVI solo de las observaciones válidas (12.4).</w:t>
      </w:r>
    </w:p>
    <w:p>
      <w:pPr>
        <w:spacing w:after="40"/>
        <w:ind w:left="397" w:hanging="340"/>
      </w:pPr>
      <w:r>
        <w:t xml:space="preserve">3. Se toma la </w:t>
      </w:r>
      <w:r>
        <w:rPr>
          <w:b/>
        </w:rPr>
        <w:t>mediana</w:t>
      </w:r>
      <w:r>
        <w:t xml:space="preserve"> de cada periodo (es resistente a valores extremos, como restos de nubes), y el número de observaciones válidas n_antes y n_después.</w:t>
      </w:r>
    </w:p>
    <w:p>
      <w:pPr>
        <w:spacing w:after="40"/>
        <w:ind w:left="397" w:hanging="340"/>
      </w:pPr>
      <w:r>
        <w:t>4. Se codifica en PNG de 8 bits:</w:t>
      </w:r>
    </w:p>
    <w:p>
      <w:pPr>
        <w:shd w:val="clear" w:color="auto" w:fill="F0EFEC"/>
        <w:ind w:left="170"/>
      </w:pPr>
      <w:r>
        <w:rPr>
          <w:rFonts w:ascii="Consolas" w:hAnsi="Consolas"/>
          <w:sz w:val="16"/>
        </w:rPr>
        <w:t>banda 1 = código(mediana_antes)     banda 2 = código(mediana_después)</w:t>
        <w:br/>
      </w:r>
      <w:r>
        <w:rPr>
          <w:rFonts w:ascii="Consolas" w:hAnsi="Consolas"/>
          <w:sz w:val="16"/>
        </w:rPr>
        <w:t>código(x) = redondeo((recorte(x, −1, 1) + 1) × 100) + 1    → 1 … 201</w:t>
        <w:br/>
      </w:r>
      <w:r>
        <w:rPr>
          <w:rFonts w:ascii="Consolas" w:hAnsi="Consolas"/>
          <w:sz w:val="16"/>
        </w:rPr>
        <w:t>código = 255 → sin observación válida;  código = 0 → fuera de la provincia</w:t>
        <w:br/>
      </w:r>
      <w:r>
        <w:rPr>
          <w:rFonts w:ascii="Consolas" w:hAnsi="Consolas"/>
          <w:sz w:val="16"/>
        </w:rPr>
        <w:t>banda 3 = mín(n_antes, n_después, 254) + 1                → 0 = fuera de la provincia</w:t>
      </w:r>
    </w:p>
    <w:p>
      <w:r>
        <w:rPr>
          <w:b/>
        </w:rPr>
        <w:t>En Python (decodificación):</w:t>
      </w:r>
      <w:r>
        <w:t xml:space="preserve"> </w:t>
      </w:r>
      <w:r>
        <w:rPr>
          <w:rFonts w:ascii="Consolas" w:hAnsi="Consolas"/>
          <w:color w:val="1C5CAB"/>
        </w:rPr>
        <w:t>NDVI = (código − 1) / 100 − 1</w:t>
      </w:r>
      <w:r>
        <w:t xml:space="preserve">, con precisión de 0,01; </w:t>
      </w:r>
      <w:r>
        <w:rPr>
          <w:rFonts w:ascii="Consolas" w:hAnsi="Consolas"/>
          <w:color w:val="1C5CAB"/>
        </w:rPr>
        <w:t>observaciones = banda3 − 1</w:t>
      </w:r>
      <w:r>
        <w:t>.</w:t>
      </w:r>
    </w:p>
    <w:p>
      <w:r>
        <w:rPr>
          <w:b/>
        </w:rPr>
        <w:t>Píxel comparable:</w:t>
      </w:r>
      <w:r>
        <w:t xml:space="preserve"> dentro de la provincia, con NDVI en ambos periodos y </w:t>
      </w:r>
      <w:r>
        <w:rPr>
          <w:rFonts w:ascii="Consolas" w:hAnsi="Consolas"/>
          <w:color w:val="1C5CAB"/>
        </w:rPr>
        <w:t>observaciones ≥ 2</w:t>
      </w:r>
      <w:r>
        <w:t>.</w:t>
      </w:r>
    </w:p>
    <w:p>
      <w:r>
        <w:rPr>
          <w:b/>
        </w:rPr>
        <w:t>Pérdida (posible tala, quema o desbroce)</w:t>
      </w:r>
      <w:r>
        <w:t>, todas las condiciones a la vez:</w:t>
      </w:r>
    </w:p>
    <w:p>
      <w:pPr>
        <w:shd w:val="clear" w:color="auto" w:fill="F0EFEC"/>
        <w:ind w:left="170"/>
      </w:pPr>
      <w:r>
        <w:rPr>
          <w:rFonts w:ascii="Consolas" w:hAnsi="Consolas"/>
          <w:sz w:val="16"/>
        </w:rPr>
        <w:t>NDVI_antes ≥ 0,60                      (era bosque o vegetación densa)</w:t>
        <w:br/>
      </w:r>
      <w:r>
        <w:rPr>
          <w:rFonts w:ascii="Consolas" w:hAnsi="Consolas"/>
          <w:sz w:val="16"/>
        </w:rPr>
        <w:t>NDVI_después − NDVI_antes ≤ −0,25      (caída fuerte)</w:t>
        <w:br/>
      </w:r>
      <w:r>
        <w:rPr>
          <w:rFonts w:ascii="Consolas" w:hAnsi="Consolas"/>
          <w:sz w:val="16"/>
        </w:rPr>
        <w:t>NDVI_después ≤ 0,55                    (quedó sin dosel: suelo, quema, pasto o rebrote incipiente)</w:t>
        <w:br/>
      </w:r>
      <w:r>
        <w:rPr>
          <w:rFonts w:ascii="Consolas" w:hAnsi="Consolas"/>
          <w:sz w:val="16"/>
        </w:rPr>
        <w:t>y al menos 3 de sus 8 vecinos cumplen lo mismo (se descartan píxeles aislados)</w:t>
      </w:r>
    </w:p>
    <w:p>
      <w:r>
        <w:rPr>
          <w:b/>
        </w:rPr>
        <w:t>Máscara de bosque oficial (desde el 24/10/2026):</w:t>
      </w:r>
      <w:r>
        <w:t xml:space="preserve"> la pérdida solo se evalúa en píxeles que MINAM clasifica como bosque (bosque húmedo amazónico al 2024 o bosque estacionalmente seco al 2021, ≥ 50 % del píxel). Así se descartan cultivos y pastos que tienen NDVI alto parte del año. Las capas se leen de </w:t>
      </w:r>
      <w:r>
        <w:rPr>
          <w:rFonts w:ascii="Consolas" w:hAnsi="Consolas"/>
          <w:color w:val="1C5CAB"/>
        </w:rPr>
        <w:t>gis.bosques.gob.pe</w:t>
      </w:r>
      <w:r>
        <w:t xml:space="preserve"> (módulo </w:t>
      </w:r>
      <w:r>
        <w:rPr>
          <w:rFonts w:ascii="Consolas" w:hAnsi="Consolas"/>
          <w:color w:val="1C5CAB"/>
        </w:rPr>
        <w:t>referencias.py</w:t>
      </w:r>
      <w:r>
        <w:t>) en la misma cuadrícula del análisis: se piden con submuestreo cercano a 30 m y se promedian a cada píxel.</w:t>
      </w:r>
    </w:p>
    <w:p>
      <w:r>
        <w:rPr>
          <w:b/>
        </w:rPr>
        <w:t>Recuperación:</w:t>
      </w:r>
    </w:p>
    <w:p>
      <w:pPr>
        <w:shd w:val="clear" w:color="auto" w:fill="F0EFEC"/>
        <w:ind w:left="170"/>
      </w:pPr>
      <w:r>
        <w:rPr>
          <w:rFonts w:ascii="Consolas" w:hAnsi="Consolas"/>
          <w:sz w:val="16"/>
        </w:rPr>
        <w:t>NDVI_antes ≤ 0,45  y  NDVI_después − NDVI_antes ≥ 0,15  y  ≥ 3 vecinos</w:t>
        <w:br/>
      </w:r>
      <w:r>
        <w:rPr>
          <w:rFonts w:ascii="Consolas" w:hAnsi="Consolas"/>
          <w:sz w:val="16"/>
        </w:rPr>
        <w:t>y el píxel fue bosque según MINAM (bosque actual o pérdida 2001-2024)</w:t>
      </w:r>
    </w:p>
    <w:p>
      <w:r>
        <w:t>La última condición excluye cultivos, pastos y orillas de río que nunca fueron bosque.</w:t>
      </w:r>
    </w:p>
    <w:p>
      <w:r>
        <w:rPr>
          <w:b/>
        </w:rPr>
        <w:t>Área observable:</w:t>
      </w:r>
      <w:r>
        <w:t xml:space="preserve"> </w:t>
      </w:r>
      <w:r>
        <w:rPr>
          <w:rFonts w:ascii="Consolas" w:hAnsi="Consolas"/>
          <w:color w:val="1C5CAB"/>
        </w:rPr>
        <w:t>cobertura_pct = 100 × píxeles comparables / píxeles de la provincia</w:t>
      </w:r>
      <w:r>
        <w:t>.</w:t>
      </w:r>
    </w:p>
    <w:p>
      <w:pPr>
        <w:pStyle w:val="Heading3"/>
      </w:pPr>
      <w:r>
        <w:t>12.6 Hectáreas por píxel</w:t>
      </w:r>
    </w:p>
    <w:p>
      <w:r>
        <w:t>La imagen cubre exactamente el rectángulo de la provincia (x0, y0, x1, y1) repartido en «ancho × alto» píxeles:</w:t>
      </w:r>
    </w:p>
    <w:p>
      <w:pPr>
        <w:shd w:val="clear" w:color="auto" w:fill="F0EFEC"/>
        <w:ind w:left="170"/>
      </w:pPr>
      <w:r>
        <w:rPr>
          <w:rFonts w:ascii="Consolas" w:hAnsi="Consolas"/>
          <w:sz w:val="16"/>
        </w:rPr>
        <w:t>ancho_m = (x1 − x0) / ancho × 111 320 × cos(latitud_central)</w:t>
        <w:br/>
      </w:r>
      <w:r>
        <w:rPr>
          <w:rFonts w:ascii="Consolas" w:hAnsi="Consolas"/>
          <w:sz w:val="16"/>
        </w:rPr>
        <w:t>alto_m  = (y1 − y0) / alto  × 110 574</w:t>
        <w:br/>
      </w:r>
      <w:r>
        <w:rPr>
          <w:rFonts w:ascii="Consolas" w:hAnsi="Consolas"/>
          <w:sz w:val="16"/>
        </w:rPr>
        <w:t>ha_pixel = ancho_m × alto_m / 10 000</w:t>
        <w:br/>
      </w:r>
      <w:r>
        <w:rPr>
          <w:rFonts w:ascii="Consolas" w:hAnsi="Consolas"/>
          <w:sz w:val="16"/>
        </w:rPr>
        <w:t>hectáreas = número de píxeles marcados × ha_pixel</w:t>
      </w:r>
    </w:p>
    <w:p>
      <w:r>
        <w:t>111 320 m y 110 574 m son la longitud aproximada de un grado de longitud (en el ecuador) y de latitud. A la latitud de Huánuco (~9,5° S), el error es menor al 1 %.</w:t>
      </w:r>
    </w:p>
    <w:p>
      <w:pPr>
        <w:pStyle w:val="Heading3"/>
      </w:pPr>
      <w:r>
        <w:t>12.7 Zonas prioritarias</w:t>
      </w:r>
    </w:p>
    <w:p>
      <w:r>
        <w:rPr>
          <w:rFonts w:ascii="Consolas" w:hAnsi="Consolas"/>
          <w:color w:val="1C5CAB"/>
        </w:rPr>
        <w:t>focos_cambio</w:t>
      </w:r>
      <w:r>
        <w:t xml:space="preserve"> divide la máscara en bloques de 16 × 16 píxeles. Por cada bloque con al menos 2 ha marcadas (1 ha en la validación), devuelve el centroide de sus píxeles marcados, convertido a latitud y longitud, y las hectáreas. Las zonas se ordenan de mayor a menor superficie.</w:t>
      </w:r>
    </w:p>
    <w:p>
      <w:pPr>
        <w:pStyle w:val="Heading3"/>
      </w:pPr>
      <w:r>
        <w:t>12.8 Calidad del aire y anomalías</w:t>
      </w:r>
    </w:p>
    <w:p>
      <w:pPr>
        <w:pStyle w:val="ListBullet"/>
      </w:pPr>
      <w:r>
        <w:rPr>
          <w:b/>
        </w:rPr>
        <w:t>Datos:</w:t>
      </w:r>
      <w:r>
        <w:t xml:space="preserve"> Sentinel-5P TROPOMI L2, producto OFFL (procesamiento consolidado, con unos días de retraso). La banda </w:t>
      </w:r>
      <w:r>
        <w:rPr>
          <w:rFonts w:ascii="Consolas" w:hAnsi="Consolas"/>
          <w:color w:val="1C5CAB"/>
        </w:rPr>
        <w:t>NO2</w:t>
      </w:r>
      <w:r>
        <w:t xml:space="preserve"> es la columna troposférica y la banda </w:t>
      </w:r>
      <w:r>
        <w:rPr>
          <w:rFonts w:ascii="Consolas" w:hAnsi="Consolas"/>
          <w:color w:val="1C5CAB"/>
        </w:rPr>
        <w:t>CO</w:t>
      </w:r>
      <w:r>
        <w:t>, la columna total, ambas en mol/m². El servicio aplica su propio filtro de calidad.</w:t>
      </w:r>
    </w:p>
    <w:p>
      <w:pPr>
        <w:pStyle w:val="ListBullet"/>
      </w:pPr>
      <w:r>
        <w:rPr>
          <w:b/>
        </w:rPr>
        <w:t>Agregación:</w:t>
      </w:r>
      <w:r>
        <w:t xml:space="preserve"> media semanal (intervalos de 7 días) sobre la provincia a 0,05°; las semanas con menos del 20 % de píxeles válidos se anulan.</w:t>
      </w:r>
    </w:p>
    <w:p>
      <w:pPr>
        <w:pStyle w:val="ListBullet"/>
      </w:pPr>
      <w:r>
        <w:rPr>
          <w:b/>
        </w:rPr>
        <w:t>Unidades:</w:t>
      </w:r>
      <w:r>
        <w:t xml:space="preserve"> NO₂ × 10⁶ → µmol/m²; CO × 10³ → mmol/m².</w:t>
      </w:r>
    </w:p>
    <w:p>
      <w:pPr>
        <w:pStyle w:val="ListBullet"/>
      </w:pPr>
      <w:r>
        <w:rPr>
          <w:b/>
        </w:rPr>
        <w:t>Anomalía z</w:t>
      </w:r>
      <w:r>
        <w:t xml:space="preserve"> del último valor válido, con al menos 7 semanas válidas:</w:t>
      </w:r>
    </w:p>
    <w:p>
      <w:pPr>
        <w:shd w:val="clear" w:color="auto" w:fill="F0EFEC"/>
        <w:ind w:left="170"/>
      </w:pPr>
      <w:r>
        <w:rPr>
          <w:rFonts w:ascii="Consolas" w:hAnsi="Consolas"/>
          <w:sz w:val="16"/>
        </w:rPr>
        <w:t>z = (último − media(anteriores)) / desviación_estándar(anteriores)</w:t>
      </w:r>
    </w:p>
    <w:p>
      <w:pPr>
        <w:pStyle w:val="Heading3"/>
      </w:pPr>
      <w:r>
        <w:t>12.9 Área de cada provincia</w:t>
      </w:r>
    </w:p>
    <w:p>
      <w:r>
        <w:t>Las coordenadas se convierten a kilómetros con una proyección equirectangular centrada en el centroide de la provincia (x × 111,320 × cos(latitud_centroide), y × 110,574), y se mide el área del polígono resultante. La diferencia con las áreas oficiales es menor al 5 %.</w:t>
      </w:r>
    </w:p>
    <w:p>
      <w:pPr>
        <w:pStyle w:val="Heading3"/>
      </w:pPr>
      <w:r>
        <w:t>12.10 Cálculos de validación</w:t>
      </w:r>
    </w:p>
    <w:p>
      <w:pPr>
        <w:pStyle w:val="ListBullet"/>
      </w:pPr>
      <w:r>
        <w:rPr>
          <w:b/>
        </w:rPr>
        <w:t>Focos únicos:</w:t>
      </w:r>
      <w:r>
        <w:t xml:space="preserve"> focos con la misma fecha y la misma celda de 0,004° (~440 m), redondeando lon/0,004 y lat/0,004.</w:t>
      </w:r>
    </w:p>
    <w:p>
      <w:pPr>
        <w:pStyle w:val="ListBullet"/>
      </w:pPr>
      <w:r>
        <w:rPr>
          <w:b/>
        </w:rPr>
        <w:t>Pérdida extrapolada:</w:t>
      </w:r>
      <w:r>
        <w:t xml:space="preserve"> </w:t>
      </w:r>
      <w:r>
        <w:rPr>
          <w:rFonts w:ascii="Consolas" w:hAnsi="Consolas"/>
          <w:color w:val="1C5CAB"/>
        </w:rPr>
        <w:t>pérdida_ha / (cobertura_pct / 100)</w:t>
      </w:r>
      <w:r>
        <w:t>. Supone que la zona no observada se comporta igual que la observada, por lo que es solo orientativa.</w:t>
      </w:r>
    </w:p>
    <w:p>
      <w:pPr>
        <w:pStyle w:val="ListBullet"/>
      </w:pPr>
      <w:r>
        <w:rPr>
          <w:b/>
        </w:rPr>
        <w:t>Coincidencia con fuego:</w:t>
      </w:r>
      <w:r>
        <w:t xml:space="preserve"> para cada zona, distancia haversine al foco VIIRS más cercano de los mismos 90 días (</w:t>
      </w:r>
      <w:r>
        <w:rPr>
          <w:rFonts w:ascii="Consolas" w:hAnsi="Consolas"/>
          <w:color w:val="1C5CAB"/>
        </w:rPr>
        <w:t>BallTree</w:t>
      </w:r>
      <w:r>
        <w:t>). Se compara el % de zonas a ≤ 1 km y ≤ 2 km con el mismo % para 3 000 puntos aleatorios dentro de las provincias.</w:t>
      </w:r>
    </w:p>
    <w:p>
      <w:pPr>
        <w:pStyle w:val="ListBullet"/>
      </w:pPr>
      <w:r>
        <w:rPr>
          <w:b/>
        </w:rPr>
        <w:t>Precisión:</w:t>
      </w:r>
      <w:r>
        <w:t xml:space="preserve"> confirmadas / muestras, con </w:t>
      </w:r>
      <w:r>
        <w:rPr>
          <w:b/>
        </w:rPr>
        <w:t>intervalo de confianza de Wilson</w:t>
      </w:r>
      <w:r>
        <w:t xml:space="preserve"> al 95 %:</w:t>
      </w:r>
    </w:p>
    <w:p>
      <w:pPr>
        <w:shd w:val="clear" w:color="auto" w:fill="F0EFEC"/>
        <w:ind w:left="170"/>
      </w:pPr>
      <w:r>
        <w:rPr>
          <w:rFonts w:ascii="Consolas" w:hAnsi="Consolas"/>
          <w:sz w:val="16"/>
        </w:rPr>
        <w:t>centro = (p + z²/2n) / (1 + z²/n);   margen = z·√(p(1−p)/n + z²/4n²) / (1 + z²/n);   z = 1,96</w:t>
      </w:r>
    </w:p>
    <w:p>
      <w:pPr>
        <w:pStyle w:val="ListBullet"/>
      </w:pPr>
      <w:r>
        <w:rPr>
          <w:b/>
        </w:rPr>
        <w:t>Precisión ponderada por área:</w:t>
      </w:r>
      <w:r>
        <w:t xml:space="preserve"> hectáreas confirmadas / hectáreas de la muestra.</w:t>
      </w:r>
    </w:p>
    <w:p>
      <w:pPr>
        <w:pStyle w:val="ListBullet"/>
      </w:pPr>
      <w:r>
        <w:rPr>
          <w:b/>
        </w:rPr>
        <w:t>Estabilidad del orden de provincias:</w:t>
      </w:r>
      <w:r>
        <w:t xml:space="preserve"> correlación de Spearman entre los rangos de pérdida por provincia con los umbrales por defecto y con cada variante.</w:t>
      </w:r>
    </w:p>
    <w:p>
      <w:pPr>
        <w:pStyle w:val="ListBullet"/>
      </w:pPr>
      <w:r>
        <w:rPr>
          <w:b/>
        </w:rPr>
        <w:t>Pérdida corregida:</w:t>
      </w:r>
      <w:r>
        <w:t xml:space="preserve"> pérdida observada × límites del intervalo de precisión.</w:t>
      </w:r>
    </w:p>
    <w:p>
      <w:pPr>
        <w:pStyle w:val="Heading2"/>
      </w:pPr>
      <w:r>
        <w:t>13. Reglas de alerta</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4E3DF"/>
          </w:tcPr>
          <w:p>
            <w:r>
              <w:rPr>
                <w:b/>
                <w:sz w:val="18"/>
              </w:rPr>
              <w:t>Tipo</w:t>
            </w:r>
          </w:p>
        </w:tc>
        <w:tc>
          <w:tcPr>
            <w:tcW w:type="dxa" w:w="1949"/>
            <w:shd w:val="clear" w:color="auto" w:fill="E4E3DF"/>
          </w:tcPr>
          <w:p>
            <w:r>
              <w:rPr>
                <w:b/>
                <w:sz w:val="18"/>
              </w:rPr>
              <w:t>Alta</w:t>
            </w:r>
          </w:p>
        </w:tc>
        <w:tc>
          <w:tcPr>
            <w:tcW w:type="dxa" w:w="1949"/>
            <w:shd w:val="clear" w:color="auto" w:fill="E4E3DF"/>
          </w:tcPr>
          <w:p>
            <w:r>
              <w:rPr>
                <w:b/>
                <w:sz w:val="18"/>
              </w:rPr>
              <w:t>Media</w:t>
            </w:r>
          </w:p>
        </w:tc>
        <w:tc>
          <w:tcPr>
            <w:tcW w:type="dxa" w:w="1949"/>
            <w:shd w:val="clear" w:color="auto" w:fill="E4E3DF"/>
          </w:tcPr>
          <w:p>
            <w:r>
              <w:rPr>
                <w:b/>
                <w:sz w:val="18"/>
              </w:rPr>
              <w:t>Baja</w:t>
            </w:r>
          </w:p>
        </w:tc>
        <w:tc>
          <w:tcPr>
            <w:tcW w:type="dxa" w:w="1949"/>
            <w:shd w:val="clear" w:color="auto" w:fill="E4E3DF"/>
          </w:tcPr>
          <w:p>
            <w:r>
              <w:rPr>
                <w:b/>
                <w:sz w:val="18"/>
              </w:rPr>
              <w:t>Requisito</w:t>
            </w:r>
          </w:p>
        </w:tc>
      </w:tr>
      <w:tr>
        <w:tc>
          <w:tcPr>
            <w:tcW w:type="dxa" w:w="1949"/>
          </w:tcPr>
          <w:p>
            <w:r>
              <w:rPr>
                <w:sz w:val="18"/>
              </w:rPr>
              <w:t>Incendio (por provincia)</w:t>
            </w:r>
          </w:p>
        </w:tc>
        <w:tc>
          <w:tcPr>
            <w:tcW w:type="dxa" w:w="1949"/>
          </w:tcPr>
          <w:p>
            <w:r>
              <w:rPr>
                <w:sz w:val="18"/>
              </w:rPr>
              <w:t xml:space="preserve">≥ 25 focos </w:t>
            </w:r>
            <w:r>
              <w:rPr>
                <w:b/>
                <w:sz w:val="18"/>
              </w:rPr>
              <w:t>o</w:t>
            </w:r>
            <w:r>
              <w:rPr>
                <w:sz w:val="18"/>
              </w:rPr>
              <w:t xml:space="preserve"> FRP ≥ 500 MW </w:t>
            </w:r>
            <w:r>
              <w:rPr>
                <w:b/>
                <w:sz w:val="18"/>
              </w:rPr>
              <w:t>o</w:t>
            </w:r>
            <w:r>
              <w:rPr>
                <w:sz w:val="18"/>
              </w:rPr>
              <w:t xml:space="preserve"> algún evento de severidad alta</w:t>
            </w:r>
          </w:p>
        </w:tc>
        <w:tc>
          <w:tcPr>
            <w:tcW w:type="dxa" w:w="1949"/>
          </w:tcPr>
          <w:p>
            <w:r>
              <w:rPr>
                <w:sz w:val="18"/>
              </w:rPr>
              <w:t xml:space="preserve">≥ 5 focos </w:t>
            </w:r>
            <w:r>
              <w:rPr>
                <w:b/>
                <w:sz w:val="18"/>
              </w:rPr>
              <w:t>o</w:t>
            </w:r>
            <w:r>
              <w:rPr>
                <w:sz w:val="18"/>
              </w:rPr>
              <w:t xml:space="preserve"> al menos 1 evento</w:t>
            </w:r>
          </w:p>
        </w:tc>
        <w:tc>
          <w:tcPr>
            <w:tcW w:type="dxa" w:w="1949"/>
          </w:tcPr>
          <w:p>
            <w:r>
              <w:rPr>
                <w:sz w:val="18"/>
              </w:rPr>
              <w:t>≥ 1 foco</w:t>
            </w:r>
          </w:p>
        </w:tc>
        <w:tc>
          <w:tcPr>
            <w:tcW w:type="dxa" w:w="1949"/>
          </w:tcPr>
          <w:p>
            <w:r>
              <w:rPr>
                <w:sz w:val="18"/>
              </w:rPr>
              <w:t>—</w:t>
            </w:r>
          </w:p>
        </w:tc>
      </w:tr>
      <w:tr>
        <w:tc>
          <w:tcPr>
            <w:tcW w:type="dxa" w:w="1949"/>
          </w:tcPr>
          <w:p>
            <w:r>
              <w:rPr>
                <w:sz w:val="18"/>
              </w:rPr>
              <w:t>Deforestación</w:t>
            </w:r>
          </w:p>
        </w:tc>
        <w:tc>
          <w:tcPr>
            <w:tcW w:type="dxa" w:w="1949"/>
          </w:tcPr>
          <w:p>
            <w:r>
              <w:rPr>
                <w:sz w:val="18"/>
              </w:rPr>
              <w:t>≥ 50 ha de pérdida</w:t>
            </w:r>
          </w:p>
        </w:tc>
        <w:tc>
          <w:tcPr>
            <w:tcW w:type="dxa" w:w="1949"/>
          </w:tcPr>
          <w:p>
            <w:r>
              <w:rPr>
                <w:sz w:val="18"/>
              </w:rPr>
              <w:t>≥ 10 ha</w:t>
            </w:r>
          </w:p>
        </w:tc>
        <w:tc>
          <w:tcPr>
            <w:tcW w:type="dxa" w:w="1949"/>
          </w:tcPr>
          <w:p>
            <w:r>
              <w:rPr>
                <w:sz w:val="18"/>
              </w:rPr>
              <w:t>&gt; 0 ha</w:t>
            </w:r>
          </w:p>
        </w:tc>
        <w:tc>
          <w:tcPr>
            <w:tcW w:type="dxa" w:w="1949"/>
          </w:tcPr>
          <w:p>
            <w:r>
              <w:rPr>
                <w:sz w:val="18"/>
              </w:rPr>
              <w:t>Solo con análisis de cobertura; se avisa si el área observable es &lt; 40 %</w:t>
            </w:r>
          </w:p>
        </w:tc>
      </w:tr>
      <w:tr>
        <w:tc>
          <w:tcPr>
            <w:tcW w:type="dxa" w:w="1949"/>
          </w:tcPr>
          <w:p>
            <w:r>
              <w:rPr>
                <w:sz w:val="18"/>
              </w:rPr>
              <w:t>Vegetación</w:t>
            </w:r>
          </w:p>
        </w:tc>
        <w:tc>
          <w:tcPr>
            <w:tcW w:type="dxa" w:w="1949"/>
          </w:tcPr>
          <w:p>
            <w:r>
              <w:rPr>
                <w:sz w:val="18"/>
              </w:rPr>
              <w:t>caída ≥ 0,18</w:t>
            </w:r>
          </w:p>
        </w:tc>
        <w:tc>
          <w:tcPr>
            <w:tcW w:type="dxa" w:w="1949"/>
          </w:tcPr>
          <w:p>
            <w:r>
              <w:rPr>
                <w:sz w:val="18"/>
              </w:rPr>
              <w:t>caída ≥ 0,10</w:t>
            </w:r>
          </w:p>
        </w:tc>
        <w:tc>
          <w:tcPr>
            <w:tcW w:type="dxa" w:w="1949"/>
          </w:tcPr>
          <w:p>
            <w:r>
              <w:rPr>
                <w:sz w:val="18"/>
              </w:rPr>
              <w:t>—</w:t>
            </w:r>
          </w:p>
        </w:tc>
        <w:tc>
          <w:tcPr>
            <w:tcW w:type="dxa" w:w="1949"/>
          </w:tcPr>
          <w:p>
            <w:r>
              <w:rPr>
                <w:sz w:val="18"/>
              </w:rPr>
              <w:t>caída = NDVI del mismo periodo del año anterior (mediana de los intervalos a ±45 días de esa fecha) − último mes válido; el último mes válido debe tener ≤ 60 días</w:t>
            </w:r>
          </w:p>
        </w:tc>
      </w:tr>
      <w:tr>
        <w:tc>
          <w:tcPr>
            <w:tcW w:type="dxa" w:w="1949"/>
          </w:tcPr>
          <w:p>
            <w:r>
              <w:rPr>
                <w:sz w:val="18"/>
              </w:rPr>
              <w:t>Aire (NO₂ o CO)</w:t>
            </w:r>
          </w:p>
        </w:tc>
        <w:tc>
          <w:tcPr>
            <w:tcW w:type="dxa" w:w="1949"/>
          </w:tcPr>
          <w:p>
            <w:r>
              <w:rPr>
                <w:sz w:val="18"/>
              </w:rPr>
              <w:t>z ≥ 3</w:t>
            </w:r>
          </w:p>
        </w:tc>
        <w:tc>
          <w:tcPr>
            <w:tcW w:type="dxa" w:w="1949"/>
          </w:tcPr>
          <w:p>
            <w:r>
              <w:rPr>
                <w:sz w:val="18"/>
              </w:rPr>
              <w:t>z ≥ 2</w:t>
            </w:r>
          </w:p>
        </w:tc>
        <w:tc>
          <w:tcPr>
            <w:tcW w:type="dxa" w:w="1949"/>
          </w:tcPr>
          <w:p>
            <w:r>
              <w:rPr>
                <w:sz w:val="18"/>
              </w:rPr>
              <w:t>—</w:t>
            </w:r>
          </w:p>
        </w:tc>
        <w:tc>
          <w:tcPr>
            <w:tcW w:type="dxa" w:w="1949"/>
          </w:tcPr>
          <w:p>
            <w:r>
              <w:rPr>
                <w:sz w:val="18"/>
              </w:rPr>
              <w:t>≥ 7 semanas válidas</w:t>
            </w:r>
          </w:p>
        </w:tc>
      </w:tr>
    </w:tbl>
    <w:p/>
    <w:p>
      <w:r>
        <w:rPr>
          <w:b/>
        </w:rPr>
        <w:t>Nivel de la provincia</w:t>
      </w:r>
      <w:r>
        <w:t xml:space="preserve"> = el más alto de sus alertas; «sin alerta» si no tiene ninguna.</w:t>
      </w:r>
    </w:p>
    <w:p>
      <w:pPr>
        <w:pStyle w:val="Heading2"/>
      </w:pPr>
      <w:r>
        <w:t>14. Parámetros configurables (config.py)</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4E3DF"/>
          </w:tcPr>
          <w:p>
            <w:r>
              <w:rPr>
                <w:b/>
                <w:sz w:val="18"/>
              </w:rPr>
              <w:t>Parámetro</w:t>
            </w:r>
          </w:p>
        </w:tc>
        <w:tc>
          <w:tcPr>
            <w:tcW w:type="dxa" w:w="3249"/>
            <w:shd w:val="clear" w:color="auto" w:fill="E4E3DF"/>
          </w:tcPr>
          <w:p>
            <w:r>
              <w:rPr>
                <w:b/>
                <w:sz w:val="18"/>
              </w:rPr>
              <w:t>Valor</w:t>
            </w:r>
          </w:p>
        </w:tc>
        <w:tc>
          <w:tcPr>
            <w:tcW w:type="dxa" w:w="3249"/>
            <w:shd w:val="clear" w:color="auto" w:fill="E4E3DF"/>
          </w:tcPr>
          <w:p>
            <w:r>
              <w:rPr>
                <w:b/>
                <w:sz w:val="18"/>
              </w:rPr>
              <w:t>Efecto de aumentarlo</w:t>
            </w:r>
          </w:p>
        </w:tc>
      </w:tr>
      <w:tr>
        <w:tc>
          <w:tcPr>
            <w:tcW w:type="dxa" w:w="3249"/>
          </w:tcPr>
          <w:p>
            <w:r>
              <w:rPr>
                <w:rFonts w:ascii="Consolas" w:hAnsi="Consolas"/>
                <w:color w:val="1C5CAB"/>
                <w:sz w:val="18"/>
              </w:rPr>
              <w:t>NDVI_BOSQUE</w:t>
            </w:r>
          </w:p>
        </w:tc>
        <w:tc>
          <w:tcPr>
            <w:tcW w:type="dxa" w:w="3249"/>
          </w:tcPr>
          <w:p>
            <w:r>
              <w:rPr>
                <w:sz w:val="18"/>
              </w:rPr>
              <w:t>0,60</w:t>
            </w:r>
          </w:p>
        </w:tc>
        <w:tc>
          <w:tcPr>
            <w:tcW w:type="dxa" w:w="3249"/>
          </w:tcPr>
          <w:p>
            <w:r>
              <w:rPr>
                <w:sz w:val="18"/>
              </w:rPr>
              <w:t>Solo se considera bosque la vegetación más densa: menos pérdida detectada</w:t>
            </w:r>
          </w:p>
        </w:tc>
      </w:tr>
      <w:tr>
        <w:tc>
          <w:tcPr>
            <w:tcW w:type="dxa" w:w="3249"/>
          </w:tcPr>
          <w:p>
            <w:r>
              <w:rPr>
                <w:rFonts w:ascii="Consolas" w:hAnsi="Consolas"/>
                <w:color w:val="1C5CAB"/>
                <w:sz w:val="18"/>
              </w:rPr>
              <w:t>CAIDA_NDVI_DEFORESTACION</w:t>
            </w:r>
          </w:p>
        </w:tc>
        <w:tc>
          <w:tcPr>
            <w:tcW w:type="dxa" w:w="3249"/>
          </w:tcPr>
          <w:p>
            <w:r>
              <w:rPr>
                <w:sz w:val="18"/>
              </w:rPr>
              <w:t>0,25</w:t>
            </w:r>
          </w:p>
        </w:tc>
        <w:tc>
          <w:tcPr>
            <w:tcW w:type="dxa" w:w="3249"/>
          </w:tcPr>
          <w:p>
            <w:r>
              <w:rPr>
                <w:sz w:val="18"/>
              </w:rPr>
              <w:t>Se exigen caídas más fuertes: menos falsos positivos y más omisiones</w:t>
            </w:r>
          </w:p>
        </w:tc>
      </w:tr>
      <w:tr>
        <w:tc>
          <w:tcPr>
            <w:tcW w:type="dxa" w:w="3249"/>
          </w:tcPr>
          <w:p>
            <w:r>
              <w:rPr>
                <w:rFonts w:ascii="Consolas" w:hAnsi="Consolas"/>
                <w:color w:val="1C5CAB"/>
                <w:sz w:val="18"/>
              </w:rPr>
              <w:t>NDVI_MAX_TRAS_PERDIDA</w:t>
            </w:r>
          </w:p>
        </w:tc>
        <w:tc>
          <w:tcPr>
            <w:tcW w:type="dxa" w:w="3249"/>
          </w:tcPr>
          <w:p>
            <w:r>
              <w:rPr>
                <w:sz w:val="18"/>
              </w:rPr>
              <w:t>0,55 (0,45 hasta el 24/10/2026)</w:t>
            </w:r>
          </w:p>
        </w:tc>
        <w:tc>
          <w:tcPr>
            <w:tcW w:type="dxa" w:w="3249"/>
          </w:tcPr>
          <w:p>
            <w:r>
              <w:rPr>
                <w:sz w:val="18"/>
              </w:rPr>
              <w:t>Se aceptan como pérdida píxeles que conservan algo de vegetación</w:t>
            </w:r>
          </w:p>
        </w:tc>
      </w:tr>
      <w:tr>
        <w:tc>
          <w:tcPr>
            <w:tcW w:type="dxa" w:w="3249"/>
          </w:tcPr>
          <w:p>
            <w:r>
              <w:rPr>
                <w:rFonts w:ascii="Consolas" w:hAnsi="Consolas"/>
                <w:color w:val="1C5CAB"/>
                <w:sz w:val="18"/>
              </w:rPr>
              <w:t>NDVI_DEGRADADO</w:t>
            </w:r>
          </w:p>
        </w:tc>
        <w:tc>
          <w:tcPr>
            <w:tcW w:type="dxa" w:w="3249"/>
          </w:tcPr>
          <w:p>
            <w:r>
              <w:rPr>
                <w:sz w:val="18"/>
              </w:rPr>
              <w:t>0,45</w:t>
            </w:r>
          </w:p>
        </w:tc>
        <w:tc>
          <w:tcPr>
            <w:tcW w:type="dxa" w:w="3249"/>
          </w:tcPr>
          <w:p>
            <w:r>
              <w:rPr>
                <w:sz w:val="18"/>
              </w:rPr>
              <w:t>Más áreas candidatas a recuperación</w:t>
            </w:r>
          </w:p>
        </w:tc>
      </w:tr>
      <w:tr>
        <w:tc>
          <w:tcPr>
            <w:tcW w:type="dxa" w:w="3249"/>
          </w:tcPr>
          <w:p>
            <w:r>
              <w:rPr>
                <w:rFonts w:ascii="Consolas" w:hAnsi="Consolas"/>
                <w:color w:val="1C5CAB"/>
                <w:sz w:val="18"/>
              </w:rPr>
              <w:t>GANANCIA_NDVI_RECUPERACION</w:t>
            </w:r>
          </w:p>
        </w:tc>
        <w:tc>
          <w:tcPr>
            <w:tcW w:type="dxa" w:w="3249"/>
          </w:tcPr>
          <w:p>
            <w:r>
              <w:rPr>
                <w:sz w:val="18"/>
              </w:rPr>
              <w:t>0,15</w:t>
            </w:r>
          </w:p>
        </w:tc>
        <w:tc>
          <w:tcPr>
            <w:tcW w:type="dxa" w:w="3249"/>
          </w:tcPr>
          <w:p>
            <w:r>
              <w:rPr>
                <w:sz w:val="18"/>
              </w:rPr>
              <w:t>Se exigen rebrotes más fuertes</w:t>
            </w:r>
          </w:p>
        </w:tc>
      </w:tr>
      <w:tr>
        <w:tc>
          <w:tcPr>
            <w:tcW w:type="dxa" w:w="3249"/>
          </w:tcPr>
          <w:p>
            <w:r>
              <w:rPr>
                <w:rFonts w:ascii="Consolas" w:hAnsi="Consolas"/>
                <w:color w:val="1C5CAB"/>
                <w:sz w:val="18"/>
              </w:rPr>
              <w:t>MIN_OBSERVACIONES</w:t>
            </w:r>
          </w:p>
        </w:tc>
        <w:tc>
          <w:tcPr>
            <w:tcW w:type="dxa" w:w="3249"/>
          </w:tcPr>
          <w:p>
            <w:r>
              <w:rPr>
                <w:sz w:val="18"/>
              </w:rPr>
              <w:t>2</w:t>
            </w:r>
          </w:p>
        </w:tc>
        <w:tc>
          <w:tcPr>
            <w:tcW w:type="dxa" w:w="3249"/>
          </w:tcPr>
          <w:p>
            <w:r>
              <w:rPr>
                <w:sz w:val="18"/>
              </w:rPr>
              <w:t>Más fiabilidad por píxel y menos área observable</w:t>
            </w:r>
          </w:p>
        </w:tc>
      </w:tr>
      <w:tr>
        <w:tc>
          <w:tcPr>
            <w:tcW w:type="dxa" w:w="3249"/>
          </w:tcPr>
          <w:p>
            <w:r>
              <w:rPr>
                <w:rFonts w:ascii="Consolas" w:hAnsi="Consolas"/>
                <w:color w:val="1C5CAB"/>
                <w:sz w:val="18"/>
              </w:rPr>
              <w:t>MIN_VECINOS</w:t>
            </w:r>
          </w:p>
        </w:tc>
        <w:tc>
          <w:tcPr>
            <w:tcW w:type="dxa" w:w="3249"/>
          </w:tcPr>
          <w:p>
            <w:r>
              <w:rPr>
                <w:sz w:val="18"/>
              </w:rPr>
              <w:t>3</w:t>
            </w:r>
          </w:p>
        </w:tc>
        <w:tc>
          <w:tcPr>
            <w:tcW w:type="dxa" w:w="3249"/>
          </w:tcPr>
          <w:p>
            <w:r>
              <w:rPr>
                <w:sz w:val="18"/>
              </w:rPr>
              <w:t>Se eliminan más píxeles sueltos (con 5, la pérdida baja a menos de la mitad)</w:t>
            </w:r>
          </w:p>
        </w:tc>
      </w:tr>
      <w:tr>
        <w:tc>
          <w:tcPr>
            <w:tcW w:type="dxa" w:w="3249"/>
          </w:tcPr>
          <w:p>
            <w:r>
              <w:rPr>
                <w:rFonts w:ascii="Consolas" w:hAnsi="Consolas"/>
                <w:color w:val="1C5CAB"/>
                <w:sz w:val="18"/>
              </w:rPr>
              <w:t>PROB_NUBE_MAX</w:t>
            </w:r>
          </w:p>
        </w:tc>
        <w:tc>
          <w:tcPr>
            <w:tcW w:type="dxa" w:w="3249"/>
          </w:tcPr>
          <w:p>
            <w:r>
              <w:rPr>
                <w:sz w:val="18"/>
              </w:rPr>
              <w:t>0,20</w:t>
            </w:r>
          </w:p>
        </w:tc>
        <w:tc>
          <w:tcPr>
            <w:tcW w:type="dxa" w:w="3249"/>
          </w:tcPr>
          <w:p>
            <w:r>
              <w:rPr>
                <w:sz w:val="18"/>
              </w:rPr>
              <w:t>Se aceptan observaciones con más probabilidad de nube: más área observable y más falsos positivos</w:t>
            </w:r>
          </w:p>
        </w:tc>
      </w:tr>
      <w:tr>
        <w:tc>
          <w:tcPr>
            <w:tcW w:type="dxa" w:w="3249"/>
          </w:tcPr>
          <w:p>
            <w:r>
              <w:rPr>
                <w:rFonts w:ascii="Consolas" w:hAnsi="Consolas"/>
                <w:color w:val="1C5CAB"/>
                <w:sz w:val="18"/>
              </w:rPr>
              <w:t>NDVI_MESES</w:t>
            </w:r>
          </w:p>
        </w:tc>
        <w:tc>
          <w:tcPr>
            <w:tcW w:type="dxa" w:w="3249"/>
          </w:tcPr>
          <w:p>
            <w:r>
              <w:rPr>
                <w:sz w:val="18"/>
              </w:rPr>
              <w:t>14</w:t>
            </w:r>
          </w:p>
        </w:tc>
        <w:tc>
          <w:tcPr>
            <w:tcW w:type="dxa" w:w="3249"/>
          </w:tcPr>
          <w:p>
            <w:r>
              <w:rPr>
                <w:sz w:val="18"/>
              </w:rPr>
              <w:t>Serie NDVI más larga (más unidades de procesamiento)</w:t>
            </w:r>
          </w:p>
        </w:tc>
      </w:tr>
      <w:tr>
        <w:tc>
          <w:tcPr>
            <w:tcW w:type="dxa" w:w="3249"/>
          </w:tcPr>
          <w:p>
            <w:r>
              <w:rPr>
                <w:rFonts w:ascii="Consolas" w:hAnsi="Consolas"/>
                <w:color w:val="1C5CAB"/>
                <w:sz w:val="18"/>
              </w:rPr>
              <w:t>CAIDA_NDVI_MEDIO</w:t>
            </w:r>
            <w:r>
              <w:rPr>
                <w:sz w:val="18"/>
              </w:rPr>
              <w:t xml:space="preserve"> / </w:t>
            </w:r>
            <w:r>
              <w:rPr>
                <w:rFonts w:ascii="Consolas" w:hAnsi="Consolas"/>
                <w:color w:val="1C5CAB"/>
                <w:sz w:val="18"/>
              </w:rPr>
              <w:t>_ALTO</w:t>
            </w:r>
          </w:p>
        </w:tc>
        <w:tc>
          <w:tcPr>
            <w:tcW w:type="dxa" w:w="3249"/>
          </w:tcPr>
          <w:p>
            <w:r>
              <w:rPr>
                <w:sz w:val="18"/>
              </w:rPr>
              <w:t>0,10 / 0,18</w:t>
            </w:r>
          </w:p>
        </w:tc>
        <w:tc>
          <w:tcPr>
            <w:tcW w:type="dxa" w:w="3249"/>
          </w:tcPr>
          <w:p>
            <w:r>
              <w:rPr>
                <w:sz w:val="18"/>
              </w:rPr>
              <w:t>Menos alertas de vegetación</w:t>
            </w:r>
          </w:p>
        </w:tc>
      </w:tr>
      <w:tr>
        <w:tc>
          <w:tcPr>
            <w:tcW w:type="dxa" w:w="3249"/>
          </w:tcPr>
          <w:p>
            <w:r>
              <w:rPr>
                <w:rFonts w:ascii="Consolas" w:hAnsi="Consolas"/>
                <w:color w:val="1C5CAB"/>
                <w:sz w:val="18"/>
              </w:rPr>
              <w:t>DBSCAN_EPS_KM</w:t>
            </w:r>
          </w:p>
        </w:tc>
        <w:tc>
          <w:tcPr>
            <w:tcW w:type="dxa" w:w="3249"/>
          </w:tcPr>
          <w:p>
            <w:r>
              <w:rPr>
                <w:sz w:val="18"/>
              </w:rPr>
              <w:t>1,5</w:t>
            </w:r>
          </w:p>
        </w:tc>
        <w:tc>
          <w:tcPr>
            <w:tcW w:type="dxa" w:w="3249"/>
          </w:tcPr>
          <w:p>
            <w:r>
              <w:rPr>
                <w:sz w:val="18"/>
              </w:rPr>
              <w:t>Eventos más grandes, que unen focos más separados</w:t>
            </w:r>
          </w:p>
        </w:tc>
      </w:tr>
      <w:tr>
        <w:tc>
          <w:tcPr>
            <w:tcW w:type="dxa" w:w="3249"/>
          </w:tcPr>
          <w:p>
            <w:r>
              <w:rPr>
                <w:rFonts w:ascii="Consolas" w:hAnsi="Consolas"/>
                <w:color w:val="1C5CAB"/>
                <w:sz w:val="18"/>
              </w:rPr>
              <w:t>DBSCAN_MIN_FOCOS</w:t>
            </w:r>
          </w:p>
        </w:tc>
        <w:tc>
          <w:tcPr>
            <w:tcW w:type="dxa" w:w="3249"/>
          </w:tcPr>
          <w:p>
            <w:r>
              <w:rPr>
                <w:sz w:val="18"/>
              </w:rPr>
              <w:t>3</w:t>
            </w:r>
          </w:p>
        </w:tc>
        <w:tc>
          <w:tcPr>
            <w:tcW w:type="dxa" w:w="3249"/>
          </w:tcPr>
          <w:p>
            <w:r>
              <w:rPr>
                <w:sz w:val="18"/>
              </w:rPr>
              <w:t>Se necesitan más focos para formar un evento</w:t>
            </w:r>
          </w:p>
        </w:tc>
      </w:tr>
      <w:tr>
        <w:tc>
          <w:tcPr>
            <w:tcW w:type="dxa" w:w="3249"/>
          </w:tcPr>
          <w:p>
            <w:r>
              <w:rPr>
                <w:rFonts w:ascii="Consolas" w:hAnsi="Consolas"/>
                <w:color w:val="1C5CAB"/>
                <w:sz w:val="18"/>
              </w:rPr>
              <w:t>INCENDIO_FOCOS_MEDIO</w:t>
            </w:r>
            <w:r>
              <w:rPr>
                <w:sz w:val="18"/>
              </w:rPr>
              <w:t xml:space="preserve"> / </w:t>
            </w:r>
            <w:r>
              <w:rPr>
                <w:rFonts w:ascii="Consolas" w:hAnsi="Consolas"/>
                <w:color w:val="1C5CAB"/>
                <w:sz w:val="18"/>
              </w:rPr>
              <w:t>_ALTO</w:t>
            </w:r>
          </w:p>
        </w:tc>
        <w:tc>
          <w:tcPr>
            <w:tcW w:type="dxa" w:w="3249"/>
          </w:tcPr>
          <w:p>
            <w:r>
              <w:rPr>
                <w:sz w:val="18"/>
              </w:rPr>
              <w:t>5 / 25</w:t>
            </w:r>
          </w:p>
        </w:tc>
        <w:tc>
          <w:tcPr>
            <w:tcW w:type="dxa" w:w="3249"/>
          </w:tcPr>
          <w:p>
            <w:r>
              <w:rPr>
                <w:sz w:val="18"/>
              </w:rPr>
              <w:t>Menos provincias en alerta de incendio</w:t>
            </w:r>
          </w:p>
        </w:tc>
      </w:tr>
      <w:tr>
        <w:tc>
          <w:tcPr>
            <w:tcW w:type="dxa" w:w="3249"/>
          </w:tcPr>
          <w:p>
            <w:r>
              <w:rPr>
                <w:rFonts w:ascii="Consolas" w:hAnsi="Consolas"/>
                <w:color w:val="1C5CAB"/>
                <w:sz w:val="18"/>
              </w:rPr>
              <w:t>INCENDIO_FRP_ALTO_MW</w:t>
            </w:r>
          </w:p>
        </w:tc>
        <w:tc>
          <w:tcPr>
            <w:tcW w:type="dxa" w:w="3249"/>
          </w:tcPr>
          <w:p>
            <w:r>
              <w:rPr>
                <w:sz w:val="18"/>
              </w:rPr>
              <w:t>500</w:t>
            </w:r>
          </w:p>
        </w:tc>
        <w:tc>
          <w:tcPr>
            <w:tcW w:type="dxa" w:w="3249"/>
          </w:tcPr>
          <w:p>
            <w:r>
              <w:rPr>
                <w:sz w:val="18"/>
              </w:rPr>
              <w:t>Ídem, según la potencia total</w:t>
            </w:r>
          </w:p>
        </w:tc>
      </w:tr>
      <w:tr>
        <w:tc>
          <w:tcPr>
            <w:tcW w:type="dxa" w:w="3249"/>
          </w:tcPr>
          <w:p>
            <w:r>
              <w:rPr>
                <w:rFonts w:ascii="Consolas" w:hAnsi="Consolas"/>
                <w:color w:val="1C5CAB"/>
                <w:sz w:val="18"/>
              </w:rPr>
              <w:t>EVENTO_FOCOS_ALTO</w:t>
            </w:r>
            <w:r>
              <w:rPr>
                <w:sz w:val="18"/>
              </w:rPr>
              <w:t xml:space="preserve"> / </w:t>
            </w:r>
            <w:r>
              <w:rPr>
                <w:rFonts w:ascii="Consolas" w:hAnsi="Consolas"/>
                <w:color w:val="1C5CAB"/>
                <w:sz w:val="18"/>
              </w:rPr>
              <w:t>EVENTO_FRP_ALTO_MW</w:t>
            </w:r>
          </w:p>
        </w:tc>
        <w:tc>
          <w:tcPr>
            <w:tcW w:type="dxa" w:w="3249"/>
          </w:tcPr>
          <w:p>
            <w:r>
              <w:rPr>
                <w:sz w:val="18"/>
              </w:rPr>
              <w:t>15 / 300</w:t>
            </w:r>
          </w:p>
        </w:tc>
        <w:tc>
          <w:tcPr>
            <w:tcW w:type="dxa" w:w="3249"/>
          </w:tcPr>
          <w:p>
            <w:r>
              <w:rPr>
                <w:sz w:val="18"/>
              </w:rPr>
              <w:t>Menos eventos de severidad alta</w:t>
            </w:r>
          </w:p>
        </w:tc>
      </w:tr>
      <w:tr>
        <w:tc>
          <w:tcPr>
            <w:tcW w:type="dxa" w:w="3249"/>
          </w:tcPr>
          <w:p>
            <w:r>
              <w:rPr>
                <w:rFonts w:ascii="Consolas" w:hAnsi="Consolas"/>
                <w:color w:val="1C5CAB"/>
                <w:sz w:val="18"/>
              </w:rPr>
              <w:t>DEFORESTACION_HA_MEDIO</w:t>
            </w:r>
            <w:r>
              <w:rPr>
                <w:sz w:val="18"/>
              </w:rPr>
              <w:t xml:space="preserve"> / </w:t>
            </w:r>
            <w:r>
              <w:rPr>
                <w:rFonts w:ascii="Consolas" w:hAnsi="Consolas"/>
                <w:color w:val="1C5CAB"/>
                <w:sz w:val="18"/>
              </w:rPr>
              <w:t>_ALTO</w:t>
            </w:r>
          </w:p>
        </w:tc>
        <w:tc>
          <w:tcPr>
            <w:tcW w:type="dxa" w:w="3249"/>
          </w:tcPr>
          <w:p>
            <w:r>
              <w:rPr>
                <w:sz w:val="18"/>
              </w:rPr>
              <w:t>10 / 50</w:t>
            </w:r>
          </w:p>
        </w:tc>
        <w:tc>
          <w:tcPr>
            <w:tcW w:type="dxa" w:w="3249"/>
          </w:tcPr>
          <w:p>
            <w:r>
              <w:rPr>
                <w:sz w:val="18"/>
              </w:rPr>
              <w:t>Menos alertas de deforestación</w:t>
            </w:r>
          </w:p>
        </w:tc>
      </w:tr>
      <w:tr>
        <w:tc>
          <w:tcPr>
            <w:tcW w:type="dxa" w:w="3249"/>
          </w:tcPr>
          <w:p>
            <w:r>
              <w:rPr>
                <w:rFonts w:ascii="Consolas" w:hAnsi="Consolas"/>
                <w:color w:val="1C5CAB"/>
                <w:sz w:val="18"/>
              </w:rPr>
              <w:t>AIRE_Z_MEDIO</w:t>
            </w:r>
            <w:r>
              <w:rPr>
                <w:sz w:val="18"/>
              </w:rPr>
              <w:t xml:space="preserve"> / </w:t>
            </w:r>
            <w:r>
              <w:rPr>
                <w:rFonts w:ascii="Consolas" w:hAnsi="Consolas"/>
                <w:color w:val="1C5CAB"/>
                <w:sz w:val="18"/>
              </w:rPr>
              <w:t>_ALTO</w:t>
            </w:r>
          </w:p>
        </w:tc>
        <w:tc>
          <w:tcPr>
            <w:tcW w:type="dxa" w:w="3249"/>
          </w:tcPr>
          <w:p>
            <w:r>
              <w:rPr>
                <w:sz w:val="18"/>
              </w:rPr>
              <w:t>2 / 3</w:t>
            </w:r>
          </w:p>
        </w:tc>
        <w:tc>
          <w:tcPr>
            <w:tcW w:type="dxa" w:w="3249"/>
          </w:tcPr>
          <w:p>
            <w:r>
              <w:rPr>
                <w:sz w:val="18"/>
              </w:rPr>
              <w:t>Menos alertas de aire</w:t>
            </w:r>
          </w:p>
        </w:tc>
      </w:tr>
      <w:tr>
        <w:tc>
          <w:tcPr>
            <w:tcW w:type="dxa" w:w="3249"/>
          </w:tcPr>
          <w:p>
            <w:r>
              <w:rPr>
                <w:rFonts w:ascii="Consolas" w:hAnsi="Consolas"/>
                <w:color w:val="1C5CAB"/>
                <w:sz w:val="18"/>
              </w:rPr>
              <w:t>TTL_FIRMS</w:t>
            </w:r>
          </w:p>
        </w:tc>
        <w:tc>
          <w:tcPr>
            <w:tcW w:type="dxa" w:w="3249"/>
          </w:tcPr>
          <w:p>
            <w:r>
              <w:rPr>
                <w:sz w:val="18"/>
              </w:rPr>
              <w:t>3 h</w:t>
            </w:r>
          </w:p>
        </w:tc>
        <w:tc>
          <w:tcPr>
            <w:tcW w:type="dxa" w:w="3249"/>
          </w:tcPr>
          <w:p>
            <w:r>
              <w:rPr>
                <w:sz w:val="18"/>
              </w:rPr>
              <w:t>Datos de incendios menos frescos y menos consultas</w:t>
            </w:r>
          </w:p>
        </w:tc>
      </w:tr>
      <w:tr>
        <w:tc>
          <w:tcPr>
            <w:tcW w:type="dxa" w:w="3249"/>
          </w:tcPr>
          <w:p>
            <w:r>
              <w:rPr>
                <w:rFonts w:ascii="Consolas" w:hAnsi="Consolas"/>
                <w:color w:val="1C5CAB"/>
                <w:sz w:val="18"/>
              </w:rPr>
              <w:t>TTL_ESTADISTICAS</w:t>
            </w:r>
            <w:r>
              <w:rPr>
                <w:sz w:val="18"/>
              </w:rPr>
              <w:t xml:space="preserve">, </w:t>
            </w:r>
            <w:r>
              <w:rPr>
                <w:rFonts w:ascii="Consolas" w:hAnsi="Consolas"/>
                <w:color w:val="1C5CAB"/>
                <w:sz w:val="18"/>
              </w:rPr>
              <w:t>TTL_IMAGENES</w:t>
            </w:r>
          </w:p>
        </w:tc>
        <w:tc>
          <w:tcPr>
            <w:tcW w:type="dxa" w:w="3249"/>
          </w:tcPr>
          <w:p>
            <w:r>
              <w:rPr>
                <w:sz w:val="18"/>
              </w:rPr>
              <w:t>24 h</w:t>
            </w:r>
          </w:p>
        </w:tc>
        <w:tc>
          <w:tcPr>
            <w:tcW w:type="dxa" w:w="3249"/>
          </w:tcPr>
          <w:p>
            <w:r>
              <w:rPr>
                <w:sz w:val="18"/>
              </w:rPr>
              <w:t>Ídem para Sentinel-2 y Sentinel-5P</w:t>
            </w:r>
          </w:p>
        </w:tc>
      </w:tr>
    </w:tbl>
    <w:p/>
    <w:p>
      <w:r>
        <w:t>Otros parámetros dentro de los módulos: resolución del NDVI mensual (0,002°), resolución del aire (0,05°), máximo de píxeles de la imagen de cambio (1 400), umbral de mes válido (5 %) y de semana válida (20 %), y días por consulta a FIRMS (5).</w:t>
      </w:r>
    </w:p>
    <w:p>
      <w:pPr>
        <w:shd w:val="clear" w:color="auto" w:fill="FDF3D8"/>
        <w:ind w:left="227"/>
      </w:pPr>
      <w:r>
        <w:t xml:space="preserve">Cambiar el evalscript </w:t>
      </w:r>
      <w:r>
        <w:rPr>
          <w:rFonts w:ascii="Consolas" w:hAnsi="Consolas"/>
          <w:color w:val="1C5CAB"/>
        </w:rPr>
        <w:t>EVAL_CAMBIO</w:t>
      </w:r>
      <w:r>
        <w:t xml:space="preserve"> invalida su caché automáticamente, porque el texto del script forma parte de la clave. Cambiar los umbrales de pérdida o recuperación no requiere volver a descargar nada: se aplican en Python sobre la imagen guardada.</w:t>
      </w:r>
    </w:p>
    <w:p>
      <w:pPr>
        <w:pStyle w:val="Heading2"/>
      </w:pPr>
      <w:r>
        <w:t>15. Servicios externos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4E3DF"/>
          </w:tcPr>
          <w:p>
            <w:r>
              <w:rPr>
                <w:b/>
                <w:sz w:val="18"/>
              </w:rPr>
              <w:t>Servicio</w:t>
            </w:r>
          </w:p>
        </w:tc>
        <w:tc>
          <w:tcPr>
            <w:tcW w:type="dxa" w:w="2436"/>
            <w:shd w:val="clear" w:color="auto" w:fill="E4E3DF"/>
          </w:tcPr>
          <w:p>
            <w:r>
              <w:rPr>
                <w:b/>
                <w:sz w:val="18"/>
              </w:rPr>
              <w:t>Endpoint</w:t>
            </w:r>
          </w:p>
        </w:tc>
        <w:tc>
          <w:tcPr>
            <w:tcW w:type="dxa" w:w="2436"/>
            <w:shd w:val="clear" w:color="auto" w:fill="E4E3DF"/>
          </w:tcPr>
          <w:p>
            <w:r>
              <w:rPr>
                <w:b/>
                <w:sz w:val="18"/>
              </w:rPr>
              <w:t>Autenticación</w:t>
            </w:r>
          </w:p>
        </w:tc>
        <w:tc>
          <w:tcPr>
            <w:tcW w:type="dxa" w:w="2436"/>
            <w:shd w:val="clear" w:color="auto" w:fill="E4E3DF"/>
          </w:tcPr>
          <w:p>
            <w:r>
              <w:rPr>
                <w:b/>
                <w:sz w:val="18"/>
              </w:rPr>
              <w:t>Notas</w:t>
            </w:r>
          </w:p>
        </w:tc>
      </w:tr>
      <w:tr>
        <w:tc>
          <w:tcPr>
            <w:tcW w:type="dxa" w:w="2436"/>
          </w:tcPr>
          <w:p>
            <w:r>
              <w:rPr>
                <w:sz w:val="18"/>
              </w:rPr>
              <w:t>Token Copernicus</w:t>
            </w:r>
          </w:p>
        </w:tc>
        <w:tc>
          <w:tcPr>
            <w:tcW w:type="dxa" w:w="2436"/>
          </w:tcPr>
          <w:p>
            <w:r>
              <w:rPr>
                <w:rFonts w:ascii="Consolas" w:hAnsi="Consolas"/>
                <w:color w:val="1C5CAB"/>
                <w:sz w:val="18"/>
              </w:rPr>
              <w:t>identity.dataspace.copernicus.eu/…/openid-connect/token</w:t>
            </w:r>
          </w:p>
        </w:tc>
        <w:tc>
          <w:tcPr>
            <w:tcW w:type="dxa" w:w="2436"/>
          </w:tcPr>
          <w:p>
            <w:r>
              <w:rPr>
                <w:sz w:val="18"/>
              </w:rPr>
              <w:t>ID y secreto del cliente OAuth</w:t>
            </w:r>
          </w:p>
        </w:tc>
        <w:tc>
          <w:tcPr>
            <w:tcW w:type="dxa" w:w="2436"/>
          </w:tcPr>
          <w:p>
            <w:r>
              <w:rPr>
                <w:sz w:val="18"/>
              </w:rPr>
              <w:t>Token de corta duración, renovado automáticamente</w:t>
            </w:r>
          </w:p>
        </w:tc>
      </w:tr>
      <w:tr>
        <w:tc>
          <w:tcPr>
            <w:tcW w:type="dxa" w:w="2436"/>
          </w:tcPr>
          <w:p>
            <w:r>
              <w:rPr>
                <w:sz w:val="18"/>
              </w:rPr>
              <w:t>Statistical API</w:t>
            </w:r>
          </w:p>
        </w:tc>
        <w:tc>
          <w:tcPr>
            <w:tcW w:type="dxa" w:w="2436"/>
          </w:tcPr>
          <w:p>
            <w:r>
              <w:rPr>
                <w:rFonts w:ascii="Consolas" w:hAnsi="Consolas"/>
                <w:color w:val="1C5CAB"/>
                <w:sz w:val="18"/>
              </w:rPr>
              <w:t>sh.dataspace.copernicus.eu/api/v1/statistics</w:t>
            </w:r>
          </w:p>
        </w:tc>
        <w:tc>
          <w:tcPr>
            <w:tcW w:type="dxa" w:w="2436"/>
          </w:tcPr>
          <w:p>
            <w:r>
              <w:rPr>
                <w:sz w:val="18"/>
              </w:rPr>
              <w:t>Bearer token</w:t>
            </w:r>
          </w:p>
        </w:tc>
        <w:tc>
          <w:tcPr>
            <w:tcW w:type="dxa" w:w="2436"/>
          </w:tcPr>
          <w:p>
            <w:r>
              <w:rPr>
                <w:sz w:val="18"/>
              </w:rPr>
              <w:t>NDVI mensual y aire semanal</w:t>
            </w:r>
          </w:p>
        </w:tc>
      </w:tr>
      <w:tr>
        <w:tc>
          <w:tcPr>
            <w:tcW w:type="dxa" w:w="2436"/>
          </w:tcPr>
          <w:p>
            <w:r>
              <w:rPr>
                <w:sz w:val="18"/>
              </w:rPr>
              <w:t>Process API</w:t>
            </w:r>
          </w:p>
        </w:tc>
        <w:tc>
          <w:tcPr>
            <w:tcW w:type="dxa" w:w="2436"/>
          </w:tcPr>
          <w:p>
            <w:r>
              <w:rPr>
                <w:rFonts w:ascii="Consolas" w:hAnsi="Consolas"/>
                <w:color w:val="1C5CAB"/>
                <w:sz w:val="18"/>
              </w:rPr>
              <w:t>sh.dataspace.copernicus.eu/api/v1/process</w:t>
            </w:r>
          </w:p>
        </w:tc>
        <w:tc>
          <w:tcPr>
            <w:tcW w:type="dxa" w:w="2436"/>
          </w:tcPr>
          <w:p>
            <w:r>
              <w:rPr>
                <w:sz w:val="18"/>
              </w:rPr>
              <w:t>Bearer token</w:t>
            </w:r>
          </w:p>
        </w:tc>
        <w:tc>
          <w:tcPr>
            <w:tcW w:type="dxa" w:w="2436"/>
          </w:tcPr>
          <w:p>
            <w:r>
              <w:rPr>
                <w:sz w:val="18"/>
              </w:rPr>
              <w:t>Imagen de cambio, color real, recortes de validación</w:t>
            </w:r>
          </w:p>
        </w:tc>
      </w:tr>
      <w:tr>
        <w:tc>
          <w:tcPr>
            <w:tcW w:type="dxa" w:w="2436"/>
          </w:tcPr>
          <w:p>
            <w:r>
              <w:rPr>
                <w:sz w:val="18"/>
              </w:rPr>
              <w:t>NASA FIRMS</w:t>
            </w:r>
          </w:p>
        </w:tc>
        <w:tc>
          <w:tcPr>
            <w:tcW w:type="dxa" w:w="2436"/>
          </w:tcPr>
          <w:p>
            <w:r>
              <w:rPr>
                <w:rFonts w:ascii="Consolas" w:hAnsi="Consolas"/>
                <w:color w:val="1C5CAB"/>
                <w:sz w:val="18"/>
              </w:rPr>
              <w:t>firms.modaps.eosdis.nasa.gov/api/area/csv/…</w:t>
            </w:r>
          </w:p>
        </w:tc>
        <w:tc>
          <w:tcPr>
            <w:tcW w:type="dxa" w:w="2436"/>
          </w:tcPr>
          <w:p>
            <w:r>
              <w:rPr>
                <w:sz w:val="18"/>
              </w:rPr>
              <w:t>MAP_KEY en la URL</w:t>
            </w:r>
          </w:p>
        </w:tc>
        <w:tc>
          <w:tcPr>
            <w:tcW w:type="dxa" w:w="2436"/>
          </w:tcPr>
          <w:p>
            <w:r>
              <w:rPr>
                <w:sz w:val="18"/>
              </w:rPr>
              <w:t>Máximo 5 días por consulta; límite de 5 000 transacciones cada 10 minutos</w:t>
            </w:r>
          </w:p>
        </w:tc>
      </w:tr>
      <w:tr>
        <w:tc>
          <w:tcPr>
            <w:tcW w:type="dxa" w:w="2436"/>
          </w:tcPr>
          <w:p>
            <w:r>
              <w:rPr>
                <w:sz w:val="18"/>
              </w:rPr>
              <w:t>Geobosques (MINAM / PNCB)</w:t>
            </w:r>
          </w:p>
        </w:tc>
        <w:tc>
          <w:tcPr>
            <w:tcW w:type="dxa" w:w="2436"/>
          </w:tcPr>
          <w:p>
            <w:r>
              <w:rPr>
                <w:rFonts w:ascii="Consolas" w:hAnsi="Consolas"/>
                <w:color w:val="1C5CAB"/>
                <w:sz w:val="18"/>
              </w:rPr>
              <w:t>gis.bosques.gob.pe/server/rest/services/Interoperabilidad/…/MapServer/export</w:t>
            </w:r>
          </w:p>
        </w:tc>
        <w:tc>
          <w:tcPr>
            <w:tcW w:type="dxa" w:w="2436"/>
          </w:tcPr>
          <w:p>
            <w:r>
              <w:rPr>
                <w:sz w:val="18"/>
              </w:rPr>
              <w:t>Ninguna</w:t>
            </w:r>
          </w:p>
        </w:tc>
        <w:tc>
          <w:tcPr>
            <w:tcW w:type="dxa" w:w="2436"/>
          </w:tcPr>
          <w:p>
            <w:r>
              <w:rPr>
                <w:sz w:val="18"/>
              </w:rPr>
              <w:t>Bosque 2024, bosque seco 2021, pérdida 2001-2024 y 2025, alertas tempranas 2026; imágenes de hasta 4 096 px por lado (se piden por bloques)</w:t>
            </w:r>
          </w:p>
        </w:tc>
      </w:tr>
      <w:tr>
        <w:tc>
          <w:tcPr>
            <w:tcW w:type="dxa" w:w="2436"/>
          </w:tcPr>
          <w:p>
            <w:r>
              <w:rPr>
                <w:sz w:val="18"/>
              </w:rPr>
              <w:t>Mapa base</w:t>
            </w:r>
          </w:p>
        </w:tc>
        <w:tc>
          <w:tcPr>
            <w:tcW w:type="dxa" w:w="2436"/>
          </w:tcPr>
          <w:p>
            <w:r>
              <w:rPr>
                <w:rFonts w:ascii="Consolas" w:hAnsi="Consolas"/>
                <w:color w:val="1C5CAB"/>
                <w:sz w:val="18"/>
              </w:rPr>
              <w:t>server.arcgisonline.com</w:t>
            </w:r>
            <w:r>
              <w:rPr>
                <w:sz w:val="18"/>
              </w:rPr>
              <w:t xml:space="preserve"> (Esri), OpenStreetMap</w:t>
            </w:r>
          </w:p>
        </w:tc>
        <w:tc>
          <w:tcPr>
            <w:tcW w:type="dxa" w:w="2436"/>
          </w:tcPr>
          <w:p>
            <w:r>
              <w:rPr>
                <w:sz w:val="18"/>
              </w:rPr>
              <w:t>Ninguna</w:t>
            </w:r>
          </w:p>
        </w:tc>
        <w:tc>
          <w:tcPr>
            <w:tcW w:type="dxa" w:w="2436"/>
          </w:tcPr>
          <w:p>
            <w:r>
              <w:rPr>
                <w:sz w:val="18"/>
              </w:rPr>
              <w:t>Solo en el navegador</w:t>
            </w:r>
          </w:p>
        </w:tc>
      </w:tr>
    </w:tbl>
    <w:p/>
    <w:p>
      <w:r>
        <w:rPr>
          <w:b/>
        </w:rPr>
        <w:t>Colecciones usadas:</w:t>
      </w:r>
      <w:r>
        <w:t xml:space="preserve"> </w:t>
      </w:r>
      <w:r>
        <w:rPr>
          <w:rFonts w:ascii="Consolas" w:hAnsi="Consolas"/>
          <w:color w:val="1C5CAB"/>
        </w:rPr>
        <w:t>sentinel-2-l2a</w:t>
      </w:r>
      <w:r>
        <w:t xml:space="preserve"> (bandas B02, B03, B04, B08, SCL, dataMask) y </w:t>
      </w:r>
      <w:r>
        <w:rPr>
          <w:rFonts w:ascii="Consolas" w:hAnsi="Consolas"/>
          <w:color w:val="1C5CAB"/>
        </w:rPr>
        <w:t>sentinel-5p-l2</w:t>
      </w:r>
      <w:r>
        <w:t xml:space="preserve"> (bandas NO2, CO, dataMask; </w:t>
      </w:r>
      <w:r>
        <w:rPr>
          <w:rFonts w:ascii="Consolas" w:hAnsi="Consolas"/>
          <w:color w:val="1C5CAB"/>
        </w:rPr>
        <w:t>timeliness = OFFL</w:t>
      </w:r>
      <w:r>
        <w:t>).</w:t>
      </w:r>
    </w:p>
    <w:p>
      <w:r>
        <w:rPr>
          <w:b/>
        </w:rPr>
        <w:t>Cuota mensual (importante):</w:t>
      </w:r>
      <w:r>
        <w:t xml:space="preserve"> la cuenta gratuita de Copernicus tiene una cuota mensual de *unidades de procesamiento*. Si se agota, Copernicus responde </w:t>
      </w:r>
      <w:r>
        <w:rPr>
          <w:rFonts w:ascii="Consolas" w:hAnsi="Consolas"/>
          <w:color w:val="1C5CAB"/>
        </w:rPr>
        <w:t>403 ACCESS_INSUFFICIENT_PROCESSING_UNITS</w:t>
      </w:r>
      <w:r>
        <w:t xml:space="preserve"> y no se pueden hacer consultas nuevas hasta que se renueve. El saldo y la fecha de renovación se ven en el panel de la cuenta (https://shapps.dataspace.copernicus.eu/dashboard/). Mientras tanto el sistema sigue funcionando con la caché y con los respaldos de cada fuente (indicados con ⚠ en la barra lateral). NASA FIRMS (incendios) y Geobosques no dependen de esta cuota. El 24/10/2026 la cuota se agotó por el trabajo de desarrollo y validación (recalcular varias veces las 11 provincias); el uso diario normal consume mucho menos.</w:t>
      </w:r>
    </w:p>
    <w:p>
      <w:r>
        <w:rPr>
          <w:b/>
        </w:rPr>
        <w:t>Ahorro de cuota:</w:t>
      </w:r>
      <w:r>
        <w:t xml:space="preserve"> el NDVI y el cambio de cobertura, las consultas más costosas, terminan su periodo el lunes de la semana en curso (</w:t>
      </w:r>
      <w:r>
        <w:rPr>
          <w:rFonts w:ascii="Consolas" w:hAnsi="Consolas"/>
          <w:color w:val="1C5CAB"/>
        </w:rPr>
        <w:t>inicio_semana</w:t>
      </w:r>
      <w:r>
        <w:t>) y se guardan 7 días (</w:t>
      </w:r>
      <w:r>
        <w:rPr>
          <w:rFonts w:ascii="Consolas" w:hAnsi="Consolas"/>
          <w:color w:val="1C5CAB"/>
        </w:rPr>
        <w:t>TTL_NDVI</w:t>
      </w:r>
      <w:r>
        <w:t xml:space="preserve">, </w:t>
      </w:r>
      <w:r>
        <w:rPr>
          <w:rFonts w:ascii="Consolas" w:hAnsi="Consolas"/>
          <w:color w:val="1C5CAB"/>
        </w:rPr>
        <w:t>TTL_IMAGENES</w:t>
      </w:r>
      <w:r>
        <w:t>): se recalculan una vez por semana aunque la actualización sea diaria. El aire (consulta liviana) se renueva cada día. Antes de una demostración pública conviene abrir el tablero y analizar las provincias que se mostrarán, para que queden en caché.</w:t>
      </w:r>
    </w:p>
    <w:p>
      <w:r>
        <w:rPr>
          <w:b/>
        </w:rPr>
        <w:t>Si Copernicus está saturado o sin conexión:</w:t>
      </w:r>
      <w:r>
        <w:t xml:space="preserve"> el tablero espera como máximo 90 s con 2 intentos (las corridas programadas, 180 s con 4 intentos y esperas crecientes). Si no responde, la sección de deforestación muestra el último análisis guardado de esa provincia (hasta 8 semanas atrás) con un aviso de sus fechas; el panorama, los incendios, el NDVI y el aire usan la última corrida guardada o el último dato bueno de cada fuente. Para que los usuarios casi nunca esperen, la corrida programada de las 06:00 calcula cada lunes el análisis de la semana de las 11 provincias; el resto de la semana se sirve desde la caché, compartida entre todos los usuarios del tablero.</w:t>
      </w:r>
    </w:p>
    <w:p>
      <w:r>
        <w:rPr>
          <w:b/>
        </w:rPr>
        <w:t>Consumo:</w:t>
      </w:r>
      <w:r>
        <w:t xml:space="preserve"> cada consulta a Copernicus gasta *unidades de procesamiento* de la cuota mensual de la cuenta. La más costosa es el análisis de cambio de cobertura (multitemporal, 11 provincias); la caché de 24 h evita repetirlo. El saldo se revisa en el panel de Copernicus.</w:t>
      </w:r>
    </w:p>
    <w:p>
      <w:r>
        <w:rPr>
          <w:b/>
        </w:rPr>
        <w:t>Volumen por corrida completa:</w:t>
      </w:r>
      <w:r>
        <w:t xml:space="preserve"> FIRMS, 4 sensores × 2 tramos = 8 llamadas para 7 días; Statistical API, 11 (NDVI) + 22 (aire) = 33; Process API, 11 (cambio) más las imágenes de color real que se abran en el tablero.</w:t>
      </w:r>
    </w:p>
    <w:p>
      <w:pPr>
        <w:pStyle w:val="Heading2"/>
      </w:pPr>
      <w:r>
        <w:t>16. Caché</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4E3DF"/>
          </w:tcPr>
          <w:p>
            <w:r>
              <w:rPr>
                <w:b/>
                <w:sz w:val="18"/>
              </w:rPr>
              <w:t>Dato</w:t>
            </w:r>
          </w:p>
        </w:tc>
        <w:tc>
          <w:tcPr>
            <w:tcW w:type="dxa" w:w="3249"/>
            <w:shd w:val="clear" w:color="auto" w:fill="E4E3DF"/>
          </w:tcPr>
          <w:p>
            <w:r>
              <w:rPr>
                <w:b/>
                <w:sz w:val="18"/>
              </w:rPr>
              <w:t>Clave (resumida)</w:t>
            </w:r>
          </w:p>
        </w:tc>
        <w:tc>
          <w:tcPr>
            <w:tcW w:type="dxa" w:w="3249"/>
            <w:shd w:val="clear" w:color="auto" w:fill="E4E3DF"/>
          </w:tcPr>
          <w:p>
            <w:r>
              <w:rPr>
                <w:b/>
                <w:sz w:val="18"/>
              </w:rPr>
              <w:t>Vigencia</w:t>
            </w:r>
          </w:p>
        </w:tc>
      </w:tr>
      <w:tr>
        <w:tc>
          <w:tcPr>
            <w:tcW w:type="dxa" w:w="3249"/>
          </w:tcPr>
          <w:p>
            <w:r>
              <w:rPr>
                <w:sz w:val="18"/>
              </w:rPr>
              <w:t>Focos FIRMS</w:t>
            </w:r>
          </w:p>
        </w:tc>
        <w:tc>
          <w:tcPr>
            <w:tcW w:type="dxa" w:w="3249"/>
          </w:tcPr>
          <w:p>
            <w:r>
              <w:rPr>
                <w:sz w:val="18"/>
              </w:rPr>
              <w:t>sensor, inicio, días, rectángulo</w:t>
            </w:r>
          </w:p>
        </w:tc>
        <w:tc>
          <w:tcPr>
            <w:tcW w:type="dxa" w:w="3249"/>
          </w:tcPr>
          <w:p>
            <w:r>
              <w:rPr>
                <w:sz w:val="18"/>
              </w:rPr>
              <w:t>3 h (tramos recientes) / 7 días</w:t>
            </w:r>
          </w:p>
        </w:tc>
      </w:tr>
      <w:tr>
        <w:tc>
          <w:tcPr>
            <w:tcW w:type="dxa" w:w="3249"/>
          </w:tcPr>
          <w:p>
            <w:r>
              <w:rPr>
                <w:sz w:val="18"/>
              </w:rPr>
              <w:t>NDVI mensual</w:t>
            </w:r>
          </w:p>
        </w:tc>
        <w:tc>
          <w:tcPr>
            <w:tcW w:type="dxa" w:w="3249"/>
          </w:tcPr>
          <w:p>
            <w:r>
              <w:rPr>
                <w:sz w:val="18"/>
              </w:rPr>
              <w:t>provincia, fechas</w:t>
            </w:r>
          </w:p>
        </w:tc>
        <w:tc>
          <w:tcPr>
            <w:tcW w:type="dxa" w:w="3249"/>
          </w:tcPr>
          <w:p>
            <w:r>
              <w:rPr>
                <w:sz w:val="18"/>
              </w:rPr>
              <w:t>24 h</w:t>
            </w:r>
          </w:p>
        </w:tc>
      </w:tr>
      <w:tr>
        <w:tc>
          <w:tcPr>
            <w:tcW w:type="dxa" w:w="3249"/>
          </w:tcPr>
          <w:p>
            <w:r>
              <w:rPr>
                <w:sz w:val="18"/>
              </w:rPr>
              <w:t>Aire semanal</w:t>
            </w:r>
          </w:p>
        </w:tc>
        <w:tc>
          <w:tcPr>
            <w:tcW w:type="dxa" w:w="3249"/>
          </w:tcPr>
          <w:p>
            <w:r>
              <w:rPr>
                <w:sz w:val="18"/>
              </w:rPr>
              <w:t>contaminante, provincia, fechas</w:t>
            </w:r>
          </w:p>
        </w:tc>
        <w:tc>
          <w:tcPr>
            <w:tcW w:type="dxa" w:w="3249"/>
          </w:tcPr>
          <w:p>
            <w:r>
              <w:rPr>
                <w:sz w:val="18"/>
              </w:rPr>
              <w:t>24 h</w:t>
            </w:r>
          </w:p>
        </w:tc>
      </w:tr>
      <w:tr>
        <w:tc>
          <w:tcPr>
            <w:tcW w:type="dxa" w:w="3249"/>
          </w:tcPr>
          <w:p>
            <w:r>
              <w:rPr>
                <w:sz w:val="18"/>
              </w:rPr>
              <w:t>Cambio de cobertura</w:t>
            </w:r>
          </w:p>
        </w:tc>
        <w:tc>
          <w:tcPr>
            <w:tcW w:type="dxa" w:w="3249"/>
          </w:tcPr>
          <w:p>
            <w:r>
              <w:rPr>
                <w:sz w:val="18"/>
              </w:rPr>
              <w:t>evalscript, provincia, periodos, tamaño</w:t>
            </w:r>
          </w:p>
        </w:tc>
        <w:tc>
          <w:tcPr>
            <w:tcW w:type="dxa" w:w="3249"/>
          </w:tcPr>
          <w:p>
            <w:r>
              <w:rPr>
                <w:sz w:val="18"/>
              </w:rPr>
              <w:t>24 h</w:t>
            </w:r>
          </w:p>
        </w:tc>
      </w:tr>
      <w:tr>
        <w:tc>
          <w:tcPr>
            <w:tcW w:type="dxa" w:w="3249"/>
          </w:tcPr>
          <w:p>
            <w:r>
              <w:rPr>
                <w:sz w:val="18"/>
              </w:rPr>
              <w:t>Color real</w:t>
            </w:r>
          </w:p>
        </w:tc>
        <w:tc>
          <w:tcPr>
            <w:tcW w:type="dxa" w:w="3249"/>
          </w:tcPr>
          <w:p>
            <w:r>
              <w:rPr>
                <w:sz w:val="18"/>
              </w:rPr>
              <w:t>provincia, fecha, tamaño</w:t>
            </w:r>
          </w:p>
        </w:tc>
        <w:tc>
          <w:tcPr>
            <w:tcW w:type="dxa" w:w="3249"/>
          </w:tcPr>
          <w:p>
            <w:r>
              <w:rPr>
                <w:sz w:val="18"/>
              </w:rPr>
              <w:t>24 h</w:t>
            </w:r>
          </w:p>
        </w:tc>
      </w:tr>
      <w:tr>
        <w:tc>
          <w:tcPr>
            <w:tcW w:type="dxa" w:w="3249"/>
          </w:tcPr>
          <w:p>
            <w:r>
              <w:rPr>
                <w:sz w:val="18"/>
              </w:rPr>
              <w:t>Recortes de validación</w:t>
            </w:r>
          </w:p>
        </w:tc>
        <w:tc>
          <w:tcPr>
            <w:tcW w:type="dxa" w:w="3249"/>
          </w:tcPr>
          <w:p>
            <w:r>
              <w:rPr>
                <w:sz w:val="18"/>
              </w:rPr>
              <w:t>evalscript, rectángulo, periodo</w:t>
            </w:r>
          </w:p>
        </w:tc>
        <w:tc>
          <w:tcPr>
            <w:tcW w:type="dxa" w:w="3249"/>
          </w:tcPr>
          <w:p>
            <w:r>
              <w:rPr>
                <w:sz w:val="18"/>
              </w:rPr>
              <w:t>30 días</w:t>
            </w:r>
          </w:p>
        </w:tc>
      </w:tr>
    </w:tbl>
    <w:p/>
    <w:p>
      <w:r>
        <w:t xml:space="preserve">Como las claves incluyen la fecha de hoy, cada día se generan resultados nuevos. Borrar </w:t>
      </w:r>
      <w:r>
        <w:rPr>
          <w:rFonts w:ascii="Consolas" w:hAnsi="Consolas"/>
          <w:color w:val="1C5CAB"/>
        </w:rPr>
        <w:t>.cache/</w:t>
      </w:r>
      <w:r>
        <w:t xml:space="preserve"> es seguro: solo obliga a volver a consultar.</w:t>
      </w:r>
    </w:p>
    <w:p>
      <w:pPr>
        <w:pStyle w:val="Heading2"/>
      </w:pPr>
      <w:r>
        <w:t>17. Rendimiento (medido el 20/10/2026)</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4E3DF"/>
          </w:tcPr>
          <w:p>
            <w:r>
              <w:rPr>
                <w:b/>
                <w:sz w:val="18"/>
              </w:rPr>
              <w:t>Operación</w:t>
            </w:r>
          </w:p>
        </w:tc>
        <w:tc>
          <w:tcPr>
            <w:tcW w:type="dxa" w:w="4873"/>
            <w:shd w:val="clear" w:color="auto" w:fill="E4E3DF"/>
          </w:tcPr>
          <w:p>
            <w:r>
              <w:rPr>
                <w:b/>
                <w:sz w:val="18"/>
              </w:rPr>
              <w:t>Tiempo</w:t>
            </w:r>
          </w:p>
        </w:tc>
      </w:tr>
      <w:tr>
        <w:tc>
          <w:tcPr>
            <w:tcW w:type="dxa" w:w="4873"/>
          </w:tcPr>
          <w:p>
            <w:r>
              <w:rPr>
                <w:sz w:val="18"/>
              </w:rPr>
              <w:t>FIRMS, 4 sensores, 7 días</w:t>
            </w:r>
          </w:p>
        </w:tc>
        <w:tc>
          <w:tcPr>
            <w:tcW w:type="dxa" w:w="4873"/>
          </w:tcPr>
          <w:p>
            <w:r>
              <w:rPr>
                <w:sz w:val="18"/>
              </w:rPr>
              <w:t>~9 s</w:t>
            </w:r>
          </w:p>
        </w:tc>
      </w:tr>
      <w:tr>
        <w:tc>
          <w:tcPr>
            <w:tcW w:type="dxa" w:w="4873"/>
          </w:tcPr>
          <w:p>
            <w:r>
              <w:rPr>
                <w:sz w:val="18"/>
              </w:rPr>
              <w:t>NDVI mensual, 1 provincia</w:t>
            </w:r>
          </w:p>
        </w:tc>
        <w:tc>
          <w:tcPr>
            <w:tcW w:type="dxa" w:w="4873"/>
          </w:tcPr>
          <w:p>
            <w:r>
              <w:rPr>
                <w:sz w:val="18"/>
              </w:rPr>
              <w:t>~4 s</w:t>
            </w:r>
          </w:p>
        </w:tc>
      </w:tr>
      <w:tr>
        <w:tc>
          <w:tcPr>
            <w:tcW w:type="dxa" w:w="4873"/>
          </w:tcPr>
          <w:p>
            <w:r>
              <w:rPr>
                <w:sz w:val="18"/>
              </w:rPr>
              <w:t>NO₂ o CO semanal, 1 provincia</w:t>
            </w:r>
          </w:p>
        </w:tc>
        <w:tc>
          <w:tcPr>
            <w:tcW w:type="dxa" w:w="4873"/>
          </w:tcPr>
          <w:p>
            <w:r>
              <w:rPr>
                <w:sz w:val="18"/>
              </w:rPr>
              <w:t>15–50 s (procesamiento en el servidor de Copernicus)</w:t>
            </w:r>
          </w:p>
        </w:tc>
      </w:tr>
      <w:tr>
        <w:tc>
          <w:tcPr>
            <w:tcW w:type="dxa" w:w="4873"/>
          </w:tcPr>
          <w:p>
            <w:r>
              <w:rPr>
                <w:sz w:val="18"/>
              </w:rPr>
              <w:t>Cambio de cobertura, 1 provincia</w:t>
            </w:r>
          </w:p>
        </w:tc>
        <w:tc>
          <w:tcPr>
            <w:tcW w:type="dxa" w:w="4873"/>
          </w:tcPr>
          <w:p>
            <w:r>
              <w:rPr>
                <w:sz w:val="18"/>
              </w:rPr>
              <w:t>50–80 s</w:t>
            </w:r>
          </w:p>
        </w:tc>
      </w:tr>
      <w:tr>
        <w:tc>
          <w:tcPr>
            <w:tcW w:type="dxa" w:w="4873"/>
          </w:tcPr>
          <w:p>
            <w:r>
              <w:rPr>
                <w:sz w:val="18"/>
              </w:rPr>
              <w:t>Corrida completa con cobertura</w:t>
            </w:r>
          </w:p>
        </w:tc>
        <w:tc>
          <w:tcPr>
            <w:tcW w:type="dxa" w:w="4873"/>
          </w:tcPr>
          <w:p>
            <w:r>
              <w:rPr>
                <w:sz w:val="18"/>
              </w:rPr>
              <w:t>~13 min la primera vez; segundos con caché</w:t>
            </w:r>
          </w:p>
        </w:tc>
      </w:tr>
      <w:tr>
        <w:tc>
          <w:tcPr>
            <w:tcW w:type="dxa" w:w="4873"/>
          </w:tcPr>
          <w:p>
            <w:r>
              <w:rPr>
                <w:sz w:val="18"/>
              </w:rPr>
              <w:t>Tablero con caché vigente</w:t>
            </w:r>
          </w:p>
        </w:tc>
        <w:tc>
          <w:tcPr>
            <w:tcW w:type="dxa" w:w="4873"/>
          </w:tcPr>
          <w:p>
            <w:r>
              <w:rPr>
                <w:sz w:val="18"/>
              </w:rPr>
              <w:t>&lt; 5 s por sección</w:t>
            </w:r>
          </w:p>
        </w:tc>
      </w:tr>
    </w:tbl>
    <w:p/>
    <w:p>
      <w:pPr>
        <w:pStyle w:val="Heading2"/>
      </w:pPr>
      <w:r>
        <w:t>18. Seguridad</w:t>
      </w:r>
    </w:p>
    <w:p>
      <w:pPr>
        <w:pStyle w:val="ListBullet"/>
      </w:pPr>
      <w:r>
        <w:t xml:space="preserve">Las credenciales solo se leen de </w:t>
      </w:r>
      <w:r>
        <w:rPr>
          <w:rFonts w:ascii="Consolas" w:hAnsi="Consolas"/>
          <w:color w:val="1C5CAB"/>
        </w:rPr>
        <w:t>.env</w:t>
      </w:r>
      <w:r>
        <w:t>; no aparecen en el código, los registros ni las salidas.</w:t>
      </w:r>
    </w:p>
    <w:p>
      <w:pPr>
        <w:pStyle w:val="ListBullet"/>
      </w:pPr>
      <w:r>
        <w:t xml:space="preserve">La clave de FIRMS viaja en la URL (así lo exige la API). Los errores de conexión se reescriben sin la URL, para que la clave no aparezca en el tablero ni en </w:t>
      </w:r>
      <w:r>
        <w:rPr>
          <w:rFonts w:ascii="Consolas" w:hAnsi="Consolas"/>
          <w:color w:val="1C5CAB"/>
        </w:rPr>
        <w:t>resumen.json</w:t>
      </w:r>
      <w:r>
        <w:t>.</w:t>
      </w:r>
    </w:p>
    <w:p>
      <w:pPr>
        <w:pStyle w:val="ListBullet"/>
      </w:pPr>
      <w:r>
        <w:t>Todas las conexiones usan HTTPS.</w:t>
      </w:r>
    </w:p>
    <w:p>
      <w:pPr>
        <w:pStyle w:val="ListBullet"/>
      </w:pPr>
      <w:r>
        <w:t xml:space="preserve">Por defecto, Streamlit acepta conexiones de </w:t>
      </w:r>
      <w:r>
        <w:rPr>
          <w:b/>
        </w:rPr>
        <w:t>toda la red local</w:t>
      </w:r>
      <w:r>
        <w:t xml:space="preserve"> (muestra una «Network URL»). Para limitarlo al propio equipo: </w:t>
      </w:r>
      <w:r>
        <w:rPr>
          <w:rFonts w:ascii="Consolas" w:hAnsi="Consolas"/>
          <w:color w:val="1C5CAB"/>
        </w:rPr>
        <w:t>streamlit run app.py --server.address 127.0.0.1</w:t>
      </w:r>
      <w:r>
        <w:t>. Publicarlo en internet requiere autenticación y un servidor con HTTPS.</w:t>
      </w:r>
    </w:p>
    <w:p>
      <w:pPr>
        <w:pStyle w:val="ListBullet"/>
      </w:pPr>
      <w:r>
        <w:t xml:space="preserve">La caché usa </w:t>
      </w:r>
      <w:r>
        <w:rPr>
          <w:rFonts w:ascii="Consolas" w:hAnsi="Consolas"/>
          <w:color w:val="1C5CAB"/>
        </w:rPr>
        <w:t>pickle</w:t>
      </w:r>
      <w:r>
        <w:t xml:space="preserve">: no se deben copiar en </w:t>
      </w:r>
      <w:r>
        <w:rPr>
          <w:rFonts w:ascii="Consolas" w:hAnsi="Consolas"/>
          <w:color w:val="1C5CAB"/>
        </w:rPr>
        <w:t>.cache/</w:t>
      </w:r>
      <w:r>
        <w:t xml:space="preserve"> archivos de origen desconocido.</w:t>
      </w:r>
    </w:p>
    <w:p>
      <w:pPr>
        <w:pStyle w:val="Heading2"/>
      </w:pPr>
      <w:r>
        <w:t>19. Fiabilidad y limitaciones conocidas</w:t>
      </w:r>
    </w:p>
    <w:p>
      <w:r>
        <w:t xml:space="preserve">Resumen de la validación del 20/10/2026 (detalle en </w:t>
      </w:r>
      <w:r>
        <w:rPr>
          <w:rFonts w:ascii="Consolas" w:hAnsi="Consolas"/>
          <w:color w:val="1C5CAB"/>
        </w:rPr>
        <w:t>salidas/informe/</w:t>
      </w:r>
      <w:r>
        <w: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4E3DF"/>
          </w:tcPr>
          <w:p>
            <w:r>
              <w:rPr>
                <w:b/>
                <w:sz w:val="18"/>
              </w:rPr>
              <w:t>Resultado</w:t>
            </w:r>
          </w:p>
        </w:tc>
        <w:tc>
          <w:tcPr>
            <w:tcW w:type="dxa" w:w="3249"/>
            <w:shd w:val="clear" w:color="auto" w:fill="E4E3DF"/>
          </w:tcPr>
          <w:p>
            <w:r>
              <w:rPr>
                <w:b/>
                <w:sz w:val="18"/>
              </w:rPr>
              <w:t>Fiabilidad</w:t>
            </w:r>
          </w:p>
        </w:tc>
        <w:tc>
          <w:tcPr>
            <w:tcW w:type="dxa" w:w="3249"/>
            <w:shd w:val="clear" w:color="auto" w:fill="E4E3DF"/>
          </w:tcPr>
          <w:p>
            <w:r>
              <w:rPr>
                <w:b/>
                <w:sz w:val="18"/>
              </w:rPr>
              <w:t>Evidencia</w:t>
            </w:r>
          </w:p>
        </w:tc>
      </w:tr>
      <w:tr>
        <w:tc>
          <w:tcPr>
            <w:tcW w:type="dxa" w:w="3249"/>
          </w:tcPr>
          <w:p>
            <w:r>
              <w:rPr>
                <w:sz w:val="18"/>
              </w:rPr>
              <w:t>Focos e incendios</w:t>
            </w:r>
          </w:p>
        </w:tc>
        <w:tc>
          <w:tcPr>
            <w:tcW w:type="dxa" w:w="3249"/>
          </w:tcPr>
          <w:p>
            <w:r>
              <w:rPr>
                <w:sz w:val="18"/>
              </w:rPr>
              <w:t>Fiable</w:t>
            </w:r>
          </w:p>
        </w:tc>
        <w:tc>
          <w:tcPr>
            <w:tcW w:type="dxa" w:w="3249"/>
          </w:tcPr>
          <w:p>
            <w:r>
              <w:rPr>
                <w:sz w:val="18"/>
              </w:rPr>
              <w:t>4 de 5 eventos con cicatriz de quema nueva visible</w:t>
            </w:r>
          </w:p>
        </w:tc>
      </w:tr>
      <w:tr>
        <w:tc>
          <w:tcPr>
            <w:tcW w:type="dxa" w:w="3249"/>
          </w:tcPr>
          <w:p>
            <w:r>
              <w:rPr>
                <w:sz w:val="18"/>
              </w:rPr>
              <w:t>Ubicación de posible tala</w:t>
            </w:r>
          </w:p>
        </w:tc>
        <w:tc>
          <w:tcPr>
            <w:tcW w:type="dxa" w:w="3249"/>
          </w:tcPr>
          <w:p>
            <w:r>
              <w:rPr>
                <w:sz w:val="18"/>
              </w:rPr>
              <w:t>Parcial</w:t>
            </w:r>
          </w:p>
        </w:tc>
        <w:tc>
          <w:tcPr>
            <w:tcW w:type="dxa" w:w="3249"/>
          </w:tcPr>
          <w:p>
            <w:r>
              <w:rPr>
                <w:sz w:val="18"/>
              </w:rPr>
              <w:t>7 de 20 zonas confirmadas (IC 95 %: 18–57 %); 5 de 5 en Puerto Inca</w:t>
            </w:r>
          </w:p>
        </w:tc>
      </w:tr>
      <w:tr>
        <w:tc>
          <w:tcPr>
            <w:tcW w:type="dxa" w:w="3249"/>
          </w:tcPr>
          <w:p>
            <w:r>
              <w:rPr>
                <w:sz w:val="18"/>
              </w:rPr>
              <w:t>Hectáreas de pérdida</w:t>
            </w:r>
          </w:p>
        </w:tc>
        <w:tc>
          <w:tcPr>
            <w:tcW w:type="dxa" w:w="3249"/>
          </w:tcPr>
          <w:p>
            <w:r>
              <w:rPr>
                <w:sz w:val="18"/>
              </w:rPr>
              <w:t>No fiable</w:t>
            </w:r>
          </w:p>
        </w:tc>
        <w:tc>
          <w:tcPr>
            <w:tcW w:type="dxa" w:w="3249"/>
          </w:tcPr>
          <w:p>
            <w:r>
              <w:rPr>
                <w:sz w:val="18"/>
              </w:rPr>
              <w:t>Sobrestimadas; muy sensibles a los umbrales (3 785–56 445 ha)</w:t>
            </w:r>
          </w:p>
        </w:tc>
      </w:tr>
      <w:tr>
        <w:tc>
          <w:tcPr>
            <w:tcW w:type="dxa" w:w="3249"/>
          </w:tcPr>
          <w:p>
            <w:r>
              <w:rPr>
                <w:sz w:val="18"/>
              </w:rPr>
              <w:t>Recuperación</w:t>
            </w:r>
          </w:p>
        </w:tc>
        <w:tc>
          <w:tcPr>
            <w:tcW w:type="dxa" w:w="3249"/>
          </w:tcPr>
          <w:p>
            <w:r>
              <w:rPr>
                <w:sz w:val="18"/>
              </w:rPr>
              <w:t>No fiable</w:t>
            </w:r>
          </w:p>
        </w:tc>
        <w:tc>
          <w:tcPr>
            <w:tcW w:type="dxa" w:w="3249"/>
          </w:tcPr>
          <w:p>
            <w:r>
              <w:rPr>
                <w:sz w:val="18"/>
              </w:rPr>
              <w:t>2 de 10 muestras correctas</w:t>
            </w:r>
          </w:p>
        </w:tc>
      </w:tr>
      <w:tr>
        <w:tc>
          <w:tcPr>
            <w:tcW w:type="dxa" w:w="3249"/>
          </w:tcPr>
          <w:p>
            <w:r>
              <w:rPr>
                <w:sz w:val="18"/>
              </w:rPr>
              <w:t>NDVI mensual</w:t>
            </w:r>
          </w:p>
        </w:tc>
        <w:tc>
          <w:tcPr>
            <w:tcW w:type="dxa" w:w="3249"/>
          </w:tcPr>
          <w:p>
            <w:r>
              <w:rPr>
                <w:sz w:val="18"/>
              </w:rPr>
              <w:t>Fiable con reservas</w:t>
            </w:r>
          </w:p>
        </w:tc>
        <w:tc>
          <w:tcPr>
            <w:tcW w:type="dxa" w:w="3249"/>
          </w:tcPr>
          <w:p>
            <w:r>
              <w:rPr>
                <w:sz w:val="18"/>
              </w:rPr>
              <w:t>Valores coherentes; ~17 % de cada provincia observada por mes</w:t>
            </w:r>
          </w:p>
        </w:tc>
      </w:tr>
      <w:tr>
        <w:tc>
          <w:tcPr>
            <w:tcW w:type="dxa" w:w="3249"/>
          </w:tcPr>
          <w:p>
            <w:r>
              <w:rPr>
                <w:sz w:val="18"/>
              </w:rPr>
              <w:t>NO₂ / CO</w:t>
            </w:r>
          </w:p>
        </w:tc>
        <w:tc>
          <w:tcPr>
            <w:tcW w:type="dxa" w:w="3249"/>
          </w:tcPr>
          <w:p>
            <w:r>
              <w:rPr>
                <w:sz w:val="18"/>
              </w:rPr>
              <w:t>Fiable con reservas</w:t>
            </w:r>
          </w:p>
        </w:tc>
        <w:tc>
          <w:tcPr>
            <w:tcW w:type="dxa" w:w="3249"/>
          </w:tcPr>
          <w:p>
            <w:r>
              <w:rPr>
                <w:sz w:val="18"/>
              </w:rPr>
              <w:t>Valores plausibles; sin estaciones en tierra para contrastar</w:t>
            </w:r>
          </w:p>
        </w:tc>
      </w:tr>
    </w:tbl>
    <w:p/>
    <w:p>
      <w:r>
        <w:rPr>
          <w:b/>
        </w:rPr>
        <w:t>Causas principales de error y mejoras previstas</w:t>
      </w:r>
    </w:p>
    <w:p>
      <w:pPr>
        <w:spacing w:after="40"/>
        <w:ind w:left="397" w:hanging="340"/>
      </w:pPr>
      <w:r>
        <w:t xml:space="preserve">1. Nubes y sombras que la clasificación SCL no detecta (45 % de los falsos positivos) → </w:t>
      </w:r>
      <w:r>
        <w:rPr>
          <w:b/>
        </w:rPr>
        <w:t>resuelto el 24/10/2026</w:t>
      </w:r>
      <w:r>
        <w:t xml:space="preserve"> con s2cloudless (11.17).</w:t>
      </w:r>
    </w:p>
    <w:p>
      <w:pPr>
        <w:spacing w:after="40"/>
        <w:ind w:left="397" w:hanging="340"/>
      </w:pPr>
      <w:r>
        <w:t xml:space="preserve">2. Parcelas agrícolas tratadas como bosque → </w:t>
      </w:r>
      <w:r>
        <w:rPr>
          <w:b/>
        </w:rPr>
        <w:t>resuelto el 24/10/2026</w:t>
      </w:r>
      <w:r>
        <w:t xml:space="preserve"> con la máscara de bosque MINAM (11.18).</w:t>
      </w:r>
    </w:p>
    <w:p>
      <w:pPr>
        <w:spacing w:after="40"/>
        <w:ind w:left="397" w:hanging="340"/>
      </w:pPr>
      <w:r>
        <w:t>3. Selva alta casi siempre nublada → añadir radar Sentinel-1.</w:t>
      </w:r>
    </w:p>
    <w:p>
      <w:pPr>
        <w:spacing w:after="40"/>
        <w:ind w:left="397" w:hanging="340"/>
      </w:pPr>
      <w:r>
        <w:t xml:space="preserve">4. Umbrales: el sistema prioriza la precisión; con </w:t>
      </w:r>
      <w:r>
        <w:rPr>
          <w:rFonts w:ascii="Consolas" w:hAnsi="Consolas"/>
          <w:color w:val="1C5CAB"/>
        </w:rPr>
        <w:t>NDVI_MAX_TRAS_PERDIDA = 0,55</w:t>
      </w:r>
      <w:r>
        <w:t xml:space="preserve"> detecta ~28 % del área de alertas oficiales observables (11.18).</w:t>
      </w:r>
    </w:p>
    <w:p>
      <w:r>
        <w:rPr>
          <w:b/>
        </w:rPr>
        <w:t>Actualización del 24/10/2026:</w:t>
      </w:r>
      <w:r>
        <w:t xml:space="preserve"> frente a las alertas oficiales de MINAM, el 95 % de las zonas de pérdida coincide (azar: 11 %) y se detecta el 28 % del área de alertas observables (40 % en claros grandes). Ver 11.18.</w:t>
      </w:r>
    </w:p>
    <w:p>
      <w:pPr>
        <w:pStyle w:val="Heading2"/>
      </w:pPr>
      <w:r>
        <w:t>20. Mantenimiento y extensión</w:t>
      </w:r>
    </w:p>
    <w:p>
      <w:r>
        <w:rPr>
          <w:b/>
        </w:rPr>
        <w:t>Cambiar un umbral:</w:t>
      </w:r>
      <w:r>
        <w:t xml:space="preserve"> editar </w:t>
      </w:r>
      <w:r>
        <w:rPr>
          <w:rFonts w:ascii="Consolas" w:hAnsi="Consolas"/>
          <w:color w:val="1C5CAB"/>
        </w:rPr>
        <w:t>config.py</w:t>
      </w:r>
      <w:r>
        <w:t xml:space="preserve"> y reiniciar el tablero, o pulsar «Actualizar».</w:t>
      </w:r>
    </w:p>
    <w:p>
      <w:r>
        <w:rPr>
          <w:b/>
        </w:rPr>
        <w:t>Agregar un sensor FIRMS:</w:t>
      </w:r>
      <w:r>
        <w:t xml:space="preserve"> añadir su código a </w:t>
      </w:r>
      <w:r>
        <w:rPr>
          <w:rFonts w:ascii="Consolas" w:hAnsi="Consolas"/>
          <w:color w:val="1C5CAB"/>
        </w:rPr>
        <w:t>FIRMS_FUENTES</w:t>
      </w:r>
      <w:r>
        <w:t xml:space="preserve"> (por ejemplo </w:t>
      </w:r>
      <w:r>
        <w:rPr>
          <w:rFonts w:ascii="Consolas" w:hAnsi="Consolas"/>
          <w:color w:val="1C5CAB"/>
        </w:rPr>
        <w:t>LANDSAT_NRT</w:t>
      </w:r>
      <w:r>
        <w:t xml:space="preserve">). Si sus columnas son distintas, adaptar </w:t>
      </w:r>
      <w:r>
        <w:rPr>
          <w:rFonts w:ascii="Consolas" w:hAnsi="Consolas"/>
          <w:color w:val="1C5CAB"/>
        </w:rPr>
        <w:t>_descargar</w:t>
      </w:r>
      <w:r>
        <w:t>.</w:t>
      </w:r>
    </w:p>
    <w:p>
      <w:r>
        <w:rPr>
          <w:b/>
        </w:rPr>
        <w:t>Agregar un indicador de Sentinel-2</w:t>
      </w:r>
      <w:r>
        <w:t xml:space="preserve"> (por ejemplo, NBR para áreas quemadas):</w:t>
      </w:r>
    </w:p>
    <w:p>
      <w:pPr>
        <w:spacing w:after="40"/>
        <w:ind w:left="397" w:hanging="340"/>
      </w:pPr>
      <w:r>
        <w:t xml:space="preserve">1. Escribir un evalscript como </w:t>
      </w:r>
      <w:r>
        <w:rPr>
          <w:rFonts w:ascii="Consolas" w:hAnsi="Consolas"/>
          <w:color w:val="1C5CAB"/>
        </w:rPr>
        <w:t>EVAL_NDVI_ESTADISTICA</w:t>
      </w:r>
      <w:r>
        <w:t xml:space="preserve"> con la nueva fórmula, por ejemplo NBR = (B08 − B12) / (B08 + B12).</w:t>
      </w:r>
    </w:p>
    <w:p>
      <w:pPr>
        <w:spacing w:after="40"/>
        <w:ind w:left="397" w:hanging="340"/>
      </w:pPr>
      <w:r>
        <w:t xml:space="preserve">2. Crear una función como </w:t>
      </w:r>
      <w:r>
        <w:rPr>
          <w:rFonts w:ascii="Consolas" w:hAnsi="Consolas"/>
          <w:color w:val="1C5CAB"/>
        </w:rPr>
        <w:t>serie_ndvi</w:t>
      </w:r>
      <w:r>
        <w:t xml:space="preserve"> con su propia clave de caché.</w:t>
      </w:r>
    </w:p>
    <w:p>
      <w:pPr>
        <w:spacing w:after="40"/>
        <w:ind w:left="397" w:hanging="340"/>
      </w:pPr>
      <w:r>
        <w:t xml:space="preserve">3. Llamarla en </w:t>
      </w:r>
      <w:r>
        <w:rPr>
          <w:rFonts w:ascii="Consolas" w:hAnsi="Consolas"/>
          <w:color w:val="1C5CAB"/>
        </w:rPr>
        <w:t>monitor.generar_reporte</w:t>
      </w:r>
      <w:r>
        <w:t xml:space="preserve"> y agregar el campo a </w:t>
      </w:r>
      <w:r>
        <w:rPr>
          <w:rFonts w:ascii="Consolas" w:hAnsi="Consolas"/>
          <w:color w:val="1C5CAB"/>
        </w:rPr>
        <w:t>Reporte</w:t>
      </w:r>
      <w:r>
        <w:t>.</w:t>
      </w:r>
    </w:p>
    <w:p>
      <w:pPr>
        <w:spacing w:after="40"/>
        <w:ind w:left="397" w:hanging="340"/>
      </w:pPr>
      <w:r>
        <w:t xml:space="preserve">4. Crear la regla en </w:t>
      </w:r>
      <w:r>
        <w:rPr>
          <w:rFonts w:ascii="Consolas" w:hAnsi="Consolas"/>
          <w:color w:val="1C5CAB"/>
        </w:rPr>
        <w:t>alertas.py</w:t>
      </w:r>
      <w:r>
        <w:t xml:space="preserve"> y mostrarla en </w:t>
      </w:r>
      <w:r>
        <w:rPr>
          <w:rFonts w:ascii="Consolas" w:hAnsi="Consolas"/>
          <w:color w:val="1C5CAB"/>
        </w:rPr>
        <w:t>app.py</w:t>
      </w:r>
      <w:r>
        <w:t>.</w:t>
      </w:r>
    </w:p>
    <w:p>
      <w:r>
        <w:rPr>
          <w:b/>
        </w:rPr>
        <w:t>Agregar otro contaminante de Sentinel-5P:</w:t>
      </w:r>
      <w:r>
        <w:t xml:space="preserve"> añadirlo a </w:t>
      </w:r>
      <w:r>
        <w:rPr>
          <w:rFonts w:ascii="Consolas" w:hAnsi="Consolas"/>
          <w:color w:val="1C5CAB"/>
        </w:rPr>
        <w:t>CONTAMINANTES</w:t>
      </w:r>
      <w:r>
        <w:t xml:space="preserve"> con su banda (por ejemplo </w:t>
      </w:r>
      <w:r>
        <w:rPr>
          <w:rFonts w:ascii="Consolas" w:hAnsi="Consolas"/>
          <w:color w:val="1C5CAB"/>
        </w:rPr>
        <w:t>SO2</w:t>
      </w:r>
      <w:r>
        <w:t xml:space="preserve">, </w:t>
      </w:r>
      <w:r>
        <w:rPr>
          <w:rFonts w:ascii="Consolas" w:hAnsi="Consolas"/>
          <w:color w:val="1C5CAB"/>
        </w:rPr>
        <w:t>O3</w:t>
      </w:r>
      <w:r>
        <w:t xml:space="preserve"> o </w:t>
      </w:r>
      <w:r>
        <w:rPr>
          <w:rFonts w:ascii="Consolas" w:hAnsi="Consolas"/>
          <w:color w:val="1C5CAB"/>
        </w:rPr>
        <w:t>HCHO</w:t>
      </w:r>
      <w:r>
        <w:t>), unidad y factor; el resto del código lo recorre automáticamente.</w:t>
      </w:r>
    </w:p>
    <w:p>
      <w:r>
        <w:rPr>
          <w:b/>
        </w:rPr>
        <w:t>Cambiar el área de estudio:</w:t>
      </w:r>
      <w:r>
        <w:t xml:space="preserve"> reemplazar </w:t>
      </w:r>
      <w:r>
        <w:rPr>
          <w:rFonts w:ascii="Consolas" w:hAnsi="Consolas"/>
          <w:color w:val="1C5CAB"/>
        </w:rPr>
        <w:t>data/provincias_huanuco.geojson</w:t>
      </w:r>
      <w:r>
        <w:t xml:space="preserve"> por otro con la propiedad </w:t>
      </w:r>
      <w:r>
        <w:rPr>
          <w:rFonts w:ascii="Consolas" w:hAnsi="Consolas"/>
          <w:color w:val="1C5CAB"/>
        </w:rPr>
        <w:t>provincia</w:t>
      </w:r>
      <w:r>
        <w:t xml:space="preserve">. Para áreas mucho más grandes, revisar </w:t>
      </w:r>
      <w:r>
        <w:rPr>
          <w:rFonts w:ascii="Consolas" w:hAnsi="Consolas"/>
          <w:color w:val="1C5CAB"/>
        </w:rPr>
        <w:t>max_px</w:t>
      </w:r>
      <w:r>
        <w:t xml:space="preserve"> y la resolución.</w:t>
      </w:r>
    </w:p>
    <w:p>
      <w:r>
        <w:rPr>
          <w:b/>
        </w:rPr>
        <w:t>Actualizar dependencias:</w:t>
      </w:r>
      <w:r>
        <w:t xml:space="preserve"> </w:t>
      </w:r>
      <w:r>
        <w:rPr>
          <w:rFonts w:ascii="Consolas" w:hAnsi="Consolas"/>
          <w:color w:val="1C5CAB"/>
        </w:rPr>
        <w:t>.venv\Scripts\pip install -U -r requirements.txt</w:t>
      </w:r>
      <w:r>
        <w:t xml:space="preserve"> y probar las cinco secciones del tablero.</w:t>
      </w:r>
    </w:p>
    <w:p>
      <w:r>
        <w:rPr>
          <w:b/>
        </w:rPr>
        <w:t>Comprobación rápida después de un cambio:</w:t>
      </w:r>
    </w:p>
    <w:p>
      <w:pPr>
        <w:shd w:val="clear" w:color="auto" w:fill="F0EFEC"/>
        <w:ind w:left="170"/>
      </w:pPr>
      <w:r>
        <w:rPr>
          <w:rFonts w:ascii="Consolas" w:hAnsi="Consolas"/>
          <w:sz w:val="16"/>
        </w:rPr>
        <w:t>.venv\Scripts\python scripts\actualizar.py --dias 3</w:t>
        <w:br/>
      </w:r>
      <w:r>
        <w:rPr>
          <w:rFonts w:ascii="Consolas" w:hAnsi="Consolas"/>
          <w:sz w:val="16"/>
        </w:rPr>
        <w:t>.venv\Scripts\streamlit run app.py</w:t>
      </w:r>
    </w:p>
    <w:p>
      <w:pPr>
        <w:pStyle w:val="Heading2"/>
      </w:pPr>
      <w:r>
        <w:t>Anexo A — Glosario</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4E3DF"/>
          </w:tcPr>
          <w:p>
            <w:r>
              <w:rPr>
                <w:b/>
                <w:sz w:val="18"/>
              </w:rPr>
              <w:t>Término</w:t>
            </w:r>
          </w:p>
        </w:tc>
        <w:tc>
          <w:tcPr>
            <w:tcW w:type="dxa" w:w="4873"/>
            <w:shd w:val="clear" w:color="auto" w:fill="E4E3DF"/>
          </w:tcPr>
          <w:p>
            <w:r>
              <w:rPr>
                <w:b/>
                <w:sz w:val="18"/>
              </w:rPr>
              <w:t>Significado</w:t>
            </w:r>
          </w:p>
        </w:tc>
      </w:tr>
      <w:tr>
        <w:tc>
          <w:tcPr>
            <w:tcW w:type="dxa" w:w="4873"/>
          </w:tcPr>
          <w:p>
            <w:r>
              <w:rPr>
                <w:b/>
                <w:sz w:val="18"/>
              </w:rPr>
              <w:t>NDVI</w:t>
            </w:r>
          </w:p>
        </w:tc>
        <w:tc>
          <w:tcPr>
            <w:tcW w:type="dxa" w:w="4873"/>
          </w:tcPr>
          <w:p>
            <w:r>
              <w:rPr>
                <w:sz w:val="18"/>
              </w:rPr>
              <w:t>Índice de vegetación de diferencia normalizada; mide el verdor y la densidad de la vegetación (−1 a 1)</w:t>
            </w:r>
          </w:p>
        </w:tc>
      </w:tr>
      <w:tr>
        <w:tc>
          <w:tcPr>
            <w:tcW w:type="dxa" w:w="4873"/>
          </w:tcPr>
          <w:p>
            <w:r>
              <w:rPr>
                <w:b/>
                <w:sz w:val="18"/>
              </w:rPr>
              <w:t>SCL</w:t>
            </w:r>
          </w:p>
        </w:tc>
        <w:tc>
          <w:tcPr>
            <w:tcW w:type="dxa" w:w="4873"/>
          </w:tcPr>
          <w:p>
            <w:r>
              <w:rPr>
                <w:sz w:val="18"/>
              </w:rPr>
              <w:t>*Scene Classification Layer*: clasificación de Sentinel-2 por píxel (nube, sombra, vegetación, agua…)</w:t>
            </w:r>
          </w:p>
        </w:tc>
      </w:tr>
      <w:tr>
        <w:tc>
          <w:tcPr>
            <w:tcW w:type="dxa" w:w="4873"/>
          </w:tcPr>
          <w:p>
            <w:r>
              <w:rPr>
                <w:b/>
                <w:sz w:val="18"/>
              </w:rPr>
              <w:t>L2A</w:t>
            </w:r>
          </w:p>
        </w:tc>
        <w:tc>
          <w:tcPr>
            <w:tcW w:type="dxa" w:w="4873"/>
          </w:tcPr>
          <w:p>
            <w:r>
              <w:rPr>
                <w:sz w:val="18"/>
              </w:rPr>
              <w:t>Producto de Sentinel-2 corregido atmosféricamente (reflectancia de superficie)</w:t>
            </w:r>
          </w:p>
        </w:tc>
      </w:tr>
      <w:tr>
        <w:tc>
          <w:tcPr>
            <w:tcW w:type="dxa" w:w="4873"/>
          </w:tcPr>
          <w:p>
            <w:r>
              <w:rPr>
                <w:b/>
                <w:sz w:val="18"/>
              </w:rPr>
              <w:t>FRP</w:t>
            </w:r>
          </w:p>
        </w:tc>
        <w:tc>
          <w:tcPr>
            <w:tcW w:type="dxa" w:w="4873"/>
          </w:tcPr>
          <w:p>
            <w:r>
              <w:rPr>
                <w:sz w:val="18"/>
              </w:rPr>
              <w:t>*Fire Radiative Power*: potencia radiativa del fuego, en megavatios; indica la intensidad</w:t>
            </w:r>
          </w:p>
        </w:tc>
      </w:tr>
      <w:tr>
        <w:tc>
          <w:tcPr>
            <w:tcW w:type="dxa" w:w="4873"/>
          </w:tcPr>
          <w:p>
            <w:r>
              <w:rPr>
                <w:b/>
                <w:sz w:val="18"/>
              </w:rPr>
              <w:t>Foco de calor</w:t>
            </w:r>
          </w:p>
        </w:tc>
        <w:tc>
          <w:tcPr>
            <w:tcW w:type="dxa" w:w="4873"/>
          </w:tcPr>
          <w:p>
            <w:r>
              <w:rPr>
                <w:sz w:val="18"/>
              </w:rPr>
              <w:t>Píxel con temperatura anómala detectado por satélite; no siempre es un incendio forestal</w:t>
            </w:r>
          </w:p>
        </w:tc>
      </w:tr>
      <w:tr>
        <w:tc>
          <w:tcPr>
            <w:tcW w:type="dxa" w:w="4873"/>
          </w:tcPr>
          <w:p>
            <w:r>
              <w:rPr>
                <w:b/>
                <w:sz w:val="18"/>
              </w:rPr>
              <w:t>VIIRS / MODIS</w:t>
            </w:r>
          </w:p>
        </w:tc>
        <w:tc>
          <w:tcPr>
            <w:tcW w:type="dxa" w:w="4873"/>
          </w:tcPr>
          <w:p>
            <w:r>
              <w:rPr>
                <w:sz w:val="18"/>
              </w:rPr>
              <w:t>Sensores de los satélites S-NPP, NOAA-20, NOAA-21 (VIIRS, 375 m) y Terra/Aqua (MODIS, 1 km)</w:t>
            </w:r>
          </w:p>
        </w:tc>
      </w:tr>
      <w:tr>
        <w:tc>
          <w:tcPr>
            <w:tcW w:type="dxa" w:w="4873"/>
          </w:tcPr>
          <w:p>
            <w:r>
              <w:rPr>
                <w:b/>
                <w:sz w:val="18"/>
              </w:rPr>
              <w:t>DBSCAN</w:t>
            </w:r>
          </w:p>
        </w:tc>
        <w:tc>
          <w:tcPr>
            <w:tcW w:type="dxa" w:w="4873"/>
          </w:tcPr>
          <w:p>
            <w:r>
              <w:rPr>
                <w:sz w:val="18"/>
              </w:rPr>
              <w:t>Algoritmo de agrupamiento por densidad que no necesita conocer de antemano el número de grupos</w:t>
            </w:r>
          </w:p>
        </w:tc>
      </w:tr>
      <w:tr>
        <w:tc>
          <w:tcPr>
            <w:tcW w:type="dxa" w:w="4873"/>
          </w:tcPr>
          <w:p>
            <w:r>
              <w:rPr>
                <w:b/>
                <w:sz w:val="18"/>
              </w:rPr>
              <w:t>Haversine</w:t>
            </w:r>
          </w:p>
        </w:tc>
        <w:tc>
          <w:tcPr>
            <w:tcW w:type="dxa" w:w="4873"/>
          </w:tcPr>
          <w:p>
            <w:r>
              <w:rPr>
                <w:sz w:val="18"/>
              </w:rPr>
              <w:t>Fórmula de distancia entre dos puntos sobre la superficie de la Tierra</w:t>
            </w:r>
          </w:p>
        </w:tc>
      </w:tr>
      <w:tr>
        <w:tc>
          <w:tcPr>
            <w:tcW w:type="dxa" w:w="4873"/>
          </w:tcPr>
          <w:p>
            <w:r>
              <w:rPr>
                <w:b/>
                <w:sz w:val="18"/>
              </w:rPr>
              <w:t>TROPOMI</w:t>
            </w:r>
          </w:p>
        </w:tc>
        <w:tc>
          <w:tcPr>
            <w:tcW w:type="dxa" w:w="4873"/>
          </w:tcPr>
          <w:p>
            <w:r>
              <w:rPr>
                <w:sz w:val="18"/>
              </w:rPr>
              <w:t>Instrumento de Sentinel-5P que mide gases atmosféricos</w:t>
            </w:r>
          </w:p>
        </w:tc>
      </w:tr>
      <w:tr>
        <w:tc>
          <w:tcPr>
            <w:tcW w:type="dxa" w:w="4873"/>
          </w:tcPr>
          <w:p>
            <w:r>
              <w:rPr>
                <w:b/>
                <w:sz w:val="18"/>
              </w:rPr>
              <w:t>Columna troposférica / total</w:t>
            </w:r>
          </w:p>
        </w:tc>
        <w:tc>
          <w:tcPr>
            <w:tcW w:type="dxa" w:w="4873"/>
          </w:tcPr>
          <w:p>
            <w:r>
              <w:rPr>
                <w:sz w:val="18"/>
              </w:rPr>
              <w:t>Cantidad del gas en toda la columna de aire sobre un punto (mol/m²)</w:t>
            </w:r>
          </w:p>
        </w:tc>
      </w:tr>
      <w:tr>
        <w:tc>
          <w:tcPr>
            <w:tcW w:type="dxa" w:w="4873"/>
          </w:tcPr>
          <w:p>
            <w:r>
              <w:rPr>
                <w:b/>
                <w:sz w:val="18"/>
              </w:rPr>
              <w:t>Puntaje z</w:t>
            </w:r>
          </w:p>
        </w:tc>
        <w:tc>
          <w:tcPr>
            <w:tcW w:type="dxa" w:w="4873"/>
          </w:tcPr>
          <w:p>
            <w:r>
              <w:rPr>
                <w:sz w:val="18"/>
              </w:rPr>
              <w:t>Número de desviaciones estándar que separan un valor de su promedio histórico</w:t>
            </w:r>
          </w:p>
        </w:tc>
      </w:tr>
      <w:tr>
        <w:tc>
          <w:tcPr>
            <w:tcW w:type="dxa" w:w="4873"/>
          </w:tcPr>
          <w:p>
            <w:r>
              <w:rPr>
                <w:b/>
                <w:sz w:val="18"/>
              </w:rPr>
              <w:t>Evalscript</w:t>
            </w:r>
          </w:p>
        </w:tc>
        <w:tc>
          <w:tcPr>
            <w:tcW w:type="dxa" w:w="4873"/>
          </w:tcPr>
          <w:p>
            <w:r>
              <w:rPr>
                <w:sz w:val="18"/>
              </w:rPr>
              <w:t>Programa en JavaScript que Copernicus ejecuta sobre cada píxel</w:t>
            </w:r>
          </w:p>
        </w:tc>
      </w:tr>
      <w:tr>
        <w:tc>
          <w:tcPr>
            <w:tcW w:type="dxa" w:w="4873"/>
          </w:tcPr>
          <w:p>
            <w:r>
              <w:rPr>
                <w:b/>
                <w:sz w:val="18"/>
              </w:rPr>
              <w:t>Mosaico ORBIT / leastCC</w:t>
            </w:r>
          </w:p>
        </w:tc>
        <w:tc>
          <w:tcPr>
            <w:tcW w:type="dxa" w:w="4873"/>
          </w:tcPr>
          <w:p>
            <w:r>
              <w:rPr>
                <w:sz w:val="18"/>
              </w:rPr>
              <w:t>Usar todas las pasadas del periodo / usar la escena con menos nubes</w:t>
            </w:r>
          </w:p>
        </w:tc>
      </w:tr>
      <w:tr>
        <w:tc>
          <w:tcPr>
            <w:tcW w:type="dxa" w:w="4873"/>
          </w:tcPr>
          <w:p>
            <w:r>
              <w:rPr>
                <w:b/>
                <w:sz w:val="18"/>
              </w:rPr>
              <w:t>TTL</w:t>
            </w:r>
          </w:p>
        </w:tc>
        <w:tc>
          <w:tcPr>
            <w:tcW w:type="dxa" w:w="4873"/>
          </w:tcPr>
          <w:p>
            <w:r>
              <w:rPr>
                <w:sz w:val="18"/>
              </w:rPr>
              <w:t>*Time to live*: tiempo de vigencia de un dato en caché</w:t>
            </w:r>
          </w:p>
        </w:tc>
      </w:tr>
      <w:tr>
        <w:tc>
          <w:tcPr>
            <w:tcW w:type="dxa" w:w="4873"/>
          </w:tcPr>
          <w:p>
            <w:r>
              <w:rPr>
                <w:b/>
                <w:sz w:val="18"/>
              </w:rPr>
              <w:t>IC de Wilson</w:t>
            </w:r>
          </w:p>
        </w:tc>
        <w:tc>
          <w:tcPr>
            <w:tcW w:type="dxa" w:w="4873"/>
          </w:tcPr>
          <w:p>
            <w:r>
              <w:rPr>
                <w:sz w:val="18"/>
              </w:rPr>
              <w:t>Intervalo de confianza para una proporción, adecuado para muestras pequeñas</w:t>
            </w:r>
          </w:p>
        </w:tc>
      </w:tr>
      <w:tr>
        <w:tc>
          <w:tcPr>
            <w:tcW w:type="dxa" w:w="4873"/>
          </w:tcPr>
          <w:p>
            <w:r>
              <w:rPr>
                <w:b/>
                <w:sz w:val="18"/>
              </w:rPr>
              <w:t>Spearman</w:t>
            </w:r>
          </w:p>
        </w:tc>
        <w:tc>
          <w:tcPr>
            <w:tcW w:type="dxa" w:w="4873"/>
          </w:tcPr>
          <w:p>
            <w:r>
              <w:rPr>
                <w:sz w:val="18"/>
              </w:rPr>
              <w:t>Correlación entre rangos (órdenes); mide si dos clasificaciones coinciden</w:t>
            </w:r>
          </w:p>
        </w:tc>
      </w:tr>
      <w:tr>
        <w:tc>
          <w:tcPr>
            <w:tcW w:type="dxa" w:w="4873"/>
          </w:tcPr>
          <w:p>
            <w:r>
              <w:rPr>
                <w:b/>
                <w:sz w:val="18"/>
              </w:rPr>
              <w:t>Precisión</w:t>
            </w:r>
          </w:p>
        </w:tc>
        <w:tc>
          <w:tcPr>
            <w:tcW w:type="dxa" w:w="4873"/>
          </w:tcPr>
          <w:p>
            <w:r>
              <w:rPr>
                <w:sz w:val="18"/>
              </w:rPr>
              <w:t>Fracción de detecciones que resultaron correctas</w:t>
            </w:r>
          </w:p>
        </w:tc>
      </w:tr>
    </w:tbl>
    <w:p/>
    <w:p>
      <w:pPr>
        <w:pStyle w:val="Heading2"/>
      </w:pPr>
      <w:r>
        <w:t>Anexo B — Referencia rápida de comandos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4E3DF"/>
          </w:tcPr>
          <w:p>
            <w:r>
              <w:rPr>
                <w:b/>
                <w:sz w:val="18"/>
              </w:rPr>
              <w:t>Tarea</w:t>
            </w:r>
          </w:p>
        </w:tc>
        <w:tc>
          <w:tcPr>
            <w:tcW w:type="dxa" w:w="4873"/>
            <w:shd w:val="clear" w:color="auto" w:fill="E4E3DF"/>
          </w:tcPr>
          <w:p>
            <w:r>
              <w:rPr>
                <w:b/>
                <w:sz w:val="18"/>
              </w:rPr>
              <w:t>Comando</w:t>
            </w:r>
          </w:p>
        </w:tc>
      </w:tr>
      <w:tr>
        <w:tc>
          <w:tcPr>
            <w:tcW w:type="dxa" w:w="4873"/>
          </w:tcPr>
          <w:p>
            <w:r>
              <w:rPr>
                <w:sz w:val="18"/>
              </w:rPr>
              <w:t>Instalar</w:t>
            </w:r>
          </w:p>
        </w:tc>
        <w:tc>
          <w:tcPr>
            <w:tcW w:type="dxa" w:w="4873"/>
          </w:tcPr>
          <w:p>
            <w:r>
              <w:rPr>
                <w:rFonts w:ascii="Consolas" w:hAnsi="Consolas"/>
                <w:color w:val="1C5CAB"/>
                <w:sz w:val="18"/>
              </w:rPr>
              <w:t>python -m venv .venv</w:t>
            </w:r>
            <w:r>
              <w:rPr>
                <w:sz w:val="18"/>
              </w:rPr>
              <w:t xml:space="preserve"> y luego </w:t>
            </w:r>
            <w:r>
              <w:rPr>
                <w:rFonts w:ascii="Consolas" w:hAnsi="Consolas"/>
                <w:color w:val="1C5CAB"/>
                <w:sz w:val="18"/>
              </w:rPr>
              <w:t>.venv\Scripts\pip install -r requirements.txt</w:t>
            </w:r>
          </w:p>
        </w:tc>
      </w:tr>
      <w:tr>
        <w:tc>
          <w:tcPr>
            <w:tcW w:type="dxa" w:w="4873"/>
          </w:tcPr>
          <w:p>
            <w:r>
              <w:rPr>
                <w:sz w:val="18"/>
              </w:rPr>
              <w:t>Abrir el tablero</w:t>
            </w:r>
          </w:p>
        </w:tc>
        <w:tc>
          <w:tcPr>
            <w:tcW w:type="dxa" w:w="4873"/>
          </w:tcPr>
          <w:p>
            <w:r>
              <w:rPr>
                <w:rFonts w:ascii="Consolas" w:hAnsi="Consolas"/>
                <w:color w:val="1C5CAB"/>
                <w:sz w:val="18"/>
              </w:rPr>
              <w:t>.venv\Scripts\streamlit run app.py</w:t>
            </w:r>
          </w:p>
        </w:tc>
      </w:tr>
      <w:tr>
        <w:tc>
          <w:tcPr>
            <w:tcW w:type="dxa" w:w="4873"/>
          </w:tcPr>
          <w:p>
            <w:r>
              <w:rPr>
                <w:sz w:val="18"/>
              </w:rPr>
              <w:t>Actualizar (rápido)</w:t>
            </w:r>
          </w:p>
        </w:tc>
        <w:tc>
          <w:tcPr>
            <w:tcW w:type="dxa" w:w="4873"/>
          </w:tcPr>
          <w:p>
            <w:r>
              <w:rPr>
                <w:rFonts w:ascii="Consolas" w:hAnsi="Consolas"/>
                <w:color w:val="1C5CAB"/>
                <w:sz w:val="18"/>
              </w:rPr>
              <w:t>.venv\Scripts\python scripts\actualizar.py --dias 7</w:t>
            </w:r>
          </w:p>
        </w:tc>
      </w:tr>
      <w:tr>
        <w:tc>
          <w:tcPr>
            <w:tcW w:type="dxa" w:w="4873"/>
          </w:tcPr>
          <w:p>
            <w:r>
              <w:rPr>
                <w:sz w:val="18"/>
              </w:rPr>
              <w:t>Actualizar (completo)</w:t>
            </w:r>
          </w:p>
        </w:tc>
        <w:tc>
          <w:tcPr>
            <w:tcW w:type="dxa" w:w="4873"/>
          </w:tcPr>
          <w:p>
            <w:r>
              <w:rPr>
                <w:rFonts w:ascii="Consolas" w:hAnsi="Consolas"/>
                <w:color w:val="1C5CAB"/>
                <w:sz w:val="18"/>
              </w:rPr>
              <w:t>.venv\Scripts\python scripts\actualizar.py --dias 7 --cobertura</w:t>
            </w:r>
          </w:p>
        </w:tc>
      </w:tr>
      <w:tr>
        <w:tc>
          <w:tcPr>
            <w:tcW w:type="dxa" w:w="4873"/>
          </w:tcPr>
          <w:p>
            <w:r>
              <w:rPr>
                <w:sz w:val="18"/>
              </w:rPr>
              <w:t>Ignorar la caché</w:t>
            </w:r>
          </w:p>
        </w:tc>
        <w:tc>
          <w:tcPr>
            <w:tcW w:type="dxa" w:w="4873"/>
          </w:tcPr>
          <w:p>
            <w:r>
              <w:rPr>
                <w:sz w:val="18"/>
              </w:rPr>
              <w:t xml:space="preserve">agregar </w:t>
            </w:r>
            <w:r>
              <w:rPr>
                <w:rFonts w:ascii="Consolas" w:hAnsi="Consolas"/>
                <w:color w:val="1C5CAB"/>
                <w:sz w:val="18"/>
              </w:rPr>
              <w:t>--forzar</w:t>
            </w:r>
          </w:p>
        </w:tc>
      </w:tr>
      <w:tr>
        <w:tc>
          <w:tcPr>
            <w:tcW w:type="dxa" w:w="4873"/>
          </w:tcPr>
          <w:p>
            <w:r>
              <w:rPr>
                <w:sz w:val="18"/>
              </w:rPr>
              <w:t>Validar</w:t>
            </w:r>
          </w:p>
        </w:tc>
        <w:tc>
          <w:tcPr>
            <w:tcW w:type="dxa" w:w="4873"/>
          </w:tcPr>
          <w:p>
            <w:r>
              <w:rPr>
                <w:rFonts w:ascii="Consolas" w:hAnsi="Consolas"/>
                <w:color w:val="1C5CAB"/>
                <w:sz w:val="18"/>
              </w:rPr>
              <w:t>.venv\Scripts\python scripts\validar.py</w:t>
            </w:r>
          </w:p>
        </w:tc>
      </w:tr>
      <w:tr>
        <w:tc>
          <w:tcPr>
            <w:tcW w:type="dxa" w:w="4873"/>
          </w:tcPr>
          <w:p>
            <w:r>
              <w:rPr>
                <w:sz w:val="18"/>
              </w:rPr>
              <w:t>Comparar máscaras de nubes</w:t>
            </w:r>
          </w:p>
        </w:tc>
        <w:tc>
          <w:tcPr>
            <w:tcW w:type="dxa" w:w="4873"/>
          </w:tcPr>
          <w:p>
            <w:r>
              <w:rPr>
                <w:rFonts w:ascii="Consolas" w:hAnsi="Consolas"/>
                <w:color w:val="1C5CAB"/>
                <w:sz w:val="18"/>
              </w:rPr>
              <w:t>.venv\Scripts\python scripts\comparar_mascara.py</w:t>
            </w:r>
          </w:p>
        </w:tc>
      </w:tr>
      <w:tr>
        <w:tc>
          <w:tcPr>
            <w:tcW w:type="dxa" w:w="4873"/>
          </w:tcPr>
          <w:p>
            <w:r>
              <w:rPr>
                <w:sz w:val="18"/>
              </w:rPr>
              <w:t>Validar con datos oficiales MINAM</w:t>
            </w:r>
          </w:p>
        </w:tc>
        <w:tc>
          <w:tcPr>
            <w:tcW w:type="dxa" w:w="4873"/>
          </w:tcPr>
          <w:p>
            <w:r>
              <w:rPr>
                <w:rFonts w:ascii="Consolas" w:hAnsi="Consolas"/>
                <w:color w:val="1C5CAB"/>
                <w:sz w:val="18"/>
              </w:rPr>
              <w:t>.venv\Scripts\python scripts\validar_minam.py</w:t>
            </w:r>
          </w:p>
        </w:tc>
      </w:tr>
      <w:tr>
        <w:tc>
          <w:tcPr>
            <w:tcW w:type="dxa" w:w="4873"/>
          </w:tcPr>
          <w:p>
            <w:r>
              <w:rPr>
                <w:sz w:val="18"/>
              </w:rPr>
              <w:t>Informe técnico</w:t>
            </w:r>
          </w:p>
        </w:tc>
        <w:tc>
          <w:tcPr>
            <w:tcW w:type="dxa" w:w="4873"/>
          </w:tcPr>
          <w:p>
            <w:r>
              <w:rPr>
                <w:rFonts w:ascii="Consolas" w:hAnsi="Consolas"/>
                <w:color w:val="1C5CAB"/>
                <w:sz w:val="18"/>
              </w:rPr>
              <w:t>.venv\Scripts\python scripts\informe.py</w:t>
            </w:r>
          </w:p>
        </w:tc>
      </w:tr>
      <w:tr>
        <w:tc>
          <w:tcPr>
            <w:tcW w:type="dxa" w:w="4873"/>
          </w:tcPr>
          <w:p>
            <w:r>
              <w:rPr>
                <w:sz w:val="18"/>
              </w:rPr>
              <w:t>Manual en Word</w:t>
            </w:r>
          </w:p>
        </w:tc>
        <w:tc>
          <w:tcPr>
            <w:tcW w:type="dxa" w:w="4873"/>
          </w:tcPr>
          <w:p>
            <w:r>
              <w:rPr>
                <w:rFonts w:ascii="Consolas" w:hAnsi="Consolas"/>
                <w:color w:val="1C5CAB"/>
                <w:sz w:val="18"/>
              </w:rPr>
              <w:t>.venv\Scripts\python docs\generar_docx.py</w:t>
            </w:r>
          </w:p>
        </w:tc>
      </w:tr>
      <w:tr>
        <w:tc>
          <w:tcPr>
            <w:tcW w:type="dxa" w:w="4873"/>
          </w:tcPr>
          <w:p>
            <w:r>
              <w:rPr>
                <w:sz w:val="18"/>
              </w:rPr>
              <w:t>Respaldo verificado</w:t>
            </w:r>
          </w:p>
        </w:tc>
        <w:tc>
          <w:tcPr>
            <w:tcW w:type="dxa" w:w="4873"/>
          </w:tcPr>
          <w:p>
            <w:r>
              <w:rPr>
                <w:rFonts w:ascii="Consolas" w:hAnsi="Consolas"/>
                <w:color w:val="1C5CAB"/>
                <w:sz w:val="18"/>
              </w:rPr>
              <w:t>.venv\Scripts\python scripts\respaldo.py</w:t>
            </w:r>
          </w:p>
        </w:tc>
      </w:tr>
      <w:tr>
        <w:tc>
          <w:tcPr>
            <w:tcW w:type="dxa" w:w="4873"/>
          </w:tcPr>
          <w:p>
            <w:r>
              <w:rPr>
                <w:sz w:val="18"/>
              </w:rPr>
              <w:t>Láminas para revisión humana</w:t>
            </w:r>
          </w:p>
        </w:tc>
        <w:tc>
          <w:tcPr>
            <w:tcW w:type="dxa" w:w="4873"/>
          </w:tcPr>
          <w:p>
            <w:r>
              <w:rPr>
                <w:rFonts w:ascii="Consolas" w:hAnsi="Consolas"/>
                <w:color w:val="1C5CAB"/>
                <w:sz w:val="18"/>
              </w:rPr>
              <w:t>.venv\Scripts\python scripts\laminas_revision.py</w:t>
            </w:r>
          </w:p>
        </w:tc>
      </w:tr>
      <w:tr>
        <w:tc>
          <w:tcPr>
            <w:tcW w:type="dxa" w:w="4873"/>
          </w:tcPr>
          <w:p>
            <w:r>
              <w:rPr>
                <w:sz w:val="18"/>
              </w:rPr>
              <w:t>Documento INNOBEST</w:t>
            </w:r>
          </w:p>
        </w:tc>
        <w:tc>
          <w:tcPr>
            <w:tcW w:type="dxa" w:w="4873"/>
          </w:tcPr>
          <w:p>
            <w:r>
              <w:rPr>
                <w:rFonts w:ascii="Consolas" w:hAnsi="Consolas"/>
                <w:color w:val="1C5CAB"/>
                <w:sz w:val="18"/>
              </w:rPr>
              <w:t>.venv\Scripts\python scripts\material_innobest.py</w:t>
            </w:r>
          </w:p>
        </w:tc>
      </w:tr>
      <w:tr>
        <w:tc>
          <w:tcPr>
            <w:tcW w:type="dxa" w:w="4873"/>
          </w:tcPr>
          <w:p>
            <w:r>
              <w:rPr>
                <w:sz w:val="18"/>
              </w:rPr>
              <w:t>Paquete para otro servidor</w:t>
            </w:r>
          </w:p>
        </w:tc>
        <w:tc>
          <w:tcPr>
            <w:tcW w:type="dxa" w:w="4873"/>
          </w:tcPr>
          <w:p>
            <w:r>
              <w:rPr>
                <w:rFonts w:ascii="Consolas" w:hAnsi="Consolas"/>
                <w:color w:val="1C5CAB"/>
                <w:sz w:val="18"/>
              </w:rPr>
              <w:t>.venv\Scripts\python scripts\empaquetar_servidor.py</w:t>
            </w:r>
          </w:p>
        </w:tc>
      </w:tr>
      <w:tr>
        <w:tc>
          <w:tcPr>
            <w:tcW w:type="dxa" w:w="4873"/>
          </w:tcPr>
          <w:p>
            <w:r>
              <w:rPr>
                <w:sz w:val="18"/>
              </w:rPr>
              <w:t>Presentación INNOBEST</w:t>
            </w:r>
          </w:p>
        </w:tc>
        <w:tc>
          <w:tcPr>
            <w:tcW w:type="dxa" w:w="4873"/>
          </w:tcPr>
          <w:p>
            <w:r>
              <w:rPr>
                <w:rFonts w:ascii="Consolas" w:hAnsi="Consolas"/>
                <w:color w:val="1C5CAB"/>
                <w:sz w:val="18"/>
              </w:rPr>
              <w:t>.venv\Scripts\python scripts\presentacion.py</w:t>
            </w:r>
          </w:p>
        </w:tc>
      </w:tr>
      <w:tr>
        <w:tc>
          <w:tcPr>
            <w:tcW w:type="dxa" w:w="4873"/>
          </w:tcPr>
          <w:p>
            <w:r>
              <w:rPr>
                <w:sz w:val="18"/>
              </w:rPr>
              <w:t>Vaciar la caché</w:t>
            </w:r>
          </w:p>
        </w:tc>
        <w:tc>
          <w:tcPr>
            <w:tcW w:type="dxa" w:w="4873"/>
          </w:tcPr>
          <w:p>
            <w:r>
              <w:rPr>
                <w:sz w:val="18"/>
              </w:rPr>
              <w:t xml:space="preserve">borrar la carpeta </w:t>
            </w:r>
            <w:r>
              <w:rPr>
                <w:rFonts w:ascii="Consolas" w:hAnsi="Consolas"/>
                <w:color w:val="1C5CAB"/>
                <w:sz w:val="18"/>
              </w:rPr>
              <w:t>.cache</w:t>
            </w:r>
          </w:p>
        </w:tc>
      </w:tr>
    </w:tbl>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Sistema inteligente de monitoreo satelital y alerta temprana de contaminación y amenazas forestales · Huánuco · Manual técnico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