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V21 自动深度与执行就绪度检查</w:t>
      </w:r>
    </w:p>
    <w:p>
      <w:r>
        <w:t>生成时间：2026-07-25T09:46:11</w:t>
      </w:r>
    </w:p>
    <w:p>
      <w:pPr>
        <w:pStyle w:val="Heading2"/>
      </w:pPr>
      <w:r>
        <w:t>目的</w:t>
      </w:r>
    </w:p>
    <w:p>
      <w:r>
        <w:t>该实验用于比赛 demo 改进：检查最终研究方案是否具备技术深度、执行路径和证据约束。它不是替代真实科学实验的最终指标，而是智能体内部的自动质量门。</w:t>
      </w:r>
    </w:p>
    <w:p>
      <w:pPr>
        <w:pStyle w:val="Heading2"/>
      </w:pPr>
      <w:r>
        <w:t>总体结果</w:t>
      </w:r>
    </w:p>
    <w:p>
      <w:pPr>
        <w:pStyle w:val="ListBullet"/>
      </w:pPr>
      <w:r>
        <w:t>检查方案数：3</w:t>
      </w:r>
    </w:p>
    <w:p>
      <w:pPr>
        <w:pStyle w:val="ListBullet"/>
      </w:pPr>
      <w:r>
        <w:t>平均 depth/readiness score：0.905</w:t>
      </w:r>
    </w:p>
    <w:p>
      <w:pPr>
        <w:pStyle w:val="Heading2"/>
      </w:pPr>
      <w:r>
        <w:t>信号均值</w:t>
      </w:r>
    </w:p>
    <w:p>
      <w:r>
        <w:t>| signal | average score |</w:t>
      </w:r>
    </w:p>
    <w:p>
      <w:r>
        <w:t>| --- | ---: |</w:t>
      </w:r>
    </w:p>
    <w:p>
      <w:r>
        <w:t>| mechanism_specificity | 0.76 |</w:t>
      </w:r>
    </w:p>
    <w:p>
      <w:r>
        <w:t>| experimental_rigor | 0.928 |</w:t>
      </w:r>
    </w:p>
    <w:p>
      <w:r>
        <w:t>| execution_readiness | 0.903 |</w:t>
      </w:r>
    </w:p>
    <w:p>
      <w:r>
        <w:t>| evidence_grounding | 0.77 |</w:t>
      </w:r>
    </w:p>
    <w:p>
      <w:r>
        <w:t>| risk_awareness | 0.85 |</w:t>
      </w:r>
    </w:p>
    <w:p>
      <w:pPr>
        <w:pStyle w:val="Heading2"/>
      </w:pPr>
      <w:r>
        <w:t>分任务结果</w:t>
      </w:r>
    </w:p>
    <w:p>
      <w:r>
        <w:t>| task | completion | depth/readiness | warnings |</w:t>
      </w:r>
    </w:p>
    <w:p>
      <w:r>
        <w:t>| --- | ---: | ---: | --- |</w:t>
      </w:r>
    </w:p>
    <w:p>
      <w:r>
        <w:t>| 物理属性预测 | 1.0 | 0.902 | not yet executed as a full benchmark |</w:t>
      </w:r>
    </w:p>
    <w:p>
      <w:r>
        <w:t>| 室内单图 3D 场景生成 | 1.0 | 0.909 | none |</w:t>
      </w:r>
    </w:p>
    <w:p>
      <w:r>
        <w:t>| 工业异常检测 IAD + Agent | 1.0 | 0.905 | none |</w:t>
      </w:r>
    </w:p>
    <w:p>
      <w:pPr>
        <w:pStyle w:val="Heading2"/>
      </w:pPr>
      <w:r>
        <w:t>Demo 中怎么讲</w:t>
      </w:r>
    </w:p>
    <w:p>
      <w:r>
        <w:t>The agent does not stop at idea text. It checks whether each research plan has mechanisms, datasets, metrics, negative controls, evidence grounding, failure criteria, and execution artifacts.</w:t>
      </w:r>
    </w:p>
    <w:p>
      <w:r>
        <w:t>中文表达：</w:t>
      </w:r>
    </w:p>
    <w:p>
      <w:r>
        <w:t>```text</w:t>
      </w:r>
    </w:p>
    <w:p>
      <w:r>
        <w:t>我们的系统不止生成 idea 文本，还会自动检查每个研究方案是否包含机制、数据集、指标、负对照、证据绑定、失败标准和执行产物，从而减少表面化 idea。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