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V24 Authorized Experiment Executor：人工授权实验执行器</w:t>
      </w:r>
    </w:p>
    <w:p/>
    <w:p>
      <w:pPr>
        <w:pStyle w:val="Heading2"/>
      </w:pPr>
      <w:r>
        <w:t>一句话结论</w:t>
      </w:r>
    </w:p>
    <w:p/>
    <w:p>
      <w:r>
        <w:t>V24 将当前 ResearchArena workflow 的后半段扩展为“人工授权后执行实验”的模式：系统先生成实验命令预览和授权请求；获得授权后，自动运行 baseline reproduction、agent scoring 和 metric evaluation，并记录 run_state、日志和结果。</w:t>
      </w:r>
    </w:p>
    <w:p/>
    <w:p>
      <w:pPr>
        <w:pStyle w:val="Heading2"/>
      </w:pPr>
      <w:r>
        <w:t>当前状态</w:t>
      </w:r>
    </w:p>
    <w:p/>
    <w:p>
      <w:r>
        <w:t>已生成授权请求，尚未执行</w:t>
      </w:r>
    </w:p>
    <w:p/>
    <w:p>
      <w:pPr>
        <w:pStyle w:val="Heading2"/>
      </w:pPr>
      <w:r>
        <w:t>接入 Auto-claude 的能力点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Auto-claude capability</w:t>
            </w:r>
          </w:p>
        </w:tc>
        <w:tc>
          <w:tcPr>
            <w:tcW w:type="dxa" w:w="4320"/>
          </w:tcPr>
          <w:p>
            <w:r>
              <w:t>当前接入方式</w:t>
            </w:r>
          </w:p>
        </w:tc>
      </w:tr>
      <w:tr>
        <w:tc>
          <w:tcPr>
            <w:tcW w:type="dxa" w:w="4320"/>
          </w:tcPr>
          <w:p>
            <w:r>
              <w:t>baseline reproduction</w:t>
            </w:r>
          </w:p>
        </w:tc>
        <w:tc>
          <w:tcPr>
            <w:tcW w:type="dxa" w:w="4320"/>
          </w:tcPr>
          <w:p>
            <w:r>
              <w:t>调用 `iad_mvp/scripts/run_iad_baselines.py` 复现 lightweight baseline</w:t>
            </w:r>
          </w:p>
        </w:tc>
      </w:tr>
      <w:tr>
        <w:tc>
          <w:tcPr>
            <w:tcW w:type="dxa" w:w="4320"/>
          </w:tcPr>
          <w:p>
            <w:r>
              <w:t>run experiment</w:t>
            </w:r>
          </w:p>
        </w:tc>
        <w:tc>
          <w:tcPr>
            <w:tcW w:type="dxa" w:w="4320"/>
          </w:tcPr>
          <w:p>
            <w:r>
              <w:t>调用 reference-consistency agent 和 evaluation 脚本</w:t>
            </w:r>
          </w:p>
        </w:tc>
      </w:tr>
      <w:tr>
        <w:tc>
          <w:tcPr>
            <w:tcW w:type="dxa" w:w="4320"/>
          </w:tcPr>
          <w:p>
            <w:r>
              <w:t>human authorization</w:t>
            </w:r>
          </w:p>
        </w:tc>
        <w:tc>
          <w:tcPr>
            <w:tcW w:type="dxa" w:w="4320"/>
          </w:tcPr>
          <w:p>
            <w:r>
              <w:t>默认 dry-run；只有 `--approve --approval-note` 才执行</w:t>
            </w:r>
          </w:p>
        </w:tc>
      </w:tr>
      <w:tr>
        <w:tc>
          <w:tcPr>
            <w:tcW w:type="dxa" w:w="4320"/>
          </w:tcPr>
          <w:p>
            <w:r>
              <w:t>resumable run state</w:t>
            </w:r>
          </w:p>
        </w:tc>
        <w:tc>
          <w:tcPr>
            <w:tcW w:type="dxa" w:w="4320"/>
          </w:tcPr>
          <w:p>
            <w:r>
              <w:t>使用 `aris_bridge/tools/run_state.py` 记录 phase 状态</w:t>
            </w:r>
          </w:p>
        </w:tc>
      </w:tr>
      <w:tr>
        <w:tc>
          <w:tcPr>
            <w:tcW w:type="dxa" w:w="4320"/>
          </w:tcPr>
          <w:p>
            <w:r>
              <w:t>monitoring hook</w:t>
            </w:r>
          </w:p>
        </w:tc>
        <w:tc>
          <w:tcPr>
            <w:tcW w:type="dxa" w:w="4320"/>
          </w:tcPr>
          <w:p>
            <w:r>
              <w:t>输出 `watchdog_loop_state.json`，后续可被 watchdog 监控</w:t>
            </w:r>
          </w:p>
        </w:tc>
      </w:tr>
      <w:tr>
        <w:tc>
          <w:tcPr>
            <w:tcW w:type="dxa" w:w="4320"/>
          </w:tcPr>
          <w:p>
            <w:r>
              <w:t>execution logs</w:t>
            </w:r>
          </w:p>
        </w:tc>
        <w:tc>
          <w:tcPr>
            <w:tcW w:type="dxa" w:w="4320"/>
          </w:tcPr>
          <w:p>
            <w:r>
              <w:t>每个阶段写入 `logs/&lt;phase&gt;.log</w:t>
            </w:r>
          </w:p>
        </w:tc>
      </w:tr>
      <w:tr>
        <w:tc>
          <w:tcPr>
            <w:tcW w:type="dxa" w:w="4320"/>
          </w:tcPr>
          <w:p>
            <w:r>
              <w:t>result-to-report</w:t>
            </w:r>
          </w:p>
        </w:tc>
        <w:tc>
          <w:tcPr>
            <w:tcW w:type="dxa" w:w="4320"/>
          </w:tcPr>
          <w:p>
            <w:r>
              <w:t>自动生成本 V24 报告和 `execution_summary.json</w:t>
            </w:r>
          </w:p>
        </w:tc>
      </w:tr>
    </w:tbl>
    <w:p/>
    <w:p>
      <w:pPr>
        <w:pStyle w:val="Heading2"/>
      </w:pPr>
      <w:r>
        <w:t>执行阶段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artifact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prepare_reference_manifest</w:t>
            </w:r>
          </w:p>
        </w:tc>
        <w:tc>
          <w:tcPr>
            <w:tcW w:type="dxa" w:w="2880"/>
          </w:tcPr>
          <w:p>
            <w:r>
              <w:t>iad_mvp/data/iad_reference_manifest.jsonl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build_reference_bank</w:t>
            </w:r>
          </w:p>
        </w:tc>
        <w:tc>
          <w:tcPr>
            <w:tcW w:type="dxa" w:w="2880"/>
          </w:tcPr>
          <w:p>
            <w:r>
              <w:t>iad_mvp/data/iad_reference_bank.npz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reproduce_lightweight_baseline</w:t>
            </w:r>
          </w:p>
        </w:tc>
        <w:tc>
          <w:tcPr>
            <w:tcW w:type="dxa" w:w="2880"/>
          </w:tcPr>
          <w:p>
            <w:r>
              <w:t>iad_mvp/outputs/patchcore_baseline/iad_baseline_scores.csv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run_reference_consistency_agent</w:t>
            </w:r>
          </w:p>
        </w:tc>
        <w:tc>
          <w:tcPr>
            <w:tcW w:type="dxa" w:w="2880"/>
          </w:tcPr>
          <w:p>
            <w:r>
              <w:t>iad_mvp/outputs/reference_consistency/iad_reference_consistency_scores.csv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evaluate_execution_metrics</w:t>
            </w:r>
          </w:p>
        </w:tc>
        <w:tc>
          <w:tcPr>
            <w:tcW w:type="dxa" w:w="2880"/>
          </w:tcPr>
          <w:p>
            <w:r>
              <w:t>iad_mvp/outputs/tables/iad_agent_execution_metrics.csv</w:t>
            </w:r>
          </w:p>
        </w:tc>
      </w:tr>
    </w:tbl>
    <w:p/>
    <w:p/>
    <w:p>
      <w:pPr>
        <w:pStyle w:val="Heading2"/>
      </w:pPr>
      <w:r>
        <w:t>当前 metrics</w:t>
      </w:r>
    </w:p>
    <w:p/>
    <w:p>
      <w:r>
        <w:t>当前检测到已有 cached metrics；V24 本轮尚未执行时，这些只是历史 scaffold 输出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image_level_auc_lightweight</w:t>
            </w:r>
          </w:p>
        </w:tc>
        <w:tc>
          <w:tcPr>
            <w:tcW w:type="dxa" w:w="4320"/>
          </w:tcPr>
          <w:p>
            <w:r>
              <w:t>0.945238</w:t>
            </w:r>
          </w:p>
        </w:tc>
      </w:tr>
      <w:tr>
        <w:tc>
          <w:tcPr>
            <w:tcW w:type="dxa" w:w="4320"/>
          </w:tcPr>
          <w:p>
            <w:r>
              <w:t>baseline_false_alarms_at_threshold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agent_false_alarms_at_threshold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false_alarm_reduction_proxy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evidence_grounding_score_proxy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tool_success_rate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scaffold metrics; not final benchmark results</w:t>
            </w:r>
          </w:p>
        </w:tc>
      </w:tr>
    </w:tbl>
    <w:p/>
    <w:p>
      <w:pPr>
        <w:pStyle w:val="Heading2"/>
      </w:pPr>
      <w:r>
        <w:t>关键产物</w:t>
      </w:r>
    </w:p>
    <w:p/>
    <w:p>
      <w:pPr>
        <w:pStyle w:val="ListBullet"/>
      </w:pPr>
      <w:r>
        <w:t>授权请求：`execution_runs/v24_authorized_iad_executor/EXPERIMENT_AUTHORIZATION_REQUEST.md`</w:t>
      </w:r>
    </w:p>
    <w:p>
      <w:pPr>
        <w:pStyle w:val="ListBullet"/>
      </w:pPr>
      <w:r>
        <w:t>命令预览：`execution_runs/v24_authorized_iad_executor/commands_preview.sh`</w:t>
      </w:r>
    </w:p>
    <w:p>
      <w:pPr>
        <w:pStyle w:val="ListBullet"/>
      </w:pPr>
      <w:r>
        <w:t>实验 manifest：`execution_runs/v24_authorized_iad_executor/experiment_manifest.json`</w:t>
      </w:r>
    </w:p>
    <w:p>
      <w:pPr>
        <w:pStyle w:val="ListBullet"/>
      </w:pPr>
      <w:r>
        <w:t>run_state：`execution_runs/v24_authorized_iad_executor/run_state.json`</w:t>
      </w:r>
    </w:p>
    <w:p>
      <w:pPr>
        <w:pStyle w:val="ListBullet"/>
      </w:pPr>
      <w:r>
        <w:t>watchdog state：`execution_runs/v24_authorized_iad_executor/watchdog_loop_state.json`</w:t>
      </w:r>
    </w:p>
    <w:p>
      <w:pPr>
        <w:pStyle w:val="ListBullet"/>
      </w:pPr>
      <w:r>
        <w:t>logs：`execution_runs/v24_authorized_iad_executor/logs`</w:t>
      </w:r>
    </w:p>
    <w:p>
      <w:pPr>
        <w:pStyle w:val="ListBullet"/>
      </w:pPr>
      <w:r>
        <w:t>summary：`execution_runs/v24_authorized_iad_executor/execution_summary.json`</w:t>
      </w:r>
    </w:p>
    <w:p/>
    <w:p>
      <w:pPr>
        <w:pStyle w:val="Heading2"/>
      </w:pPr>
      <w:r>
        <w:t>Honest boundary</w:t>
      </w:r>
    </w:p>
    <w:p/>
    <w:p>
      <w:r>
        <w:t>当前 V24 证明的是“从 idea/plan 到授权实验执行”的系统能力，不证明 IAD 算法达到 SOTA。它是把 Auto-claude 的实验执行思想接到 ResearchArena workflow 的第一版工程入口。</w:t>
      </w:r>
    </w:p>
    <w:p/>
    <w:p>
      <w:pPr>
        <w:pStyle w:val="Heading2"/>
      </w:pPr>
      <w:r>
        <w:t>下一步扩展</w:t>
      </w:r>
    </w:p>
    <w:p/>
    <w:p>
      <w:pPr>
        <w:pStyle w:val="ListNumber"/>
      </w:pPr>
      <w:r>
        <w:t>将 IAD scaffold 替换或并联到 PatchCore/anomalib 正式 benchmark。</w:t>
      </w:r>
    </w:p>
    <w:p>
      <w:pPr>
        <w:pStyle w:val="ListNumber"/>
      </w:pPr>
      <w:r>
        <w:t>增加 experiment queue，支持多 seed、多 category、多 GPU。</w:t>
      </w:r>
    </w:p>
    <w:p>
      <w:pPr>
        <w:pStyle w:val="ListNumber"/>
      </w:pPr>
      <w:r>
        <w:t>增加 result-to-claim-to-repair：失败指标自动转成 critic repair prompt。</w:t>
      </w:r>
    </w:p>
    <w:p>
      <w:pPr>
        <w:pStyle w:val="ListNumber"/>
      </w:pPr>
      <w:r>
        <w:t>接入 paper writing loop，把 verified claims 自动转成论文实验段落。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