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overflowPunct w:val="0"/>
        <w:adjustRightInd/>
        <w:snapToGrid/>
        <w:spacing w:after="0" w:line="360" w:lineRule="auto"/>
        <w:jc w:val="center"/>
        <w:textAlignment w:val="center"/>
        <w:rPr>
          <w:rFonts w:ascii="黑体" w:hAnsi="黑体" w:eastAsia="黑体" w:cs="宋体"/>
          <w:b/>
          <w:color w:val="333333"/>
          <w:spacing w:val="7"/>
          <w:sz w:val="44"/>
          <w:szCs w:val="44"/>
        </w:rPr>
      </w:pPr>
      <w:r>
        <w:rPr>
          <w:rFonts w:hint="eastAsia" w:ascii="黑体" w:hAnsi="黑体" w:eastAsia="黑体" w:cs="宋体"/>
          <w:b/>
          <w:color w:val="333333"/>
          <w:spacing w:val="7"/>
          <w:sz w:val="44"/>
          <w:szCs w:val="44"/>
        </w:rPr>
        <w:t>新冠疫苗接种注意事项</w:t>
      </w:r>
    </w:p>
    <w:p>
      <w:pPr>
        <w:shd w:val="clear" w:color="auto" w:fill="FFFFFF"/>
        <w:overflowPunct w:val="0"/>
        <w:adjustRightInd/>
        <w:snapToGrid/>
        <w:spacing w:after="0" w:line="360" w:lineRule="auto"/>
        <w:ind w:firstLine="671" w:firstLineChars="200"/>
        <w:jc w:val="both"/>
        <w:textAlignment w:val="center"/>
        <w:rPr>
          <w:rFonts w:ascii="仿宋" w:hAnsi="仿宋" w:eastAsia="仿宋" w:cs="宋体"/>
          <w:b/>
          <w:color w:val="FF0000"/>
          <w:spacing w:val="7"/>
          <w:sz w:val="32"/>
          <w:szCs w:val="32"/>
        </w:rPr>
      </w:pPr>
      <w:r>
        <w:rPr>
          <w:rFonts w:hint="eastAsia" w:ascii="仿宋" w:hAnsi="仿宋" w:eastAsia="仿宋" w:cs="宋体"/>
          <w:b/>
          <w:color w:val="333333"/>
          <w:spacing w:val="7"/>
          <w:sz w:val="32"/>
          <w:szCs w:val="32"/>
        </w:rPr>
        <w:t>一、</w:t>
      </w:r>
      <w:r>
        <w:rPr>
          <w:rFonts w:hint="eastAsia" w:ascii="仿宋" w:hAnsi="仿宋" w:eastAsia="仿宋" w:cs="宋体"/>
          <w:b/>
          <w:color w:val="FF0000"/>
          <w:spacing w:val="7"/>
          <w:sz w:val="32"/>
          <w:szCs w:val="32"/>
        </w:rPr>
        <w:t>接种禁忌症：</w:t>
      </w:r>
    </w:p>
    <w:p>
      <w:pPr>
        <w:shd w:val="clear" w:color="auto" w:fill="FFFFFF"/>
        <w:overflowPunct w:val="0"/>
        <w:adjustRightInd/>
        <w:snapToGrid/>
        <w:spacing w:after="0" w:line="360" w:lineRule="auto"/>
        <w:ind w:firstLine="668" w:firstLineChars="200"/>
        <w:jc w:val="both"/>
        <w:textAlignment w:val="center"/>
        <w:rPr>
          <w:rFonts w:ascii="仿宋" w:hAnsi="仿宋" w:eastAsia="仿宋" w:cs="宋体"/>
          <w:color w:val="333333"/>
          <w:spacing w:val="7"/>
          <w:sz w:val="32"/>
          <w:szCs w:val="32"/>
        </w:rPr>
      </w:pPr>
      <w:r>
        <w:rPr>
          <w:rFonts w:hint="eastAsia" w:ascii="仿宋" w:hAnsi="仿宋" w:eastAsia="仿宋" w:cs="宋体"/>
          <w:color w:val="333333"/>
          <w:spacing w:val="7"/>
          <w:sz w:val="32"/>
          <w:szCs w:val="32"/>
        </w:rPr>
        <w:t>（1）对疫苗的活性成分、任何一种非活性成分、生产工艺中使用的物质过敏者，或以前接种同类疫苗时出现过敏者；</w:t>
      </w:r>
    </w:p>
    <w:p>
      <w:pPr>
        <w:shd w:val="clear" w:color="auto" w:fill="FFFFFF"/>
        <w:overflowPunct w:val="0"/>
        <w:adjustRightInd/>
        <w:snapToGrid/>
        <w:spacing w:after="0" w:line="360" w:lineRule="auto"/>
        <w:ind w:firstLine="668" w:firstLineChars="200"/>
        <w:jc w:val="both"/>
        <w:textAlignment w:val="center"/>
        <w:rPr>
          <w:rFonts w:ascii="仿宋" w:hAnsi="仿宋" w:eastAsia="仿宋" w:cs="宋体"/>
          <w:color w:val="333333"/>
          <w:spacing w:val="7"/>
          <w:sz w:val="32"/>
          <w:szCs w:val="32"/>
        </w:rPr>
      </w:pPr>
      <w:r>
        <w:rPr>
          <w:rFonts w:hint="eastAsia" w:ascii="仿宋" w:hAnsi="仿宋" w:eastAsia="仿宋" w:cs="宋体"/>
          <w:color w:val="333333"/>
          <w:spacing w:val="7"/>
          <w:sz w:val="32"/>
          <w:szCs w:val="32"/>
        </w:rPr>
        <w:t>（2）既往发生过疫苗严重过敏反应者（如急性过敏反应、血管神经性水肿、呼吸困难等）；</w:t>
      </w:r>
    </w:p>
    <w:p>
      <w:pPr>
        <w:shd w:val="clear" w:color="auto" w:fill="FFFFFF"/>
        <w:overflowPunct w:val="0"/>
        <w:adjustRightInd/>
        <w:snapToGrid/>
        <w:spacing w:after="0" w:line="360" w:lineRule="auto"/>
        <w:ind w:firstLine="668" w:firstLineChars="200"/>
        <w:jc w:val="both"/>
        <w:textAlignment w:val="center"/>
        <w:rPr>
          <w:rFonts w:ascii="仿宋" w:hAnsi="仿宋" w:eastAsia="仿宋" w:cs="宋体"/>
          <w:color w:val="333333"/>
          <w:spacing w:val="7"/>
          <w:sz w:val="32"/>
          <w:szCs w:val="32"/>
        </w:rPr>
      </w:pPr>
      <w:r>
        <w:rPr>
          <w:rFonts w:hint="eastAsia" w:ascii="仿宋" w:hAnsi="仿宋" w:eastAsia="仿宋" w:cs="宋体"/>
          <w:color w:val="333333"/>
          <w:spacing w:val="7"/>
          <w:sz w:val="32"/>
          <w:szCs w:val="32"/>
        </w:rPr>
        <w:t>（3）患有未控制的癫痫和其他严重神经系统疾病者（如横贯性脊髓炎、格林巴利综合症、脱髓鞘疾病等）</w:t>
      </w:r>
    </w:p>
    <w:p>
      <w:pPr>
        <w:shd w:val="clear" w:color="auto" w:fill="FFFFFF"/>
        <w:overflowPunct w:val="0"/>
        <w:adjustRightInd/>
        <w:snapToGrid/>
        <w:spacing w:after="0" w:line="360" w:lineRule="auto"/>
        <w:ind w:firstLine="668" w:firstLineChars="200"/>
        <w:jc w:val="both"/>
        <w:textAlignment w:val="center"/>
        <w:rPr>
          <w:rFonts w:ascii="仿宋" w:hAnsi="仿宋" w:eastAsia="仿宋" w:cs="宋体"/>
          <w:color w:val="333333"/>
          <w:spacing w:val="7"/>
          <w:sz w:val="32"/>
          <w:szCs w:val="32"/>
        </w:rPr>
      </w:pPr>
      <w:r>
        <w:rPr>
          <w:rFonts w:hint="eastAsia" w:ascii="仿宋" w:hAnsi="仿宋" w:eastAsia="仿宋" w:cs="宋体"/>
          <w:color w:val="333333"/>
          <w:spacing w:val="7"/>
          <w:sz w:val="32"/>
          <w:szCs w:val="32"/>
        </w:rPr>
        <w:t>（4）正在发热者，或患急性疾病，或慢性疾病的急性发作期，或未控制的严重慢性病患者；</w:t>
      </w:r>
    </w:p>
    <w:p>
      <w:pPr>
        <w:shd w:val="clear" w:color="auto" w:fill="FFFFFF"/>
        <w:overflowPunct w:val="0"/>
        <w:adjustRightInd/>
        <w:snapToGrid/>
        <w:spacing w:after="0" w:line="360" w:lineRule="auto"/>
        <w:ind w:firstLine="668" w:firstLineChars="200"/>
        <w:jc w:val="both"/>
        <w:textAlignment w:val="center"/>
        <w:rPr>
          <w:rFonts w:ascii="仿宋" w:hAnsi="仿宋" w:eastAsia="仿宋" w:cs="宋体"/>
          <w:color w:val="333333"/>
          <w:spacing w:val="7"/>
          <w:sz w:val="32"/>
          <w:szCs w:val="32"/>
        </w:rPr>
      </w:pPr>
      <w:r>
        <w:rPr>
          <w:rFonts w:hint="eastAsia" w:ascii="仿宋" w:hAnsi="仿宋" w:eastAsia="仿宋" w:cs="宋体"/>
          <w:color w:val="333333"/>
          <w:spacing w:val="7"/>
          <w:sz w:val="32"/>
          <w:szCs w:val="32"/>
        </w:rPr>
        <w:t>（5）妊娠期妇女。</w:t>
      </w:r>
    </w:p>
    <w:p>
      <w:pPr>
        <w:shd w:val="clear" w:color="auto" w:fill="FFFFFF"/>
        <w:overflowPunct w:val="0"/>
        <w:adjustRightInd/>
        <w:snapToGrid/>
        <w:spacing w:after="0" w:line="360" w:lineRule="auto"/>
        <w:ind w:firstLine="668" w:firstLineChars="200"/>
        <w:jc w:val="both"/>
        <w:textAlignment w:val="center"/>
        <w:rPr>
          <w:rFonts w:ascii="仿宋" w:hAnsi="仿宋" w:eastAsia="仿宋" w:cs="宋体"/>
          <w:color w:val="333333"/>
          <w:spacing w:val="7"/>
          <w:sz w:val="32"/>
          <w:szCs w:val="32"/>
        </w:rPr>
      </w:pPr>
      <w:r>
        <w:rPr>
          <w:rFonts w:hint="eastAsia" w:ascii="仿宋" w:hAnsi="仿宋" w:eastAsia="仿宋" w:cs="宋体"/>
          <w:color w:val="333333"/>
          <w:spacing w:val="7"/>
          <w:sz w:val="32"/>
          <w:szCs w:val="32"/>
        </w:rPr>
        <w:t>（6）18岁以下</w:t>
      </w:r>
    </w:p>
    <w:p>
      <w:pPr>
        <w:shd w:val="clear" w:color="auto" w:fill="FFFFFF"/>
        <w:overflowPunct w:val="0"/>
        <w:adjustRightInd/>
        <w:snapToGrid/>
        <w:spacing w:after="0" w:line="360" w:lineRule="auto"/>
        <w:ind w:firstLine="671" w:firstLineChars="200"/>
        <w:jc w:val="both"/>
        <w:textAlignment w:val="center"/>
        <w:rPr>
          <w:rFonts w:ascii="仿宋" w:hAnsi="仿宋" w:eastAsia="仿宋" w:cs="宋体"/>
          <w:b/>
          <w:color w:val="0070C0"/>
          <w:spacing w:val="7"/>
          <w:sz w:val="32"/>
          <w:szCs w:val="32"/>
        </w:rPr>
      </w:pPr>
      <w:r>
        <w:rPr>
          <w:rFonts w:hint="eastAsia" w:ascii="仿宋" w:hAnsi="仿宋" w:eastAsia="仿宋" w:cs="宋体"/>
          <w:b/>
          <w:color w:val="0070C0"/>
          <w:spacing w:val="7"/>
          <w:sz w:val="32"/>
          <w:szCs w:val="32"/>
        </w:rPr>
        <w:t>二、详细解读：</w:t>
      </w:r>
    </w:p>
    <w:p>
      <w:pPr>
        <w:pStyle w:val="4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0142C2"/>
          <w:spacing w:val="18"/>
          <w:sz w:val="32"/>
          <w:szCs w:val="32"/>
        </w:rPr>
      </w:pPr>
      <w:r>
        <w:rPr>
          <w:rFonts w:ascii="仿宋" w:hAnsi="仿宋" w:eastAsia="仿宋"/>
          <w:color w:val="212122"/>
          <w:spacing w:val="18"/>
          <w:sz w:val="32"/>
          <w:szCs w:val="32"/>
        </w:rPr>
        <w:t>1.</w:t>
      </w:r>
      <w:r>
        <w:rPr>
          <w:rFonts w:ascii="Calibri" w:hAnsi="Calibri" w:eastAsia="仿宋"/>
          <w:color w:val="212122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既往接种疫苗出现严重过敏反应者（如急性过敏反应、血管神经性水肿、呼吸困难等）</w:t>
      </w:r>
      <w:r>
        <w:rPr>
          <w:rStyle w:val="7"/>
          <w:rFonts w:hint="eastAsia" w:ascii="仿宋" w:hAnsi="仿宋" w:eastAsia="仿宋"/>
          <w:color w:val="FF0000"/>
          <w:spacing w:val="18"/>
          <w:sz w:val="32"/>
          <w:szCs w:val="32"/>
        </w:rPr>
        <w:t>不能接种。</w:t>
      </w:r>
    </w:p>
    <w:p>
      <w:pPr>
        <w:pStyle w:val="4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0142C2"/>
          <w:spacing w:val="18"/>
          <w:sz w:val="32"/>
          <w:szCs w:val="32"/>
        </w:rPr>
      </w:pPr>
      <w:r>
        <w:rPr>
          <w:rFonts w:ascii="仿宋" w:hAnsi="仿宋" w:eastAsia="仿宋"/>
          <w:color w:val="212122"/>
          <w:spacing w:val="18"/>
          <w:sz w:val="32"/>
          <w:szCs w:val="32"/>
        </w:rPr>
        <w:t>2.</w:t>
      </w:r>
      <w:r>
        <w:rPr>
          <w:rFonts w:ascii="Calibri" w:hAnsi="Calibri" w:eastAsia="仿宋"/>
          <w:color w:val="212122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对疫苗成分及辅料过敏者</w:t>
      </w:r>
      <w:r>
        <w:rPr>
          <w:rStyle w:val="7"/>
          <w:rFonts w:hint="eastAsia" w:ascii="仿宋" w:hAnsi="仿宋" w:eastAsia="仿宋"/>
          <w:color w:val="FF0000"/>
          <w:spacing w:val="18"/>
          <w:sz w:val="32"/>
          <w:szCs w:val="32"/>
        </w:rPr>
        <w:t>不能接种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，灭活新冠疫苗辅料主要包括：磷酸氢二钠、氯化钠、磷酸二氢钠、氢氧化铝。</w:t>
      </w:r>
    </w:p>
    <w:p>
      <w:pPr>
        <w:pStyle w:val="4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0142C2"/>
          <w:spacing w:val="18"/>
          <w:sz w:val="32"/>
          <w:szCs w:val="32"/>
        </w:rPr>
      </w:pPr>
      <w:r>
        <w:rPr>
          <w:rFonts w:ascii="仿宋" w:hAnsi="仿宋" w:eastAsia="仿宋"/>
          <w:color w:val="212122"/>
          <w:spacing w:val="18"/>
          <w:sz w:val="32"/>
          <w:szCs w:val="32"/>
        </w:rPr>
        <w:t>3.</w:t>
      </w:r>
      <w:r>
        <w:rPr>
          <w:rFonts w:ascii="Calibri" w:hAnsi="Calibri" w:eastAsia="仿宋"/>
          <w:color w:val="212122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对尘螨、食物（鸡蛋、花生、海鲜、芒果）、花粉、酒精、青霉素、头孢或者其他药物过敏，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可以接种。</w:t>
      </w:r>
    </w:p>
    <w:p>
      <w:pPr>
        <w:pStyle w:val="4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0142C2"/>
          <w:spacing w:val="18"/>
          <w:sz w:val="32"/>
          <w:szCs w:val="32"/>
        </w:rPr>
      </w:pPr>
      <w:r>
        <w:rPr>
          <w:rFonts w:ascii="仿宋" w:hAnsi="仿宋" w:eastAsia="仿宋"/>
          <w:color w:val="212122"/>
          <w:spacing w:val="18"/>
          <w:sz w:val="32"/>
          <w:szCs w:val="32"/>
        </w:rPr>
        <w:t>4.</w:t>
      </w:r>
      <w:r>
        <w:rPr>
          <w:rFonts w:ascii="Calibri" w:hAnsi="Calibri" w:eastAsia="仿宋"/>
          <w:color w:val="212122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任何原因（感冒、伤口感染、局部炎症）引起的发热（腋下体温≥</w:t>
      </w:r>
      <w:r>
        <w:rPr>
          <w:rFonts w:ascii="仿宋" w:hAnsi="仿宋" w:eastAsia="仿宋"/>
          <w:color w:val="212122"/>
          <w:spacing w:val="18"/>
          <w:sz w:val="32"/>
          <w:szCs w:val="32"/>
        </w:rPr>
        <w:t>37.3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℃），</w:t>
      </w:r>
      <w:r>
        <w:rPr>
          <w:rStyle w:val="7"/>
          <w:rFonts w:hint="eastAsia" w:ascii="仿宋" w:hAnsi="仿宋" w:eastAsia="仿宋"/>
          <w:color w:val="FFA900"/>
          <w:spacing w:val="18"/>
          <w:sz w:val="32"/>
          <w:szCs w:val="32"/>
        </w:rPr>
        <w:t>暂缓接种。</w:t>
      </w:r>
    </w:p>
    <w:p>
      <w:pPr>
        <w:pStyle w:val="4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0142C2"/>
          <w:spacing w:val="18"/>
          <w:sz w:val="32"/>
          <w:szCs w:val="32"/>
        </w:rPr>
      </w:pPr>
      <w:r>
        <w:rPr>
          <w:rFonts w:ascii="仿宋" w:hAnsi="仿宋" w:eastAsia="仿宋"/>
          <w:color w:val="212122"/>
          <w:spacing w:val="18"/>
          <w:sz w:val="32"/>
          <w:szCs w:val="32"/>
        </w:rPr>
        <w:t>5.</w:t>
      </w:r>
      <w:r>
        <w:rPr>
          <w:rFonts w:ascii="Calibri" w:hAnsi="Calibri" w:eastAsia="仿宋"/>
          <w:color w:val="212122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痛风发作、重感冒、心梗、脑梗等疾病急性发作期，</w:t>
      </w:r>
      <w:r>
        <w:rPr>
          <w:rStyle w:val="7"/>
          <w:rFonts w:hint="eastAsia" w:ascii="仿宋" w:hAnsi="仿宋" w:eastAsia="仿宋"/>
          <w:color w:val="FFA900"/>
          <w:spacing w:val="18"/>
          <w:sz w:val="32"/>
          <w:szCs w:val="32"/>
        </w:rPr>
        <w:t>暂缓接种。</w:t>
      </w:r>
    </w:p>
    <w:p>
      <w:pPr>
        <w:pStyle w:val="4"/>
        <w:shd w:val="clear" w:color="auto" w:fill="F3FA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0142C2"/>
          <w:spacing w:val="18"/>
          <w:sz w:val="32"/>
          <w:szCs w:val="32"/>
        </w:rPr>
      </w:pPr>
      <w:r>
        <w:rPr>
          <w:rFonts w:ascii="仿宋" w:hAnsi="仿宋" w:eastAsia="仿宋"/>
          <w:color w:val="212122"/>
          <w:spacing w:val="18"/>
          <w:sz w:val="32"/>
          <w:szCs w:val="32"/>
        </w:rPr>
        <w:t>6.</w:t>
      </w:r>
      <w:r>
        <w:rPr>
          <w:rFonts w:ascii="Calibri" w:hAnsi="Calibri" w:eastAsia="仿宋"/>
          <w:color w:val="212122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心脏病、冠心病，冠状动脉粥样硬化等疾病，不是急性发作期，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可以接种。</w:t>
      </w:r>
    </w:p>
    <w:p>
      <w:pPr>
        <w:pStyle w:val="4"/>
        <w:shd w:val="clear" w:color="auto" w:fill="F3FA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0142C2"/>
          <w:spacing w:val="18"/>
          <w:sz w:val="32"/>
          <w:szCs w:val="32"/>
        </w:rPr>
      </w:pPr>
      <w:r>
        <w:rPr>
          <w:rFonts w:ascii="仿宋" w:hAnsi="仿宋" w:eastAsia="仿宋"/>
          <w:color w:val="212122"/>
          <w:spacing w:val="18"/>
          <w:sz w:val="32"/>
          <w:szCs w:val="32"/>
        </w:rPr>
        <w:t>7.</w:t>
      </w:r>
      <w:r>
        <w:rPr>
          <w:rFonts w:ascii="Calibri" w:hAnsi="Calibri" w:eastAsia="仿宋"/>
          <w:color w:val="212122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健康状况稳定，药物控制良好的慢性病人群不作为新冠疫苗接种禁忌人群，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建议接种。</w:t>
      </w:r>
    </w:p>
    <w:p>
      <w:pPr>
        <w:pStyle w:val="4"/>
        <w:shd w:val="clear" w:color="auto" w:fill="F3FA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0142C2"/>
          <w:spacing w:val="18"/>
          <w:sz w:val="32"/>
          <w:szCs w:val="32"/>
        </w:rPr>
      </w:pPr>
      <w:r>
        <w:rPr>
          <w:rFonts w:ascii="仿宋" w:hAnsi="仿宋" w:eastAsia="仿宋"/>
          <w:color w:val="212122"/>
          <w:spacing w:val="18"/>
          <w:sz w:val="32"/>
          <w:szCs w:val="32"/>
        </w:rPr>
        <w:t>8.</w:t>
      </w:r>
      <w:r>
        <w:rPr>
          <w:rFonts w:ascii="Calibri" w:hAnsi="Calibri" w:eastAsia="仿宋"/>
          <w:color w:val="212122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慢性疾病的急性发作期，或未控制的严重慢性病患者，</w:t>
      </w:r>
      <w:r>
        <w:rPr>
          <w:rStyle w:val="7"/>
          <w:rFonts w:hint="eastAsia" w:ascii="仿宋" w:hAnsi="仿宋" w:eastAsia="仿宋"/>
          <w:color w:val="FF0000"/>
          <w:spacing w:val="18"/>
          <w:sz w:val="32"/>
          <w:szCs w:val="32"/>
        </w:rPr>
        <w:t>不能接种。</w:t>
      </w:r>
    </w:p>
    <w:p>
      <w:pPr>
        <w:pStyle w:val="4"/>
        <w:shd w:val="clear" w:color="auto" w:fill="F3FA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0142C2"/>
          <w:spacing w:val="18"/>
          <w:sz w:val="32"/>
          <w:szCs w:val="32"/>
        </w:rPr>
      </w:pPr>
      <w:r>
        <w:rPr>
          <w:rFonts w:ascii="仿宋" w:hAnsi="仿宋" w:eastAsia="仿宋"/>
          <w:color w:val="212122"/>
          <w:spacing w:val="18"/>
          <w:sz w:val="32"/>
          <w:szCs w:val="32"/>
        </w:rPr>
        <w:t>9.</w:t>
      </w:r>
      <w:r>
        <w:rPr>
          <w:rFonts w:ascii="Calibri" w:hAnsi="Calibri" w:eastAsia="仿宋"/>
          <w:color w:val="212122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高血压药物控制稳定，血压低于</w:t>
      </w:r>
      <w:r>
        <w:rPr>
          <w:rFonts w:ascii="仿宋" w:hAnsi="仿宋" w:eastAsia="仿宋"/>
          <w:color w:val="212122"/>
          <w:spacing w:val="18"/>
          <w:sz w:val="32"/>
          <w:szCs w:val="32"/>
        </w:rPr>
        <w:t>160/100mmHg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，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可以接种。</w:t>
      </w:r>
    </w:p>
    <w:p>
      <w:pPr>
        <w:pStyle w:val="4"/>
        <w:shd w:val="clear" w:color="auto" w:fill="F3FA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0142C2"/>
          <w:spacing w:val="18"/>
          <w:sz w:val="32"/>
          <w:szCs w:val="32"/>
        </w:rPr>
      </w:pPr>
      <w:r>
        <w:rPr>
          <w:rFonts w:ascii="仿宋" w:hAnsi="仿宋" w:eastAsia="仿宋"/>
          <w:color w:val="212122"/>
          <w:spacing w:val="18"/>
          <w:sz w:val="32"/>
          <w:szCs w:val="32"/>
        </w:rPr>
        <w:t>10.</w:t>
      </w:r>
      <w:r>
        <w:rPr>
          <w:rFonts w:ascii="Calibri" w:hAnsi="Calibri" w:eastAsia="仿宋"/>
          <w:color w:val="212122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糖尿病药物控制稳定，空腹血糖≤</w:t>
      </w:r>
      <w:r>
        <w:rPr>
          <w:rFonts w:ascii="仿宋" w:hAnsi="仿宋" w:eastAsia="仿宋"/>
          <w:color w:val="212122"/>
          <w:spacing w:val="18"/>
          <w:sz w:val="32"/>
          <w:szCs w:val="32"/>
        </w:rPr>
        <w:t>13.9mmol/L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，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可以接种</w:t>
      </w:r>
      <w:r>
        <w:rPr>
          <w:rFonts w:hint="eastAsia" w:ascii="仿宋" w:hAnsi="仿宋" w:eastAsia="仿宋"/>
          <w:color w:val="212122"/>
          <w:spacing w:val="18"/>
          <w:sz w:val="32"/>
          <w:szCs w:val="32"/>
        </w:rPr>
        <w:t>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11.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甲减患者服用稳定剂量左甲状腺素（优甲乐），甲功正常，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可以接种。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12.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慢性湿疹没有明显发作，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可以接种。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13.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慢性荨麻疹当前症状不明显，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可以接种。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14.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慢性鼻炎症状不明显，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可以接种。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15.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慢性肝炎不用吃药治疗，肝功正常，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可以接种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。</w:t>
      </w:r>
    </w:p>
    <w:p>
      <w:pPr>
        <w:adjustRightInd/>
        <w:snapToGrid/>
        <w:spacing w:after="0" w:line="360" w:lineRule="auto"/>
        <w:ind w:firstLine="640" w:firstLineChars="200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 w:cs="宋体"/>
          <w:sz w:val="32"/>
          <w:szCs w:val="32"/>
        </w:rPr>
        <w:t>16.</w:t>
      </w:r>
      <w:r>
        <w:rPr>
          <w:rFonts w:ascii="Calibri" w:hAnsi="Calibri" w:eastAsia="仿宋" w:cs="宋体"/>
          <w:sz w:val="32"/>
          <w:szCs w:val="32"/>
        </w:rPr>
        <w:t> </w:t>
      </w:r>
      <w:r>
        <w:rPr>
          <w:rFonts w:hint="eastAsia" w:ascii="仿宋" w:hAnsi="仿宋" w:eastAsia="仿宋" w:cs="宋体"/>
          <w:sz w:val="32"/>
          <w:szCs w:val="32"/>
        </w:rPr>
        <w:t>肺结核不是活动期，</w:t>
      </w:r>
      <w:r>
        <w:rPr>
          <w:rFonts w:hint="eastAsia" w:ascii="仿宋" w:hAnsi="仿宋" w:eastAsia="仿宋" w:cs="宋体"/>
          <w:b/>
          <w:bCs/>
          <w:color w:val="021EAA"/>
          <w:sz w:val="32"/>
          <w:szCs w:val="32"/>
        </w:rPr>
        <w:t>可以接种。</w:t>
      </w:r>
    </w:p>
    <w:p>
      <w:pPr>
        <w:adjustRightInd/>
        <w:snapToGrid/>
        <w:spacing w:after="0" w:line="360" w:lineRule="auto"/>
        <w:ind w:firstLine="640" w:firstLineChars="200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 w:cs="宋体"/>
          <w:sz w:val="32"/>
          <w:szCs w:val="32"/>
        </w:rPr>
        <w:t>17.</w:t>
      </w:r>
      <w:r>
        <w:rPr>
          <w:rFonts w:ascii="Calibri" w:hAnsi="Calibri" w:eastAsia="仿宋" w:cs="宋体"/>
          <w:sz w:val="32"/>
          <w:szCs w:val="32"/>
        </w:rPr>
        <w:t> </w:t>
      </w:r>
      <w:r>
        <w:rPr>
          <w:rFonts w:hint="eastAsia" w:ascii="仿宋" w:hAnsi="仿宋" w:eastAsia="仿宋" w:cs="宋体"/>
          <w:sz w:val="32"/>
          <w:szCs w:val="32"/>
        </w:rPr>
        <w:t>银屑病非脓疱型等急性类型，</w:t>
      </w:r>
      <w:r>
        <w:rPr>
          <w:rFonts w:hint="eastAsia" w:ascii="仿宋" w:hAnsi="仿宋" w:eastAsia="仿宋" w:cs="宋体"/>
          <w:b/>
          <w:bCs/>
          <w:color w:val="021EAA"/>
          <w:sz w:val="32"/>
          <w:szCs w:val="32"/>
        </w:rPr>
        <w:t>可以接种。</w:t>
      </w:r>
    </w:p>
    <w:p>
      <w:pPr>
        <w:adjustRightInd/>
        <w:snapToGrid/>
        <w:spacing w:after="0" w:line="360" w:lineRule="auto"/>
        <w:ind w:firstLine="640" w:firstLineChars="200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 w:cs="宋体"/>
          <w:sz w:val="32"/>
          <w:szCs w:val="32"/>
        </w:rPr>
        <w:t>18.</w:t>
      </w:r>
      <w:r>
        <w:rPr>
          <w:rFonts w:ascii="Calibri" w:hAnsi="Calibri" w:eastAsia="仿宋" w:cs="宋体"/>
          <w:sz w:val="32"/>
          <w:szCs w:val="32"/>
        </w:rPr>
        <w:t> </w:t>
      </w:r>
      <w:r>
        <w:rPr>
          <w:rFonts w:hint="eastAsia" w:ascii="仿宋" w:hAnsi="仿宋" w:eastAsia="仿宋" w:cs="宋体"/>
          <w:sz w:val="32"/>
          <w:szCs w:val="32"/>
        </w:rPr>
        <w:t>慢阻肺非急性发作期，无明显咳喘，</w:t>
      </w:r>
      <w:r>
        <w:rPr>
          <w:rFonts w:hint="eastAsia" w:ascii="仿宋" w:hAnsi="仿宋" w:eastAsia="仿宋" w:cs="宋体"/>
          <w:b/>
          <w:bCs/>
          <w:color w:val="021EAA"/>
          <w:sz w:val="32"/>
          <w:szCs w:val="32"/>
        </w:rPr>
        <w:t>可以接种。</w:t>
      </w:r>
    </w:p>
    <w:p>
      <w:pPr>
        <w:adjustRightInd/>
        <w:snapToGrid/>
        <w:spacing w:after="0" w:line="360" w:lineRule="auto"/>
        <w:ind w:firstLine="640" w:firstLineChars="200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 w:cs="宋体"/>
          <w:sz w:val="32"/>
          <w:szCs w:val="32"/>
        </w:rPr>
        <w:t>19.</w:t>
      </w:r>
      <w:r>
        <w:rPr>
          <w:rFonts w:ascii="Calibri" w:hAnsi="Calibri" w:eastAsia="仿宋" w:cs="宋体"/>
          <w:sz w:val="32"/>
          <w:szCs w:val="32"/>
        </w:rPr>
        <w:t> </w:t>
      </w:r>
      <w:r>
        <w:rPr>
          <w:rFonts w:hint="eastAsia" w:ascii="仿宋" w:hAnsi="仿宋" w:eastAsia="仿宋" w:cs="宋体"/>
          <w:sz w:val="32"/>
          <w:szCs w:val="32"/>
        </w:rPr>
        <w:t>强直性脊柱炎无急性疼痛表现，</w:t>
      </w:r>
      <w:r>
        <w:rPr>
          <w:rFonts w:hint="eastAsia" w:ascii="仿宋" w:hAnsi="仿宋" w:eastAsia="仿宋" w:cs="宋体"/>
          <w:b/>
          <w:bCs/>
          <w:color w:val="021EAA"/>
          <w:sz w:val="32"/>
          <w:szCs w:val="32"/>
        </w:rPr>
        <w:t>可以接种。</w:t>
      </w:r>
    </w:p>
    <w:p>
      <w:pPr>
        <w:adjustRightInd/>
        <w:snapToGrid/>
        <w:spacing w:after="0" w:line="360" w:lineRule="auto"/>
        <w:ind w:firstLine="640" w:firstLineChars="200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 w:cs="宋体"/>
          <w:sz w:val="32"/>
          <w:szCs w:val="32"/>
        </w:rPr>
        <w:t>20.</w:t>
      </w:r>
      <w:r>
        <w:rPr>
          <w:rFonts w:ascii="Calibri" w:hAnsi="Calibri" w:eastAsia="仿宋" w:cs="宋体"/>
          <w:sz w:val="32"/>
          <w:szCs w:val="32"/>
        </w:rPr>
        <w:t> </w:t>
      </w:r>
      <w:r>
        <w:rPr>
          <w:rFonts w:hint="eastAsia" w:ascii="仿宋" w:hAnsi="仿宋" w:eastAsia="仿宋" w:cs="宋体"/>
          <w:sz w:val="32"/>
          <w:szCs w:val="32"/>
        </w:rPr>
        <w:t>抑郁症药物控制良好，生活工作如常，</w:t>
      </w:r>
      <w:r>
        <w:rPr>
          <w:rFonts w:hint="eastAsia" w:ascii="仿宋" w:hAnsi="仿宋" w:eastAsia="仿宋" w:cs="宋体"/>
          <w:b/>
          <w:bCs/>
          <w:color w:val="021EAA"/>
          <w:sz w:val="32"/>
          <w:szCs w:val="32"/>
        </w:rPr>
        <w:t>可以接种。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21.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用于治疗糖尿病的各种药物（包括注射胰岛素），均不作为疫苗接种的禁忌。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22.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恶性肿瘤患者手术前后，正在进行化疗、放疗期间，</w:t>
      </w:r>
      <w:r>
        <w:rPr>
          <w:rStyle w:val="7"/>
          <w:rFonts w:hint="eastAsia" w:ascii="仿宋" w:hAnsi="仿宋" w:eastAsia="仿宋"/>
          <w:color w:val="FFA900"/>
          <w:spacing w:val="18"/>
          <w:sz w:val="32"/>
          <w:szCs w:val="32"/>
        </w:rPr>
        <w:t>暂缓接种。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23.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免疫系统疾病（系统性红斑狼疮、类风湿关节炎、强直性脊柱炎、干燥综合征等等）总体原则是谨慎接种，一般来说， 在病情稳定时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可以接种</w:t>
      </w:r>
      <w:r>
        <w:rPr>
          <w:rFonts w:hint="eastAsia" w:ascii="仿宋" w:hAnsi="仿宋" w:eastAsia="仿宋"/>
          <w:color w:val="021EAA"/>
          <w:spacing w:val="18"/>
          <w:sz w:val="32"/>
          <w:szCs w:val="32"/>
        </w:rPr>
        <w:t>新冠灭活疫苗和重组亚单位疫苗。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24.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恶性肿瘤术后超过三年，不再进行放化疗；肾病综合征；肾移植后吃免疫抑制药物；艾滋病患者、</w:t>
      </w:r>
      <w:r>
        <w:rPr>
          <w:rFonts w:ascii="仿宋" w:hAnsi="仿宋" w:eastAsia="仿宋"/>
          <w:color w:val="333333"/>
          <w:spacing w:val="18"/>
          <w:sz w:val="32"/>
          <w:szCs w:val="32"/>
        </w:rPr>
        <w:t>HIV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感染者，</w:t>
      </w:r>
      <w:r>
        <w:rPr>
          <w:rStyle w:val="7"/>
          <w:rFonts w:hint="eastAsia" w:ascii="仿宋" w:hAnsi="仿宋" w:eastAsia="仿宋"/>
          <w:color w:val="FFA900"/>
          <w:spacing w:val="18"/>
          <w:sz w:val="32"/>
          <w:szCs w:val="32"/>
        </w:rPr>
        <w:t>建议接种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灭活疫苗和重组亚单位疫苗。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25.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患有未控制的癫痫和其他严重神经系统疾病者（如横贯性脊髓炎、格林巴利综合症、脱髓鞘疾病等）</w:t>
      </w:r>
      <w:r>
        <w:rPr>
          <w:rStyle w:val="7"/>
          <w:rFonts w:hint="eastAsia" w:ascii="仿宋" w:hAnsi="仿宋" w:eastAsia="仿宋"/>
          <w:color w:val="FFA900"/>
          <w:spacing w:val="18"/>
          <w:sz w:val="32"/>
          <w:szCs w:val="32"/>
        </w:rPr>
        <w:t>暂缓接种。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26.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月经期、备孕期、哺乳期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可以接种，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并且继续哺乳。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27.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妊娠期</w:t>
      </w:r>
      <w:r>
        <w:rPr>
          <w:rStyle w:val="7"/>
          <w:rFonts w:hint="eastAsia" w:ascii="仿宋" w:hAnsi="仿宋" w:eastAsia="仿宋"/>
          <w:color w:val="FF0000"/>
          <w:spacing w:val="18"/>
          <w:sz w:val="32"/>
          <w:szCs w:val="32"/>
        </w:rPr>
        <w:t>不能接种。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28.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接种后发现怀孕不需要终止妊娠，建议做好孕期检查和随访。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29.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男性</w:t>
      </w:r>
      <w:r>
        <w:rPr>
          <w:rStyle w:val="7"/>
          <w:rFonts w:hint="eastAsia" w:ascii="仿宋" w:hAnsi="仿宋" w:eastAsia="仿宋"/>
          <w:color w:val="021EAA"/>
          <w:spacing w:val="18"/>
          <w:sz w:val="32"/>
          <w:szCs w:val="32"/>
        </w:rPr>
        <w:t>不存在因备孕不能接种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新冠疫苗的问题。</w:t>
      </w:r>
    </w:p>
    <w:p>
      <w:pPr>
        <w:pStyle w:val="4"/>
        <w:shd w:val="clear" w:color="auto" w:fill="FFFFFF"/>
        <w:spacing w:before="0" w:beforeAutospacing="0" w:after="0" w:afterAutospacing="0" w:line="360" w:lineRule="auto"/>
        <w:ind w:firstLine="712" w:firstLineChars="200"/>
        <w:jc w:val="both"/>
        <w:rPr>
          <w:rFonts w:ascii="仿宋" w:hAnsi="仿宋" w:eastAsia="仿宋"/>
          <w:color w:val="333333"/>
          <w:spacing w:val="18"/>
          <w:sz w:val="32"/>
          <w:szCs w:val="32"/>
        </w:rPr>
      </w:pPr>
      <w:r>
        <w:rPr>
          <w:rFonts w:ascii="仿宋" w:hAnsi="仿宋" w:eastAsia="仿宋"/>
          <w:color w:val="333333"/>
          <w:spacing w:val="18"/>
          <w:sz w:val="32"/>
          <w:szCs w:val="32"/>
        </w:rPr>
        <w:t>30.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新冠疫苗</w:t>
      </w:r>
      <w:r>
        <w:rPr>
          <w:rStyle w:val="7"/>
          <w:rFonts w:hint="eastAsia" w:ascii="仿宋" w:hAnsi="仿宋" w:eastAsia="仿宋"/>
          <w:color w:val="FFA900"/>
          <w:spacing w:val="18"/>
          <w:sz w:val="32"/>
          <w:szCs w:val="32"/>
        </w:rPr>
        <w:t>不推荐与其他疫苗同时接种。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其他疫苗与新冠疫苗的接种间隔应大于</w:t>
      </w:r>
      <w:r>
        <w:rPr>
          <w:rFonts w:ascii="仿宋" w:hAnsi="仿宋" w:eastAsia="仿宋"/>
          <w:color w:val="333333"/>
          <w:spacing w:val="18"/>
          <w:sz w:val="32"/>
          <w:szCs w:val="32"/>
        </w:rPr>
        <w:t>14</w:t>
      </w:r>
      <w:r>
        <w:rPr>
          <w:rFonts w:ascii="Calibri" w:hAnsi="Calibri" w:eastAsia="仿宋"/>
          <w:color w:val="333333"/>
          <w:spacing w:val="18"/>
          <w:sz w:val="32"/>
          <w:szCs w:val="32"/>
        </w:rPr>
        <w:t> </w:t>
      </w:r>
      <w:r>
        <w:rPr>
          <w:rFonts w:hint="eastAsia" w:ascii="仿宋" w:hAnsi="仿宋" w:eastAsia="仿宋"/>
          <w:color w:val="333333"/>
          <w:spacing w:val="18"/>
          <w:sz w:val="32"/>
          <w:szCs w:val="32"/>
        </w:rPr>
        <w:t>天。</w:t>
      </w:r>
    </w:p>
    <w:p>
      <w:pPr>
        <w:pStyle w:val="4"/>
        <w:spacing w:before="0" w:beforeAutospacing="0" w:after="0" w:afterAutospacing="0"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31.</w:t>
      </w:r>
      <w:r>
        <w:rPr>
          <w:rFonts w:ascii="Calibri" w:hAnsi="Calibri" w:eastAsia="仿宋"/>
          <w:sz w:val="32"/>
          <w:szCs w:val="32"/>
        </w:rPr>
        <w:t> </w:t>
      </w:r>
      <w:r>
        <w:rPr>
          <w:rFonts w:hint="eastAsia" w:ascii="仿宋" w:hAnsi="仿宋" w:eastAsia="仿宋"/>
          <w:sz w:val="32"/>
          <w:szCs w:val="32"/>
        </w:rPr>
        <w:t>任何情况下，当因动物致伤、外伤等原因需接种狂犬病疫苗、破伤风疫苗、狂犬病免疫球蛋白、破伤风免疫球蛋白时， 不考虑间隔，优先接种上述疫苗和免疫球蛋白。</w:t>
      </w:r>
    </w:p>
    <w:p>
      <w:pPr>
        <w:pStyle w:val="4"/>
        <w:spacing w:before="0" w:beforeAutospacing="0" w:after="0" w:afterAutospacing="0"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32.</w:t>
      </w:r>
      <w:r>
        <w:rPr>
          <w:rFonts w:ascii="Calibri" w:hAnsi="Calibri" w:eastAsia="仿宋"/>
          <w:sz w:val="32"/>
          <w:szCs w:val="32"/>
        </w:rPr>
        <w:t> </w:t>
      </w:r>
      <w:r>
        <w:rPr>
          <w:rFonts w:hint="eastAsia" w:ascii="仿宋" w:hAnsi="仿宋" w:eastAsia="仿宋"/>
          <w:sz w:val="32"/>
          <w:szCs w:val="32"/>
        </w:rPr>
        <w:t>如果先接种了狂犬疫苗、破伤风疫苗、狂犬病免疫球蛋白、破伤风免疫球蛋白等，需先完成上述疫苗最后一针接种，</w:t>
      </w:r>
      <w:r>
        <w:rPr>
          <w:rStyle w:val="7"/>
          <w:rFonts w:hint="eastAsia" w:ascii="仿宋" w:hAnsi="仿宋" w:eastAsia="仿宋"/>
          <w:color w:val="FFA900"/>
          <w:sz w:val="32"/>
          <w:szCs w:val="32"/>
        </w:rPr>
        <w:t>间隔</w:t>
      </w:r>
      <w:bookmarkStart w:id="0" w:name="_GoBack"/>
      <w:bookmarkEnd w:id="0"/>
      <w:r>
        <w:rPr>
          <w:rStyle w:val="7"/>
          <w:rFonts w:ascii="仿宋" w:hAnsi="仿宋" w:eastAsia="仿宋"/>
          <w:color w:val="FFA900"/>
          <w:sz w:val="32"/>
          <w:szCs w:val="32"/>
        </w:rPr>
        <w:t>14</w:t>
      </w:r>
      <w:r>
        <w:rPr>
          <w:rStyle w:val="7"/>
          <w:rFonts w:ascii="Calibri" w:hAnsi="Calibri" w:eastAsia="仿宋"/>
          <w:color w:val="FFA900"/>
          <w:sz w:val="32"/>
          <w:szCs w:val="32"/>
        </w:rPr>
        <w:t> </w:t>
      </w:r>
      <w:r>
        <w:rPr>
          <w:rStyle w:val="7"/>
          <w:rFonts w:hint="eastAsia" w:ascii="仿宋" w:hAnsi="仿宋" w:eastAsia="仿宋"/>
          <w:color w:val="FFA900"/>
          <w:sz w:val="32"/>
          <w:szCs w:val="32"/>
        </w:rPr>
        <w:t>天后可以接种新冠疫苗。</w:t>
      </w:r>
    </w:p>
    <w:p>
      <w:pPr>
        <w:pStyle w:val="4"/>
        <w:spacing w:before="0" w:beforeAutospacing="0" w:after="0" w:afterAutospacing="0"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33.</w:t>
      </w:r>
      <w:r>
        <w:rPr>
          <w:rFonts w:ascii="Calibri" w:hAnsi="Calibri" w:eastAsia="仿宋"/>
          <w:sz w:val="32"/>
          <w:szCs w:val="32"/>
        </w:rPr>
        <w:t> </w:t>
      </w:r>
      <w:r>
        <w:rPr>
          <w:rFonts w:hint="eastAsia" w:ascii="仿宋" w:hAnsi="仿宋" w:eastAsia="仿宋"/>
          <w:sz w:val="32"/>
          <w:szCs w:val="32"/>
        </w:rPr>
        <w:t>注射人免疫球蛋白者应至少</w:t>
      </w:r>
      <w:r>
        <w:rPr>
          <w:rStyle w:val="7"/>
          <w:rFonts w:hint="eastAsia" w:ascii="仿宋" w:hAnsi="仿宋" w:eastAsia="仿宋"/>
          <w:color w:val="FFA900"/>
          <w:sz w:val="32"/>
          <w:szCs w:val="32"/>
        </w:rPr>
        <w:t>间隔</w:t>
      </w:r>
      <w:r>
        <w:rPr>
          <w:rStyle w:val="7"/>
          <w:rFonts w:ascii="仿宋" w:hAnsi="仿宋" w:eastAsia="仿宋"/>
          <w:color w:val="FFA900"/>
          <w:sz w:val="32"/>
          <w:szCs w:val="32"/>
        </w:rPr>
        <w:t>1</w:t>
      </w:r>
      <w:r>
        <w:rPr>
          <w:rStyle w:val="7"/>
          <w:rFonts w:hint="eastAsia" w:ascii="仿宋" w:hAnsi="仿宋" w:eastAsia="仿宋"/>
          <w:color w:val="FFA900"/>
          <w:sz w:val="32"/>
          <w:szCs w:val="32"/>
        </w:rPr>
        <w:t>个月以上接种本疫苗，</w:t>
      </w:r>
      <w:r>
        <w:rPr>
          <w:rStyle w:val="8"/>
          <w:rFonts w:hint="eastAsia" w:eastAsia="仿宋"/>
          <w:sz w:val="32"/>
          <w:szCs w:val="32"/>
        </w:rPr>
        <w:t> </w:t>
      </w:r>
      <w:r>
        <w:rPr>
          <w:rFonts w:hint="eastAsia" w:ascii="仿宋" w:hAnsi="仿宋" w:eastAsia="仿宋"/>
          <w:sz w:val="32"/>
          <w:szCs w:val="32"/>
        </w:rPr>
        <w:t>以免影响免疫效果。</w:t>
      </w:r>
    </w:p>
    <w:p>
      <w:pPr>
        <w:pStyle w:val="4"/>
        <w:spacing w:before="0" w:beforeAutospacing="0" w:after="0" w:afterAutospacing="0"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34.</w:t>
      </w:r>
      <w:r>
        <w:rPr>
          <w:rFonts w:ascii="Calibri" w:hAnsi="Calibri" w:eastAsia="仿宋"/>
          <w:sz w:val="32"/>
          <w:szCs w:val="32"/>
        </w:rPr>
        <w:t> </w:t>
      </w:r>
      <w:r>
        <w:rPr>
          <w:rFonts w:hint="eastAsia" w:ascii="仿宋" w:hAnsi="仿宋" w:eastAsia="仿宋"/>
          <w:sz w:val="32"/>
          <w:szCs w:val="32"/>
        </w:rPr>
        <w:t>既往新冠肺炎病毒感染者（患者或无症状感染者），在充分告知基础上，</w:t>
      </w:r>
      <w:r>
        <w:rPr>
          <w:rStyle w:val="7"/>
          <w:rFonts w:hint="eastAsia" w:ascii="仿宋" w:hAnsi="仿宋" w:eastAsia="仿宋"/>
          <w:color w:val="FFA900"/>
          <w:sz w:val="32"/>
          <w:szCs w:val="32"/>
        </w:rPr>
        <w:t>可在</w:t>
      </w:r>
      <w:r>
        <w:rPr>
          <w:rStyle w:val="7"/>
          <w:rFonts w:ascii="仿宋" w:hAnsi="仿宋" w:eastAsia="仿宋"/>
          <w:color w:val="FFA900"/>
          <w:sz w:val="32"/>
          <w:szCs w:val="32"/>
        </w:rPr>
        <w:t>6</w:t>
      </w:r>
      <w:r>
        <w:rPr>
          <w:rStyle w:val="7"/>
          <w:rFonts w:hint="eastAsia" w:ascii="仿宋" w:hAnsi="仿宋" w:eastAsia="仿宋"/>
          <w:color w:val="FFA900"/>
          <w:sz w:val="32"/>
          <w:szCs w:val="32"/>
        </w:rPr>
        <w:t>个月后接种</w:t>
      </w:r>
      <w:r>
        <w:rPr>
          <w:rStyle w:val="7"/>
          <w:rFonts w:ascii="仿宋" w:hAnsi="仿宋" w:eastAsia="仿宋"/>
          <w:color w:val="FFA900"/>
          <w:sz w:val="32"/>
          <w:szCs w:val="32"/>
        </w:rPr>
        <w:t>1</w:t>
      </w:r>
      <w:r>
        <w:rPr>
          <w:rStyle w:val="7"/>
          <w:rFonts w:hint="eastAsia" w:ascii="仿宋" w:hAnsi="仿宋" w:eastAsia="仿宋"/>
          <w:color w:val="FFA900"/>
          <w:sz w:val="32"/>
          <w:szCs w:val="32"/>
        </w:rPr>
        <w:t>剂新冠疫苗。</w:t>
      </w:r>
    </w:p>
    <w:p>
      <w:pPr>
        <w:pStyle w:val="4"/>
        <w:spacing w:before="0" w:beforeAutospacing="0" w:after="0" w:afterAutospacing="0" w:line="360" w:lineRule="auto"/>
        <w:ind w:firstLine="640" w:firstLineChars="200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t>35.</w:t>
      </w:r>
      <w:r>
        <w:rPr>
          <w:rFonts w:ascii="Calibri" w:hAnsi="Calibri" w:eastAsia="仿宋"/>
          <w:sz w:val="32"/>
          <w:szCs w:val="32"/>
        </w:rPr>
        <w:t> </w:t>
      </w:r>
      <w:r>
        <w:rPr>
          <w:rFonts w:hint="eastAsia" w:ascii="仿宋" w:hAnsi="仿宋" w:eastAsia="仿宋"/>
          <w:sz w:val="32"/>
          <w:szCs w:val="32"/>
        </w:rPr>
        <w:t>在疫苗接种前</w:t>
      </w:r>
      <w:r>
        <w:rPr>
          <w:rStyle w:val="7"/>
          <w:rFonts w:hint="eastAsia" w:ascii="仿宋" w:hAnsi="仿宋" w:eastAsia="仿宋"/>
          <w:color w:val="FFA900"/>
          <w:sz w:val="32"/>
          <w:szCs w:val="32"/>
        </w:rPr>
        <w:t>无需开展新冠病毒核酸及抗体检测</w:t>
      </w:r>
      <w:r>
        <w:rPr>
          <w:rFonts w:hint="eastAsia" w:ascii="仿宋" w:hAnsi="仿宋" w:eastAsia="仿宋"/>
          <w:sz w:val="32"/>
          <w:szCs w:val="32"/>
        </w:rPr>
        <w:t>。</w:t>
      </w:r>
    </w:p>
    <w:p>
      <w:pPr>
        <w:adjustRightInd/>
        <w:snapToGrid/>
        <w:spacing w:after="0" w:line="360" w:lineRule="auto"/>
        <w:ind w:firstLine="640" w:firstLineChars="200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 w:cs="宋体"/>
          <w:color w:val="212122"/>
          <w:sz w:val="32"/>
          <w:szCs w:val="32"/>
        </w:rPr>
        <w:t>36.</w:t>
      </w:r>
      <w:r>
        <w:rPr>
          <w:rFonts w:ascii="Calibri" w:hAnsi="Calibri" w:eastAsia="仿宋" w:cs="宋体"/>
          <w:color w:val="212122"/>
          <w:sz w:val="32"/>
          <w:szCs w:val="32"/>
        </w:rPr>
        <w:t> 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接种后也</w:t>
      </w:r>
      <w:r>
        <w:rPr>
          <w:rFonts w:hint="eastAsia" w:ascii="仿宋" w:hAnsi="仿宋" w:eastAsia="仿宋" w:cs="宋体"/>
          <w:b/>
          <w:bCs/>
          <w:color w:val="FFA900"/>
          <w:sz w:val="32"/>
          <w:szCs w:val="32"/>
        </w:rPr>
        <w:t>不建议常规检测抗体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作为免疫成功与否的依据。</w:t>
      </w:r>
    </w:p>
    <w:p>
      <w:pPr>
        <w:adjustRightInd/>
        <w:snapToGrid/>
        <w:spacing w:after="0" w:line="360" w:lineRule="auto"/>
        <w:ind w:firstLine="640" w:firstLineChars="200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 w:cs="宋体"/>
          <w:color w:val="212122"/>
          <w:sz w:val="32"/>
          <w:szCs w:val="32"/>
        </w:rPr>
        <w:t>37.</w:t>
      </w:r>
      <w:r>
        <w:rPr>
          <w:rFonts w:ascii="Calibri" w:hAnsi="Calibri" w:eastAsia="仿宋" w:cs="宋体"/>
          <w:color w:val="212122"/>
          <w:sz w:val="32"/>
          <w:szCs w:val="32"/>
        </w:rPr>
        <w:t> 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现阶段</w:t>
      </w:r>
      <w:r>
        <w:rPr>
          <w:rFonts w:hint="eastAsia" w:ascii="仿宋" w:hAnsi="仿宋" w:eastAsia="仿宋" w:cs="宋体"/>
          <w:b/>
          <w:bCs/>
          <w:color w:val="FFA900"/>
          <w:sz w:val="32"/>
          <w:szCs w:val="32"/>
        </w:rPr>
        <w:t>建议用同一个疫苗产品完成接种。</w:t>
      </w:r>
    </w:p>
    <w:p>
      <w:pPr>
        <w:adjustRightInd/>
        <w:snapToGrid/>
        <w:spacing w:after="0" w:line="360" w:lineRule="auto"/>
        <w:ind w:firstLine="640" w:firstLineChars="200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 w:cs="宋体"/>
          <w:color w:val="212122"/>
          <w:sz w:val="32"/>
          <w:szCs w:val="32"/>
        </w:rPr>
        <w:t>38.</w:t>
      </w:r>
      <w:r>
        <w:rPr>
          <w:rFonts w:ascii="Calibri" w:hAnsi="Calibri" w:eastAsia="仿宋" w:cs="宋体"/>
          <w:color w:val="212122"/>
          <w:sz w:val="32"/>
          <w:szCs w:val="32"/>
        </w:rPr>
        <w:t> 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如遇本市疫苗无法继续供应、或者异地接种等特殊情况， 无法用同一个疫苗产品完成接种时，可</w:t>
      </w:r>
      <w:r>
        <w:rPr>
          <w:rFonts w:hint="eastAsia" w:ascii="仿宋" w:hAnsi="仿宋" w:eastAsia="仿宋" w:cs="宋体"/>
          <w:b/>
          <w:bCs/>
          <w:color w:val="FFA900"/>
          <w:sz w:val="32"/>
          <w:szCs w:val="32"/>
        </w:rPr>
        <w:t>采用相同种类的其他生产企业的疫苗产品完成接种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（比如中生北京所、中生武汉所、科兴中维替换）。</w:t>
      </w:r>
    </w:p>
    <w:p>
      <w:pPr>
        <w:adjustRightInd/>
        <w:snapToGrid/>
        <w:spacing w:after="0" w:line="360" w:lineRule="auto"/>
        <w:ind w:firstLine="640" w:firstLineChars="200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 w:cs="宋体"/>
          <w:color w:val="212122"/>
          <w:sz w:val="32"/>
          <w:szCs w:val="32"/>
        </w:rPr>
        <w:t>39.</w:t>
      </w:r>
      <w:r>
        <w:rPr>
          <w:rFonts w:ascii="Calibri" w:hAnsi="Calibri" w:eastAsia="仿宋" w:cs="宋体"/>
          <w:color w:val="212122"/>
          <w:sz w:val="32"/>
          <w:szCs w:val="32"/>
        </w:rPr>
        <w:t> 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灭活疫苗需要接种</w:t>
      </w:r>
      <w:r>
        <w:rPr>
          <w:rFonts w:ascii="仿宋" w:hAnsi="仿宋" w:eastAsia="仿宋" w:cs="宋体"/>
          <w:color w:val="212122"/>
          <w:sz w:val="32"/>
          <w:szCs w:val="32"/>
        </w:rPr>
        <w:t>2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剂，未按程序完成者，</w:t>
      </w:r>
      <w:r>
        <w:rPr>
          <w:rFonts w:hint="eastAsia" w:ascii="仿宋" w:hAnsi="仿宋" w:eastAsia="仿宋" w:cs="宋体"/>
          <w:b/>
          <w:bCs/>
          <w:color w:val="FFA900"/>
          <w:sz w:val="32"/>
          <w:szCs w:val="32"/>
        </w:rPr>
        <w:t>建议尽早补种。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免疫程序无需重新开始，补种完成</w:t>
      </w:r>
      <w:r>
        <w:rPr>
          <w:rFonts w:ascii="仿宋" w:hAnsi="仿宋" w:eastAsia="仿宋" w:cs="宋体"/>
          <w:color w:val="212122"/>
          <w:sz w:val="32"/>
          <w:szCs w:val="32"/>
        </w:rPr>
        <w:t>2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剂即可。</w:t>
      </w:r>
    </w:p>
    <w:p>
      <w:pPr>
        <w:adjustRightInd/>
        <w:snapToGrid/>
        <w:spacing w:after="0" w:line="360" w:lineRule="auto"/>
        <w:ind w:firstLine="640" w:firstLineChars="200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 w:cs="宋体"/>
          <w:color w:val="212122"/>
          <w:sz w:val="32"/>
          <w:szCs w:val="32"/>
        </w:rPr>
        <w:t>40.</w:t>
      </w:r>
      <w:r>
        <w:rPr>
          <w:rFonts w:ascii="Calibri" w:hAnsi="Calibri" w:eastAsia="仿宋" w:cs="宋体"/>
          <w:color w:val="212122"/>
          <w:sz w:val="32"/>
          <w:szCs w:val="32"/>
        </w:rPr>
        <w:t> 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灭活疫苗在</w:t>
      </w:r>
      <w:r>
        <w:rPr>
          <w:rFonts w:ascii="仿宋" w:hAnsi="仿宋" w:eastAsia="仿宋" w:cs="宋体"/>
          <w:b/>
          <w:bCs/>
          <w:color w:val="FFA900"/>
          <w:sz w:val="32"/>
          <w:szCs w:val="32"/>
        </w:rPr>
        <w:t>14-21</w:t>
      </w:r>
      <w:r>
        <w:rPr>
          <w:rFonts w:hint="eastAsia" w:ascii="仿宋" w:hAnsi="仿宋" w:eastAsia="仿宋" w:cs="宋体"/>
          <w:b/>
          <w:bCs/>
          <w:color w:val="FFA900"/>
          <w:sz w:val="32"/>
          <w:szCs w:val="32"/>
        </w:rPr>
        <w:t>天完成</w:t>
      </w:r>
      <w:r>
        <w:rPr>
          <w:rFonts w:ascii="仿宋" w:hAnsi="仿宋" w:eastAsia="仿宋" w:cs="宋体"/>
          <w:b/>
          <w:bCs/>
          <w:color w:val="FFA900"/>
          <w:sz w:val="32"/>
          <w:szCs w:val="32"/>
        </w:rPr>
        <w:t>2</w:t>
      </w:r>
      <w:r>
        <w:rPr>
          <w:rFonts w:hint="eastAsia" w:ascii="仿宋" w:hAnsi="仿宋" w:eastAsia="仿宋" w:cs="宋体"/>
          <w:b/>
          <w:bCs/>
          <w:color w:val="FFA900"/>
          <w:sz w:val="32"/>
          <w:szCs w:val="32"/>
        </w:rPr>
        <w:t>剂接种的，无需补种。</w:t>
      </w:r>
    </w:p>
    <w:p>
      <w:pPr>
        <w:adjustRightInd/>
        <w:snapToGrid/>
        <w:spacing w:after="0" w:line="360" w:lineRule="auto"/>
        <w:ind w:firstLine="640" w:firstLineChars="200"/>
        <w:rPr>
          <w:rFonts w:ascii="仿宋" w:hAnsi="仿宋" w:eastAsia="仿宋" w:cs="宋体"/>
          <w:sz w:val="32"/>
          <w:szCs w:val="32"/>
        </w:rPr>
      </w:pPr>
      <w:r>
        <w:rPr>
          <w:rFonts w:ascii="仿宋" w:hAnsi="仿宋" w:eastAsia="仿宋" w:cs="宋体"/>
          <w:color w:val="212122"/>
          <w:sz w:val="32"/>
          <w:szCs w:val="32"/>
        </w:rPr>
        <w:t>41.</w:t>
      </w:r>
      <w:r>
        <w:rPr>
          <w:rFonts w:ascii="Calibri" w:hAnsi="Calibri" w:eastAsia="仿宋" w:cs="宋体"/>
          <w:color w:val="212122"/>
          <w:sz w:val="32"/>
          <w:szCs w:val="32"/>
        </w:rPr>
        <w:t> 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现阶段暂</w:t>
      </w:r>
      <w:r>
        <w:rPr>
          <w:rFonts w:hint="eastAsia" w:ascii="仿宋" w:hAnsi="仿宋" w:eastAsia="仿宋" w:cs="宋体"/>
          <w:b/>
          <w:bCs/>
          <w:color w:val="FFA900"/>
          <w:sz w:val="32"/>
          <w:szCs w:val="32"/>
        </w:rPr>
        <w:t>不推荐加强免疫。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灭活疫苗按照程序完成两针，不再加强。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br w:type="textWrapping"/>
      </w:r>
      <w:r>
        <w:rPr>
          <w:rFonts w:hint="eastAsia" w:ascii="仿宋" w:hAnsi="仿宋" w:eastAsia="仿宋" w:cs="宋体"/>
          <w:color w:val="212122"/>
          <w:sz w:val="32"/>
          <w:szCs w:val="32"/>
          <w:lang w:val="en-US" w:eastAsia="zh-CN"/>
        </w:rPr>
        <w:t xml:space="preserve">    </w:t>
      </w:r>
      <w:r>
        <w:rPr>
          <w:rFonts w:ascii="仿宋" w:hAnsi="仿宋" w:eastAsia="仿宋" w:cs="宋体"/>
          <w:color w:val="212122"/>
          <w:sz w:val="32"/>
          <w:szCs w:val="32"/>
        </w:rPr>
        <w:t>42.</w:t>
      </w:r>
      <w:r>
        <w:rPr>
          <w:rFonts w:ascii="Calibri" w:hAnsi="Calibri" w:eastAsia="仿宋" w:cs="宋体"/>
          <w:color w:val="212122"/>
          <w:sz w:val="32"/>
          <w:szCs w:val="32"/>
        </w:rPr>
        <w:t> 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其他情况请</w:t>
      </w:r>
      <w:r>
        <w:rPr>
          <w:rFonts w:hint="eastAsia" w:ascii="仿宋" w:hAnsi="仿宋" w:eastAsia="仿宋" w:cs="宋体"/>
          <w:b/>
          <w:bCs/>
          <w:color w:val="FFA900"/>
          <w:sz w:val="32"/>
          <w:szCs w:val="32"/>
        </w:rPr>
        <w:t>垂询接种点医生</w:t>
      </w:r>
      <w:r>
        <w:rPr>
          <w:rFonts w:hint="eastAsia" w:ascii="仿宋" w:hAnsi="仿宋" w:eastAsia="仿宋" w:cs="宋体"/>
          <w:color w:val="212122"/>
          <w:sz w:val="32"/>
          <w:szCs w:val="32"/>
        </w:rPr>
        <w:t>。</w:t>
      </w:r>
    </w:p>
    <w:p>
      <w:pPr>
        <w:shd w:val="clear" w:color="auto" w:fill="FFFFFF"/>
        <w:overflowPunct w:val="0"/>
        <w:adjustRightInd/>
        <w:snapToGrid/>
        <w:spacing w:after="0" w:line="360" w:lineRule="auto"/>
        <w:ind w:firstLine="640" w:firstLineChars="200"/>
        <w:jc w:val="both"/>
        <w:textAlignment w:val="center"/>
        <w:rPr>
          <w:rFonts w:ascii="仿宋" w:hAnsi="仿宋" w:eastAsia="仿宋" w:cs="宋体"/>
          <w:color w:val="333333"/>
          <w:spacing w:val="7"/>
          <w:sz w:val="32"/>
          <w:szCs w:val="32"/>
        </w:rPr>
      </w:pPr>
      <w:r>
        <w:rPr>
          <w:rFonts w:ascii="仿宋" w:hAnsi="仿宋" w:eastAsia="仿宋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shd w:val="clear" w:color="auto" w:fill="FFFFFF"/>
        <w:overflowPunct w:val="0"/>
        <w:adjustRightInd/>
        <w:snapToGrid/>
        <w:spacing w:after="0" w:line="360" w:lineRule="auto"/>
        <w:ind w:firstLine="440" w:firstLineChars="200"/>
        <w:jc w:val="both"/>
        <w:textAlignment w:val="center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60382"/>
    <w:rsid w:val="006C651D"/>
    <w:rsid w:val="006F650F"/>
    <w:rsid w:val="00784229"/>
    <w:rsid w:val="008B7726"/>
    <w:rsid w:val="00C61459"/>
    <w:rsid w:val="00D31D50"/>
    <w:rsid w:val="00DE29FD"/>
    <w:rsid w:val="00E90942"/>
    <w:rsid w:val="00EF4BCE"/>
    <w:rsid w:val="168D6541"/>
    <w:rsid w:val="5DC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apple-converted-space"/>
    <w:basedOn w:val="6"/>
    <w:qFormat/>
    <w:uiPriority w:val="0"/>
  </w:style>
  <w:style w:type="character" w:customStyle="1" w:styleId="9">
    <w:name w:val="页眉 Char"/>
    <w:basedOn w:val="6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6"/>
    <w:link w:val="2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278</Words>
  <Characters>1589</Characters>
  <Lines>13</Lines>
  <Paragraphs>3</Paragraphs>
  <TotalTime>16</TotalTime>
  <ScaleCrop>false</ScaleCrop>
  <LinksUpToDate>false</LinksUpToDate>
  <CharactersWithSpaces>1864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lenovo</dc:creator>
  <cp:lastModifiedBy>马云鹏</cp:lastModifiedBy>
  <dcterms:modified xsi:type="dcterms:W3CDTF">2021-05-05T01:21:51Z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