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Documentação Técnica</w:t>
      </w:r>
    </w:p>
    <w:p>
      <w:pPr>
        <w:spacing w:after="40"/>
      </w:pPr>
      <w:r>
        <w:rPr>
          <w:b/>
          <w:bCs/>
          <w:color w:val="13315C"/>
          <w:sz w:val="26"/>
          <w:szCs w:val="26"/>
        </w:rPr>
        <w:t xml:space="preserve">Sistema de Lançamento de Verbas e Eventos</w:t>
      </w:r>
    </w:p>
    <w:p>
      <w:pPr>
        <w:spacing w:after="400"/>
      </w:pPr>
      <w:r>
        <w:rPr>
          <w:i/>
          <w:iCs/>
          <w:color w:val="666666"/>
        </w:rPr>
        <w:t xml:space="preserve">Referência para manutenção e evolução do código</w:t>
      </w:r>
    </w:p>
    <w:p>
      <w:pPr>
        <w:pStyle w:val="Heading1"/>
        <w:spacing w:after="160" w:before="320"/>
      </w:pPr>
      <w:r>
        <w:t xml:space="preserve">1. Visão geral da arquitetura</w:t>
      </w:r>
    </w:p>
    <w:p>
      <w:pPr>
        <w:spacing w:after="140"/>
      </w:pPr>
      <w:r>
        <w:t xml:space="preserve">O sistema é um arquivo único (index.html) que contém HTML, CSS e JavaScript. Não há backend, banco de dados externo ou servidor próprio — tudo roda no navegador do usuário ("client-side"). O arquivo é publicado como site estático via GitHub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HTML: estrutura da página (abas, tabelas, formulários).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 (dentro de &lt;style&gt;): aparência visual — cores, tipografia, espaçamento.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 (dentro de &lt;script&gt;): toda a lógica — busca, cálculo, persistência, exportação.</w:t>
      </w:r>
    </w:p>
    <w:p>
      <w:pPr>
        <w:pStyle w:val="Heading1"/>
        <w:spacing w:after="160" w:before="320"/>
      </w:pPr>
      <w:r>
        <w:t xml:space="preserve">2. Persistência de dados</w:t>
      </w:r>
    </w:p>
    <w:p>
      <w:pPr>
        <w:spacing w:after="140"/>
      </w:pPr>
      <w:r>
        <w:t xml:space="preserve">O sistema tenta usar, nesta ordem: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window.storage — API de armazenamento persistente disponível quando o site é aberto dentro do ambiente de chat do Claude.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localStorage do navegador — usado como alternativa quando o arquivo é aberto fora do chat (ex.: publicado no GitHub Pages). Funciona por origem (domínio); por isso o site precisa estar em https:// (GitHub Pages) e não em file:// local, que tem comportamento instável em vários navegadores.</w:t>
      </w:r>
    </w:p>
    <w:p>
      <w:pPr>
        <w:shd w:fill="0B2545" w:val="clear"/>
        <w:spacing w:after="200" w:before="60"/>
      </w:pPr>
      <w:r>
        <w:rPr>
          <w:rFonts w:ascii="Consolas" w:cs="Consolas" w:eastAsia="Consolas" w:hAnsi="Consolas"/>
          <w:color w:val="DCE8FB"/>
          <w:sz w:val="19"/>
          <w:szCs w:val="19"/>
        </w:rPr>
        <w:t xml:space="preserve">function storageGet(key) {...}
function storageSet(key, value) {...}
function storageRemove(key) {...}</w:t>
      </w:r>
    </w:p>
    <w:p>
      <w:pPr>
        <w:pBdr>
          <w:left w:val="single" w:color="C99A3C" w:sz="24"/>
        </w:pBdr>
        <w:shd w:fill="F4F8FD" w:val="clear"/>
        <w:spacing w:after="200" w:before="80"/>
      </w:pPr>
      <w:r>
        <w:rPr>
          <w:i/>
          <w:iCs/>
          <w:color w:val="444444"/>
        </w:rPr>
        <w:t xml:space="preserve">  Se um dia migrar de domínio (ex.: trocar o link do GitHub Pages), o histórico salvo em localStorage NÃO é transferido automaticamente — cada origem (domínio) tem seu próprio armazenamento isolado.</w:t>
      </w:r>
    </w:p>
    <w:p>
      <w:pPr>
        <w:pStyle w:val="Heading1"/>
        <w:spacing w:after="160" w:before="320"/>
      </w:pPr>
      <w:r>
        <w:t xml:space="preserve">3. Estrutura de dados (STATE)</w:t>
      </w:r>
    </w:p>
    <w:p>
      <w:pPr>
        <w:spacing w:after="140"/>
      </w:pPr>
      <w:r>
        <w:t xml:space="preserve">O objeto global STATE guarda os dados carregados/lançados durante a sessão:</w:t>
      </w:r>
    </w:p>
    <w:p>
      <w:pPr>
        <w:shd w:fill="0B2545" w:val="clear"/>
        <w:spacing w:after="200" w:before="60"/>
      </w:pPr>
      <w:r>
        <w:rPr>
          <w:rFonts w:ascii="Consolas" w:cs="Consolas" w:eastAsia="Consolas" w:hAnsi="Consolas"/>
          <w:color w:val="DCE8FB"/>
          <w:sz w:val="19"/>
          <w:szCs w:val="19"/>
        </w:rPr>
        <w:t xml:space="preserve">let STATE = {
  verbas: [],       // lançamentos de Verbas (Prefeitura)
  fundacoes: [],     // lançamentos de Verbas (Fundações)
  bolsas: [],         // lançamentos de Bolsas (Prefeitura)
  bolsasfnd: [],      // lançamentos de Bolsas (Fundações)
  rosterBolsas: [],
  rosterBolsasFnd: []
};</w:t>
      </w:r>
    </w:p>
    <w:p>
      <w:pPr>
        <w:spacing w:after="140"/>
      </w:pPr>
      <w:r>
        <w:t xml:space="preserve">Cada lançamento (registro) tem, entre outros, os campos: id, matricula, contrato, nome, situacao, verbaCodigo, verbaNome, tipo ("valor" ou "referencia"), valor, referencia, protocolo, data.</w:t>
      </w:r>
    </w:p>
    <w:p>
      <w:pPr>
        <w:pStyle w:val="Heading1"/>
        <w:spacing w:after="160" w:before="320"/>
      </w:pPr>
      <w:r>
        <w:t xml:space="preserve">4. Fluxo de um lançamento</w:t>
      </w:r>
    </w:p>
    <w:p>
      <w:pPr>
        <w:spacing w:after="140"/>
      </w:pPr>
      <w:r>
        <w:t xml:space="preserve">Função central: addLancamentoEntry(key, entry, isMulti). Ela: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Procura um lançamento já existente com a mesma matrícula + verba na competência atual.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encontrar, combina os valores (soma valores em R$, concatena referências) e marca a linha para destaque visual (lastDupId).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não encontrar, cria um novo registro e adiciona ao array correspondente em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 qualquer caso, chama persist(key) para gravar o array atualizado no armazenamento.</w:t>
      </w:r>
    </w:p>
    <w:p>
      <w:pPr>
        <w:pBdr>
          <w:left w:val="single" w:color="C99A3C" w:sz="24"/>
        </w:pBdr>
        <w:shd w:fill="F4F8FD" w:val="clear"/>
        <w:spacing w:after="200" w:before="80"/>
      </w:pPr>
      <w:r>
        <w:rPr>
          <w:i/>
          <w:iCs/>
          <w:color w:val="444444"/>
        </w:rPr>
        <w:t xml:space="preserve">  Ponto de atenção: ao combinar um lançamento do tipo "valor" com um do tipo "referencia" (ou vice-versa), a lógica de mesclagem em addLancamentoEntry precisa ser revisada com cuidado — já houve um ajuste nessa área por conta de um bug de mesclagem entre tipos diferentes.</w:t>
      </w:r>
    </w:p>
    <w:p>
      <w:pPr>
        <w:pStyle w:val="Heading1"/>
        <w:spacing w:after="160" w:before="320"/>
      </w:pPr>
      <w:r>
        <w:t xml:space="preserve">5. Modo múltiplos servidores</w:t>
      </w:r>
    </w:p>
    <w:p>
      <w:pPr>
        <w:spacing w:after="140"/>
      </w:pPr>
      <w:r>
        <w:t xml:space="preserve">Estado em memória (não persistido): MULTI_MODE {verbas, fundacoes} controla se o formulário está no modo múltiplo; MULTI {verbas: [], fundacoes: []} guarda a lista temporária de servidores adicionados antes de confirmar o lançamento.</w:t>
      </w:r>
    </w:p>
    <w:p>
      <w:pPr>
        <w:spacing w:after="140"/>
      </w:pPr>
      <w:r>
        <w:t xml:space="preserve">Ao clicar em "Adicionar lançamento" em modo múltiplo, o sistema percorre MULTI[key] e chama addLancamentoEntry uma vez para cada servidor, reaproveitando a verba/tipo/protocolo compartilhados no topo do formulário.</w:t>
      </w:r>
    </w:p>
    <w:p>
      <w:pPr>
        <w:pStyle w:val="Heading1"/>
        <w:spacing w:after="160" w:before="320"/>
      </w:pPr>
      <w:r>
        <w:t xml:space="preserve">6. Filtros</w:t>
      </w:r>
    </w:p>
    <w:p>
      <w:pPr>
        <w:spacing w:after="140"/>
      </w:pPr>
      <w:r>
        <w:t xml:space="preserve">Objeto FILTERS {verbas, fundacoes}, cada um com {data, verba, protocolo, nome}. A função applyFilters(key, rows) aplica os filtros ativos antes de renderizar a tabela. O filtro por nome faz correspondência parcial, sem diferenciar maiúsculas/minúsculas.</w:t>
      </w:r>
    </w:p>
    <w:p>
      <w:pPr>
        <w:pStyle w:val="Heading1"/>
        <w:spacing w:after="160" w:before="320"/>
      </w:pPr>
      <w:r>
        <w:t xml:space="preserve">7. Exportação (.txt)</w:t>
      </w:r>
    </w:p>
    <w:p>
      <w:pPr>
        <w:spacing w:after="140"/>
      </w:pPr>
      <w:r>
        <w:t xml:space="preserve">A aba "Resumo &amp; Exportar" (função panelResumo) gera 4 blocos de texto, cada um chamando exportVerbasFundacoes ou exportBolsas com apenas o array correspondente à entidade certa: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export_verbas → STATE.verbas (Prefeitura)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export_fundacoes → STATE.fundacoes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export_bolsas → STATE.bolsas (Prefeitura)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export_bolsasfnd → STATE.bolsasfnd</w:t>
      </w:r>
    </w:p>
    <w:p>
      <w:pPr>
        <w:pBdr>
          <w:left w:val="single" w:color="C99A3C" w:sz="24"/>
        </w:pBdr>
        <w:shd w:fill="F4F8FD" w:val="clear"/>
        <w:spacing w:after="200" w:before="80"/>
      </w:pPr>
      <w:r>
        <w:rPr>
          <w:i/>
          <w:iCs/>
          <w:color w:val="444444"/>
        </w:rPr>
        <w:t xml:space="preserve">  Verbas e Fundações são deliberadamente exportadas em arquivos separados — nunca concatenar os arrays antes de gerar o texto, pois o layout de importação do IPM exige entidades separadas.</w:t>
      </w:r>
    </w:p>
    <w:p>
      <w:pPr>
        <w:pStyle w:val="Heading1"/>
        <w:spacing w:after="160" w:before="320"/>
      </w:pPr>
      <w:r>
        <w:t xml:space="preserve">8. Publicação e atualização (GitHub Pages)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Repositório público no GitHub, arquivo principal renomeado para index.html.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 → Pages → Source: branch main, pasta / (root).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atualizar: substituir o arquivo index.html no repositório (upload ou editar direto) e fazer commit. A propagação leva de 1 a 10 minutos.</w:t>
      </w:r>
    </w:p>
    <w:p>
      <w:pPr>
        <w:pBdr>
          <w:left w:val="single" w:color="C99A3C" w:sz="24"/>
        </w:pBdr>
        <w:shd w:fill="F4F8FD" w:val="clear"/>
        <w:spacing w:after="200" w:before="80"/>
      </w:pPr>
      <w:r>
        <w:rPr>
          <w:i/>
          <w:iCs/>
          <w:color w:val="444444"/>
        </w:rPr>
        <w:t xml:space="preserve">  Antes de subir qualquer alteração, validar a sintaxe do JavaScript (ex.: node --check) evita publicar uma versão quebrada no site em produção.</w:t>
      </w:r>
    </w:p>
    <w:p>
      <w:pPr>
        <w:pStyle w:val="Heading1"/>
        <w:spacing w:after="160" w:before="320"/>
      </w:pPr>
      <w:r>
        <w:t xml:space="preserve">9. Convenções de nomenclatura no código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sempre se refere à aba/entidade: "verbas", "fundacoes", "bolsas" ou "bolsasfnd".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Elementos do formulário seguem o padrão de id: `${key}_nome`, `${key}_mat`, `${key}_valor`, `${key}_tipo` etc. — isso permite reutilizar as mesmas funções (wireLancamento, panelLancamento) para as abas de Verbas e Fundações.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splitMat(m) separa a matrícula "641460/1" em {matricula: "641460", contrato: "1"}, já removendo zero à esquerda do contrato.</w:t>
      </w:r>
    </w:p>
    <w:p>
      <w:pPr>
        <w:pStyle w:val="Heading1"/>
        <w:spacing w:after="160" w:before="320"/>
      </w:pPr>
      <w:r>
        <w:t xml:space="preserve">10. Possíveis evoluções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com totais consolidados e gráficos por verba/mês.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Exportação em outros formatos (CSV, planilha).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Histórico de competências anteriores navegável dentro da própria tela.</w:t>
      </w:r>
    </w:p>
    <w:p>
      <w:pPr>
        <w:spacing w:before="400"/>
      </w:pPr>
      <w:r>
        <w:rPr>
          <w:i/>
          <w:iCs/>
          <w:color w:val="777777"/>
          <w:sz w:val="20"/>
          <w:szCs w:val="20"/>
        </w:rPr>
        <w:t xml:space="preserve">Este documento deve ser atualizado sempre que uma mudança relevante de arquitetura ou de regra de negócio for feita no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2026-08-13T10:57:51.640Z</dcterms:created>
  <dcterms:modified xsi:type="dcterms:W3CDTF">2026-08-13T10:57:51.640Z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