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BF284" w14:textId="77777777" w:rsidR="009948F4" w:rsidRDefault="00601AD1">
      <w:pPr>
        <w:spacing w:after="80" w:line="192" w:lineRule="auto"/>
        <w:jc w:val="center"/>
      </w:pPr>
      <w:r>
        <w:rPr>
          <w:noProof/>
        </w:rPr>
        <w:drawing>
          <wp:inline distT="0" distB="0" distL="0" distR="0" wp14:anchorId="3664CE6B" wp14:editId="544FBF27">
            <wp:extent cx="1424294" cy="1419225"/>
            <wp:effectExtent l="0" t="0" r="0" b="0"/>
            <wp:docPr id="645300602" name="image1.png" descr="Logotipo, nombre de la empresa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, nombre de la empresa&#10;&#10;Descripción generada automá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4294" cy="1419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F3995A" w14:textId="77777777" w:rsidR="009948F4" w:rsidRDefault="009948F4">
      <w:pPr>
        <w:spacing w:after="80" w:line="192" w:lineRule="auto"/>
        <w:jc w:val="center"/>
      </w:pPr>
    </w:p>
    <w:p w14:paraId="2B4F0503" w14:textId="77777777" w:rsidR="009948F4" w:rsidRDefault="00601AD1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UNIVERSIDAD PERUANA DE CIENCIAS APLICADAS</w:t>
      </w:r>
    </w:p>
    <w:p w14:paraId="11800C79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786B4343" w14:textId="77777777" w:rsidR="009948F4" w:rsidRDefault="00601AD1">
      <w:pPr>
        <w:spacing w:after="80" w:line="192" w:lineRule="auto"/>
        <w:jc w:val="center"/>
      </w:pPr>
      <w:r>
        <w:rPr>
          <w:rFonts w:ascii="Arial" w:eastAsia="Arial" w:hAnsi="Arial" w:cs="Arial"/>
          <w:sz w:val="28"/>
          <w:szCs w:val="28"/>
        </w:rPr>
        <w:t>Escuela de Postgrado</w:t>
      </w:r>
    </w:p>
    <w:p w14:paraId="46006237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sz w:val="28"/>
          <w:szCs w:val="28"/>
        </w:rPr>
      </w:pPr>
    </w:p>
    <w:p w14:paraId="17C4C202" w14:textId="77777777" w:rsidR="009948F4" w:rsidRDefault="00601AD1">
      <w:pPr>
        <w:spacing w:after="80" w:line="192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Ingeniería civil</w:t>
      </w:r>
    </w:p>
    <w:p w14:paraId="72537B06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07A38D25" w14:textId="77777777" w:rsidR="009948F4" w:rsidRDefault="00601AD1">
      <w:pPr>
        <w:spacing w:after="80" w:line="192" w:lineRule="auto"/>
        <w:jc w:val="center"/>
      </w:pPr>
      <w:r>
        <w:rPr>
          <w:rFonts w:ascii="Arial" w:eastAsia="Arial" w:hAnsi="Arial" w:cs="Arial"/>
          <w:b/>
          <w:bCs/>
          <w:sz w:val="28"/>
          <w:szCs w:val="28"/>
        </w:rPr>
        <w:t>APLICACIONES DE IA EN ESTRUCTURAS</w:t>
      </w:r>
    </w:p>
    <w:p w14:paraId="286A7093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166D90B8" w14:textId="638BADBD" w:rsidR="009948F4" w:rsidRDefault="00601AD1">
      <w:pPr>
        <w:pBdr>
          <w:top w:val="single" w:sz="4" w:space="10" w:color="156082"/>
          <w:left w:val="nil"/>
          <w:bottom w:val="single" w:sz="4" w:space="10" w:color="156082"/>
          <w:right w:val="nil"/>
          <w:between w:val="nil"/>
        </w:pBdr>
        <w:spacing w:before="360" w:after="360"/>
        <w:ind w:left="864" w:right="864"/>
        <w:jc w:val="center"/>
        <w:rPr>
          <w:b/>
          <w:bCs/>
          <w:color w:val="000000"/>
          <w:sz w:val="44"/>
          <w:szCs w:val="44"/>
        </w:rPr>
      </w:pPr>
      <w:r>
        <w:rPr>
          <w:b/>
          <w:bCs/>
          <w:color w:val="000000"/>
          <w:sz w:val="44"/>
          <w:szCs w:val="44"/>
        </w:rPr>
        <w:t xml:space="preserve">TRABAJO </w:t>
      </w:r>
      <w:r w:rsidR="00931C31">
        <w:rPr>
          <w:b/>
          <w:bCs/>
          <w:color w:val="000000"/>
          <w:sz w:val="44"/>
          <w:szCs w:val="44"/>
        </w:rPr>
        <w:t>2</w:t>
      </w:r>
    </w:p>
    <w:p w14:paraId="0455AA1B" w14:textId="4DFEF6F8" w:rsidR="009948F4" w:rsidRDefault="004E3A69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8"/>
          <w:szCs w:val="28"/>
        </w:rPr>
        <w:t>ESTIMACIÓN PROBABILISTICA</w:t>
      </w:r>
      <w:r w:rsidR="00046BC7">
        <w:rPr>
          <w:rFonts w:ascii="Arial" w:eastAsia="Arial" w:hAnsi="Arial" w:cs="Arial"/>
          <w:b/>
          <w:bCs/>
          <w:sz w:val="28"/>
          <w:szCs w:val="28"/>
        </w:rPr>
        <w:tab/>
        <w:t>SEMANAL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DE EVENTOS SÍSMICOS </w:t>
      </w:r>
      <w:r w:rsidR="00145CC5">
        <w:rPr>
          <w:rFonts w:ascii="Arial" w:eastAsia="Arial" w:hAnsi="Arial" w:cs="Arial"/>
          <w:b/>
          <w:bCs/>
          <w:sz w:val="28"/>
          <w:szCs w:val="28"/>
        </w:rPr>
        <w:t xml:space="preserve">POR MEDIO DE REDES NEURONALES </w:t>
      </w:r>
      <w:r>
        <w:rPr>
          <w:rFonts w:ascii="Arial" w:eastAsia="Arial" w:hAnsi="Arial" w:cs="Arial"/>
          <w:b/>
          <w:bCs/>
          <w:sz w:val="28"/>
          <w:szCs w:val="28"/>
        </w:rPr>
        <w:t>A PARTIR DE DATA HISTÓRICA E INSTRUMENTAL</w:t>
      </w:r>
      <w:r w:rsidR="00145CC5">
        <w:rPr>
          <w:rFonts w:ascii="Arial" w:eastAsia="Arial" w:hAnsi="Arial" w:cs="Arial"/>
          <w:b/>
          <w:bCs/>
          <w:sz w:val="28"/>
          <w:szCs w:val="28"/>
        </w:rPr>
        <w:t xml:space="preserve"> DEL INSTITUTO GEOFÍSICO DEL PERÚ.</w:t>
      </w:r>
    </w:p>
    <w:p w14:paraId="656B7751" w14:textId="77777777" w:rsidR="009948F4" w:rsidRDefault="009948F4">
      <w:pPr>
        <w:spacing w:line="276" w:lineRule="auto"/>
        <w:jc w:val="center"/>
        <w:rPr>
          <w:sz w:val="26"/>
          <w:szCs w:val="26"/>
        </w:rPr>
      </w:pPr>
    </w:p>
    <w:p w14:paraId="66CD5064" w14:textId="77777777" w:rsidR="009948F4" w:rsidRDefault="00601AD1">
      <w:pPr>
        <w:ind w:left="85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Profesor: Kurt Walter Soncco Sinchi</w:t>
      </w:r>
    </w:p>
    <w:p w14:paraId="6D91F0BB" w14:textId="77777777" w:rsidR="009948F4" w:rsidRDefault="00601AD1">
      <w:pPr>
        <w:ind w:left="85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Grupo: 2</w:t>
      </w:r>
    </w:p>
    <w:p w14:paraId="12CD1F10" w14:textId="77777777" w:rsidR="009948F4" w:rsidRDefault="00601AD1">
      <w:pPr>
        <w:ind w:left="851"/>
      </w:pPr>
      <w:r>
        <w:rPr>
          <w:rFonts w:ascii="Arial" w:eastAsia="Arial" w:hAnsi="Arial" w:cs="Arial"/>
          <w:b/>
          <w:bCs/>
        </w:rPr>
        <w:t xml:space="preserve">Alumnos: </w:t>
      </w:r>
    </w:p>
    <w:p w14:paraId="622D564B" w14:textId="77777777" w:rsidR="009948F4" w:rsidRDefault="00601A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Willian Orestes Orozco Ramírez</w:t>
      </w:r>
    </w:p>
    <w:p w14:paraId="00545EE8" w14:textId="77777777" w:rsidR="009948F4" w:rsidRDefault="00601A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Nilton Yens </w:t>
      </w:r>
      <w:proofErr w:type="spellStart"/>
      <w:r>
        <w:rPr>
          <w:color w:val="000000"/>
        </w:rPr>
        <w:t>Huanacuni</w:t>
      </w:r>
      <w:proofErr w:type="spellEnd"/>
      <w:r>
        <w:rPr>
          <w:color w:val="000000"/>
        </w:rPr>
        <w:t xml:space="preserve"> Quispe</w:t>
      </w:r>
    </w:p>
    <w:p w14:paraId="3FC98DB9" w14:textId="77777777" w:rsidR="009948F4" w:rsidRDefault="00601A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Isabel Thalia Mateo Suarez</w:t>
      </w:r>
    </w:p>
    <w:p w14:paraId="324EC8D4" w14:textId="77777777" w:rsidR="009948F4" w:rsidRDefault="009948F4">
      <w:pPr>
        <w:pBdr>
          <w:top w:val="nil"/>
          <w:left w:val="nil"/>
          <w:bottom w:val="nil"/>
          <w:right w:val="nil"/>
          <w:between w:val="nil"/>
        </w:pBdr>
        <w:ind w:left="1854"/>
        <w:rPr>
          <w:color w:val="000000"/>
        </w:rPr>
      </w:pPr>
    </w:p>
    <w:p w14:paraId="779FBC2A" w14:textId="77777777" w:rsidR="009948F4" w:rsidRDefault="009948F4"/>
    <w:p w14:paraId="46028A1F" w14:textId="4B498C46" w:rsidR="009948F4" w:rsidRDefault="00601AD1">
      <w:pPr>
        <w:spacing w:line="360" w:lineRule="auto"/>
        <w:jc w:val="center"/>
      </w:pPr>
      <w:r>
        <w:rPr>
          <w:rFonts w:ascii="Arial" w:eastAsia="Arial" w:hAnsi="Arial" w:cs="Arial"/>
        </w:rPr>
        <w:t xml:space="preserve">Lima, </w:t>
      </w:r>
      <w:r w:rsidR="00931C31">
        <w:rPr>
          <w:rFonts w:ascii="Arial" w:eastAsia="Arial" w:hAnsi="Arial" w:cs="Arial"/>
        </w:rPr>
        <w:t>octubre</w:t>
      </w:r>
      <w:r>
        <w:rPr>
          <w:rFonts w:ascii="Arial" w:eastAsia="Arial" w:hAnsi="Arial" w:cs="Arial"/>
        </w:rPr>
        <w:t xml:space="preserve"> del 2026</w:t>
      </w:r>
    </w:p>
    <w:p w14:paraId="6A79B2A2" w14:textId="24F92523" w:rsidR="009948F4" w:rsidRDefault="00145CC5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ESTIMACIÓN PROBABILISTICA</w:t>
      </w:r>
      <w:r w:rsidR="00645E9F">
        <w:rPr>
          <w:rFonts w:ascii="Arial" w:eastAsia="Arial" w:hAnsi="Arial" w:cs="Arial"/>
          <w:b/>
          <w:bCs/>
          <w:sz w:val="28"/>
          <w:szCs w:val="28"/>
        </w:rPr>
        <w:t xml:space="preserve"> SEMANAL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DE EVENTOS SÍSMICOS POR MEDIO DE REDES NEURONALES</w:t>
      </w:r>
      <w:r w:rsidR="0013592A">
        <w:rPr>
          <w:rFonts w:ascii="Arial" w:eastAsia="Arial" w:hAnsi="Arial" w:cs="Arial"/>
          <w:b/>
          <w:bCs/>
          <w:sz w:val="28"/>
          <w:szCs w:val="28"/>
        </w:rPr>
        <w:t xml:space="preserve"> ARTIFICIALES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A PARTIR DE DATA HISTÓRICA E INSTRUMENTAL DEL INSTITUTO GEOFÍSICO DEL PERÚ</w:t>
      </w:r>
    </w:p>
    <w:p w14:paraId="260B6C67" w14:textId="77777777" w:rsidR="00B50D25" w:rsidRDefault="00B50D25" w:rsidP="00B50D2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0" w:firstLine="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Generalidades</w:t>
      </w:r>
    </w:p>
    <w:p w14:paraId="59C6D5DB" w14:textId="648FAB03" w:rsidR="009948F4" w:rsidRPr="00B50D25" w:rsidRDefault="00601AD1" w:rsidP="0050145B">
      <w:pPr>
        <w:pStyle w:val="Prrafodelista"/>
        <w:numPr>
          <w:ilvl w:val="1"/>
          <w:numId w:val="11"/>
        </w:numPr>
        <w:spacing w:after="240" w:line="276" w:lineRule="auto"/>
        <w:ind w:left="142" w:hanging="207"/>
        <w:jc w:val="both"/>
        <w:rPr>
          <w:rFonts w:ascii="Arial" w:eastAsia="Arial" w:hAnsi="Arial" w:cs="Arial"/>
          <w:b/>
          <w:bCs/>
        </w:rPr>
      </w:pPr>
      <w:r w:rsidRPr="00B50D25">
        <w:rPr>
          <w:rFonts w:ascii="Arial" w:eastAsia="Arial" w:hAnsi="Arial" w:cs="Arial"/>
          <w:b/>
          <w:bCs/>
        </w:rPr>
        <w:t>Introducción</w:t>
      </w:r>
    </w:p>
    <w:p w14:paraId="7499008D" w14:textId="6F177FA1" w:rsidR="009948F4" w:rsidRDefault="00D21C32" w:rsidP="00D21C32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</w:rPr>
      </w:pPr>
      <w:r w:rsidRPr="00D21C32">
        <w:rPr>
          <w:rFonts w:ascii="Arial" w:eastAsia="Arial" w:hAnsi="Arial" w:cs="Arial"/>
        </w:rPr>
        <w:t>El Perú se encuentra entre los países con mayor actividad sísmica del mundo debido a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su ubicación en la convergencia de las placas tectónicas Sudamericana y Nazca. Esta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región forma parte del Cinturón de Fuego del Pacífico, una zona de alta actividad sísmica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y volcánica.</w:t>
      </w:r>
    </w:p>
    <w:p w14:paraId="73882ABD" w14:textId="19591871" w:rsidR="00D21C32" w:rsidRDefault="00D21C32" w:rsidP="00D21C32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</w:rPr>
      </w:pPr>
      <w:r w:rsidRPr="00D21C32">
        <w:rPr>
          <w:rFonts w:ascii="Arial" w:eastAsia="Arial" w:hAnsi="Arial" w:cs="Arial"/>
        </w:rPr>
        <w:t>Desde que se tienen registros de terremotos ocurridos en el Perú, numerosos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investigadores han documentado grandes sismos devastadores en el territorio peruano. El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Instituto Geofísico del Perú (IGP) dispone de una base de datos de registros históricos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desde el año 1471 hasta 1959, y otra base de datos instrumental que abarca desde 1960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hasta la actualidad. De estas bases de datos se extraen los registros de los sismos más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significativos ocurridos hasta la fecha.</w:t>
      </w:r>
    </w:p>
    <w:p w14:paraId="0A0B6FA9" w14:textId="5DBF0CCE" w:rsidR="00DE0589" w:rsidRDefault="00DE0589" w:rsidP="00DE0589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</w:rPr>
      </w:pPr>
      <w:r w:rsidRPr="00DE0589">
        <w:rPr>
          <w:rFonts w:ascii="Arial" w:eastAsia="Arial" w:hAnsi="Arial" w:cs="Arial"/>
        </w:rPr>
        <w:t>Uno de los principales desafíos en la sismología ha sido predecir con exactitud la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ocurrencia de un terremoto. En los últimos años, la inteligencia artificial (IA) ha avanzado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significativamente en la predicción de sismos, empleando algoritmos de aprendizaje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 xml:space="preserve">automático (Machine </w:t>
      </w:r>
      <w:proofErr w:type="spellStart"/>
      <w:r w:rsidRPr="00DE0589">
        <w:rPr>
          <w:rFonts w:ascii="Arial" w:eastAsia="Arial" w:hAnsi="Arial" w:cs="Arial"/>
        </w:rPr>
        <w:t>Learning</w:t>
      </w:r>
      <w:proofErr w:type="spellEnd"/>
      <w:r w:rsidRPr="00DE0589">
        <w:rPr>
          <w:rFonts w:ascii="Arial" w:eastAsia="Arial" w:hAnsi="Arial" w:cs="Arial"/>
        </w:rPr>
        <w:t xml:space="preserve">, ML) y aprendizaje profundo (Deep </w:t>
      </w:r>
      <w:proofErr w:type="spellStart"/>
      <w:r w:rsidRPr="00DE0589">
        <w:rPr>
          <w:rFonts w:ascii="Arial" w:eastAsia="Arial" w:hAnsi="Arial" w:cs="Arial"/>
        </w:rPr>
        <w:t>Learning</w:t>
      </w:r>
      <w:proofErr w:type="spellEnd"/>
      <w:r w:rsidRPr="00DE0589">
        <w:rPr>
          <w:rFonts w:ascii="Arial" w:eastAsia="Arial" w:hAnsi="Arial" w:cs="Arial"/>
        </w:rPr>
        <w:t>, DL). Según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(Zhao et al., 2023) y (Fang y Li, 2023), el éxito de la IA depende de la disponibilidad de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grandes cantidades de datos, lo que permite obtener resultados óptimos.</w:t>
      </w:r>
    </w:p>
    <w:p w14:paraId="2CB72745" w14:textId="22F8909D" w:rsidR="009948F4" w:rsidRPr="00B50D25" w:rsidRDefault="00601AD1" w:rsidP="0050145B">
      <w:pPr>
        <w:pStyle w:val="Prrafodelista"/>
        <w:numPr>
          <w:ilvl w:val="1"/>
          <w:numId w:val="11"/>
        </w:numPr>
        <w:spacing w:after="240" w:line="276" w:lineRule="auto"/>
        <w:ind w:left="142" w:hanging="207"/>
        <w:jc w:val="both"/>
        <w:rPr>
          <w:rFonts w:ascii="Arial" w:eastAsia="Arial" w:hAnsi="Arial" w:cs="Arial"/>
          <w:b/>
          <w:bCs/>
        </w:rPr>
      </w:pPr>
      <w:r w:rsidRPr="00B50D25">
        <w:rPr>
          <w:rFonts w:ascii="Arial" w:eastAsia="Arial" w:hAnsi="Arial" w:cs="Arial"/>
          <w:b/>
          <w:bCs/>
        </w:rPr>
        <w:t>Problema</w:t>
      </w:r>
    </w:p>
    <w:p w14:paraId="74B762AB" w14:textId="0662B3F1" w:rsidR="009948F4" w:rsidRDefault="003C485F" w:rsidP="00645E9F">
      <w:pPr>
        <w:spacing w:line="276" w:lineRule="auto"/>
        <w:jc w:val="both"/>
        <w:rPr>
          <w:rFonts w:ascii="Arial" w:eastAsia="Arial" w:hAnsi="Arial" w:cs="Arial"/>
        </w:rPr>
      </w:pPr>
      <w:r w:rsidRPr="003C485F">
        <w:rPr>
          <w:rFonts w:ascii="Arial" w:eastAsia="Arial" w:hAnsi="Arial" w:cs="Arial"/>
        </w:rPr>
        <w:t>¿En qué medida un modelo de red neuronal</w:t>
      </w:r>
      <w:r w:rsidR="0013592A">
        <w:rPr>
          <w:rFonts w:ascii="Arial" w:eastAsia="Arial" w:hAnsi="Arial" w:cs="Arial"/>
        </w:rPr>
        <w:t xml:space="preserve"> artificial</w:t>
      </w:r>
      <w:r w:rsidRPr="003C485F">
        <w:rPr>
          <w:rFonts w:ascii="Arial" w:eastAsia="Arial" w:hAnsi="Arial" w:cs="Arial"/>
        </w:rPr>
        <w:t xml:space="preserve"> es eficaz en estimar pronósticos probabilísticos</w:t>
      </w:r>
      <w:r w:rsidR="00645E9F">
        <w:rPr>
          <w:rFonts w:ascii="Arial" w:eastAsia="Arial" w:hAnsi="Arial" w:cs="Arial"/>
        </w:rPr>
        <w:t xml:space="preserve"> semanales</w:t>
      </w:r>
      <w:r w:rsidRPr="003C485F">
        <w:rPr>
          <w:rFonts w:ascii="Arial" w:eastAsia="Arial" w:hAnsi="Arial" w:cs="Arial"/>
        </w:rPr>
        <w:t xml:space="preserve"> de eventos sísmicos de magnitud igual o mayor a 4 </w:t>
      </w:r>
      <w:r>
        <w:rPr>
          <w:rFonts w:ascii="Arial" w:eastAsia="Arial" w:hAnsi="Arial" w:cs="Arial"/>
        </w:rPr>
        <w:t>para el año 2026 en</w:t>
      </w:r>
      <w:r w:rsidRPr="003C485F">
        <w:rPr>
          <w:rFonts w:ascii="Arial" w:eastAsia="Arial" w:hAnsi="Arial" w:cs="Arial"/>
        </w:rPr>
        <w:t xml:space="preserve"> </w:t>
      </w:r>
      <w:r w:rsidR="009C2BDD">
        <w:rPr>
          <w:rFonts w:ascii="Arial" w:eastAsia="Arial" w:hAnsi="Arial" w:cs="Arial"/>
        </w:rPr>
        <w:t>P</w:t>
      </w:r>
      <w:r w:rsidRPr="003C485F">
        <w:rPr>
          <w:rFonts w:ascii="Arial" w:eastAsia="Arial" w:hAnsi="Arial" w:cs="Arial"/>
        </w:rPr>
        <w:t>erú?,</w:t>
      </w:r>
    </w:p>
    <w:p w14:paraId="3A512CFD" w14:textId="77777777" w:rsidR="009948F4" w:rsidRDefault="00601AD1" w:rsidP="0050145B">
      <w:pPr>
        <w:pStyle w:val="Prrafodelista"/>
        <w:numPr>
          <w:ilvl w:val="1"/>
          <w:numId w:val="11"/>
        </w:numPr>
        <w:spacing w:after="240" w:line="276" w:lineRule="auto"/>
        <w:ind w:left="142" w:hanging="207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Objetivo general</w:t>
      </w:r>
    </w:p>
    <w:p w14:paraId="5737AAEB" w14:textId="45773CAC" w:rsidR="009948F4" w:rsidRDefault="00645E9F" w:rsidP="00645E9F">
      <w:pPr>
        <w:spacing w:line="276" w:lineRule="auto"/>
        <w:jc w:val="both"/>
        <w:rPr>
          <w:rFonts w:ascii="Arial" w:eastAsia="Arial" w:hAnsi="Arial" w:cs="Arial"/>
        </w:rPr>
      </w:pPr>
      <w:r w:rsidRPr="00645E9F">
        <w:rPr>
          <w:rFonts w:ascii="Arial" w:eastAsia="Arial" w:hAnsi="Arial" w:cs="Arial"/>
        </w:rPr>
        <w:t xml:space="preserve">Determinar la eficacia de un modelo de red neuronal artificial para el pronóstico </w:t>
      </w:r>
      <w:r w:rsidR="00931C31">
        <w:rPr>
          <w:rFonts w:ascii="Arial" w:eastAsia="Arial" w:hAnsi="Arial" w:cs="Arial"/>
        </w:rPr>
        <w:t>probabilístico</w:t>
      </w:r>
      <w:r w:rsidRPr="00645E9F">
        <w:rPr>
          <w:rFonts w:ascii="Arial" w:eastAsia="Arial" w:hAnsi="Arial" w:cs="Arial"/>
        </w:rPr>
        <w:t xml:space="preserve"> semanal de eventos sísmicos de magnitud igual o superior a 4.0 </w:t>
      </w:r>
      <w:r w:rsidR="00222338">
        <w:rPr>
          <w:rFonts w:ascii="Arial" w:eastAsia="Arial" w:hAnsi="Arial" w:cs="Arial"/>
        </w:rPr>
        <w:t>para el año 2026 en</w:t>
      </w:r>
      <w:r w:rsidR="00222338" w:rsidRPr="003C485F">
        <w:rPr>
          <w:rFonts w:ascii="Arial" w:eastAsia="Arial" w:hAnsi="Arial" w:cs="Arial"/>
        </w:rPr>
        <w:t xml:space="preserve"> </w:t>
      </w:r>
      <w:r w:rsidR="00222338">
        <w:rPr>
          <w:rFonts w:ascii="Arial" w:eastAsia="Arial" w:hAnsi="Arial" w:cs="Arial"/>
        </w:rPr>
        <w:t>P</w:t>
      </w:r>
      <w:r w:rsidR="00222338" w:rsidRPr="003C485F">
        <w:rPr>
          <w:rFonts w:ascii="Arial" w:eastAsia="Arial" w:hAnsi="Arial" w:cs="Arial"/>
        </w:rPr>
        <w:t>erú</w:t>
      </w:r>
      <w:r w:rsidRPr="00645E9F">
        <w:rPr>
          <w:rFonts w:ascii="Arial" w:eastAsia="Arial" w:hAnsi="Arial" w:cs="Arial"/>
        </w:rPr>
        <w:t>.</w:t>
      </w:r>
    </w:p>
    <w:p w14:paraId="5471D039" w14:textId="77777777" w:rsidR="00222338" w:rsidRDefault="00222338">
      <w:pPr>
        <w:spacing w:before="240" w:after="240" w:line="276" w:lineRule="auto"/>
        <w:jc w:val="both"/>
        <w:rPr>
          <w:rFonts w:ascii="Arial" w:eastAsia="Arial" w:hAnsi="Arial" w:cs="Arial"/>
          <w:b/>
          <w:bCs/>
        </w:rPr>
      </w:pPr>
    </w:p>
    <w:p w14:paraId="22F90D0B" w14:textId="77777777" w:rsidR="00222338" w:rsidRDefault="00222338">
      <w:pPr>
        <w:spacing w:before="240" w:after="240" w:line="276" w:lineRule="auto"/>
        <w:jc w:val="both"/>
        <w:rPr>
          <w:rFonts w:ascii="Arial" w:eastAsia="Arial" w:hAnsi="Arial" w:cs="Arial"/>
          <w:b/>
          <w:bCs/>
        </w:rPr>
      </w:pPr>
    </w:p>
    <w:p w14:paraId="0DA4DE61" w14:textId="2D4DF692" w:rsidR="009948F4" w:rsidRDefault="00601AD1" w:rsidP="0050145B">
      <w:pPr>
        <w:pStyle w:val="Prrafodelista"/>
        <w:numPr>
          <w:ilvl w:val="1"/>
          <w:numId w:val="11"/>
        </w:numPr>
        <w:spacing w:after="240" w:line="276" w:lineRule="auto"/>
        <w:ind w:left="142" w:hanging="207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Objetivos específicos</w:t>
      </w:r>
    </w:p>
    <w:p w14:paraId="6D78B291" w14:textId="77777777" w:rsidR="00222338" w:rsidRPr="00222338" w:rsidRDefault="00222338" w:rsidP="005F740D">
      <w:pPr>
        <w:numPr>
          <w:ilvl w:val="0"/>
          <w:numId w:val="1"/>
        </w:numPr>
        <w:spacing w:before="240" w:after="0" w:line="276" w:lineRule="auto"/>
        <w:jc w:val="both"/>
        <w:rPr>
          <w:rFonts w:ascii="Arial" w:eastAsia="Arial" w:hAnsi="Arial" w:cs="Arial"/>
        </w:rPr>
      </w:pPr>
      <w:r w:rsidRPr="00222338">
        <w:rPr>
          <w:rFonts w:ascii="Arial" w:eastAsia="Arial" w:hAnsi="Arial" w:cs="Arial"/>
        </w:rPr>
        <w:t xml:space="preserve">Analizar y estructurar los datos sísmicos históricos del Perú para su representación espacio-temporal en la estimación probabilística por zonas de sismos de magnitud igual o superior a 4.0. </w:t>
      </w:r>
    </w:p>
    <w:p w14:paraId="642D31EA" w14:textId="1A148DD4" w:rsidR="005F740D" w:rsidRPr="005F740D" w:rsidRDefault="005F740D" w:rsidP="005F740D">
      <w:pPr>
        <w:numPr>
          <w:ilvl w:val="0"/>
          <w:numId w:val="1"/>
        </w:numPr>
        <w:spacing w:before="240" w:after="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</w:t>
      </w:r>
      <w:r w:rsidRPr="005F740D">
        <w:rPr>
          <w:rFonts w:ascii="Arial" w:eastAsia="Arial" w:hAnsi="Arial" w:cs="Arial"/>
        </w:rPr>
        <w:t xml:space="preserve">mplementar un modelo de redes neuronales artificiales para la estimación probabilística por zonas de la ocurrencia semanal de sismos en el Perú. </w:t>
      </w:r>
    </w:p>
    <w:p w14:paraId="7F6F8FDE" w14:textId="77777777" w:rsidR="005F740D" w:rsidRDefault="005F740D" w:rsidP="005F740D">
      <w:pPr>
        <w:numPr>
          <w:ilvl w:val="0"/>
          <w:numId w:val="1"/>
        </w:numPr>
        <w:spacing w:before="240" w:after="0" w:line="276" w:lineRule="auto"/>
        <w:jc w:val="both"/>
        <w:rPr>
          <w:rFonts w:ascii="Arial" w:eastAsia="Arial" w:hAnsi="Arial" w:cs="Arial"/>
        </w:rPr>
      </w:pPr>
      <w:r w:rsidRPr="005F740D">
        <w:rPr>
          <w:rFonts w:ascii="Arial" w:eastAsia="Arial" w:hAnsi="Arial" w:cs="Arial"/>
        </w:rPr>
        <w:t xml:space="preserve">Evaluar el desempeño del modelo de redes neuronales artificiales en la estimación probabilística por zonas de la ocurrencia semanal de sismos de magnitud igual o superior a 4.0 en el Perú. </w:t>
      </w:r>
    </w:p>
    <w:p w14:paraId="7D107709" w14:textId="77777777" w:rsidR="00B50D25" w:rsidRPr="005F740D" w:rsidRDefault="00B50D25" w:rsidP="00B50D25">
      <w:pPr>
        <w:spacing w:before="240" w:after="0" w:line="276" w:lineRule="auto"/>
        <w:ind w:left="720"/>
        <w:jc w:val="both"/>
        <w:rPr>
          <w:rFonts w:ascii="Arial" w:eastAsia="Arial" w:hAnsi="Arial" w:cs="Arial"/>
        </w:rPr>
      </w:pPr>
    </w:p>
    <w:p w14:paraId="46C2E775" w14:textId="77777777" w:rsidR="009948F4" w:rsidRDefault="00601AD1" w:rsidP="0050145B">
      <w:pPr>
        <w:pStyle w:val="Prrafodelista"/>
        <w:numPr>
          <w:ilvl w:val="1"/>
          <w:numId w:val="11"/>
        </w:numPr>
        <w:spacing w:after="240" w:line="276" w:lineRule="auto"/>
        <w:ind w:left="142" w:hanging="207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Hipótesis General</w:t>
      </w:r>
    </w:p>
    <w:p w14:paraId="3E36416E" w14:textId="686BCDB2" w:rsidR="009948F4" w:rsidRDefault="00BE4202">
      <w:pPr>
        <w:spacing w:before="180" w:after="420" w:line="276" w:lineRule="auto"/>
        <w:jc w:val="both"/>
        <w:rPr>
          <w:rFonts w:ascii="Arial" w:eastAsia="Arial" w:hAnsi="Arial" w:cs="Arial"/>
        </w:rPr>
      </w:pPr>
      <w:r w:rsidRPr="00BE4202">
        <w:rPr>
          <w:rFonts w:ascii="Arial" w:eastAsia="Arial" w:hAnsi="Arial" w:cs="Arial"/>
        </w:rPr>
        <w:t xml:space="preserve">El modelo de redes neuronales artificiales es eficaz para el pronóstico zonal semanal de eventos sísmicos de magnitud igual o superior a 4.0 en </w:t>
      </w:r>
      <w:r w:rsidR="005C7490">
        <w:rPr>
          <w:rFonts w:ascii="Arial" w:eastAsia="Arial" w:hAnsi="Arial" w:cs="Arial"/>
        </w:rPr>
        <w:t>ciudades d</w:t>
      </w:r>
      <w:r w:rsidRPr="00BE4202">
        <w:rPr>
          <w:rFonts w:ascii="Arial" w:eastAsia="Arial" w:hAnsi="Arial" w:cs="Arial"/>
        </w:rPr>
        <w:t>el Perú</w:t>
      </w:r>
      <w:r w:rsidR="005C7490">
        <w:rPr>
          <w:rFonts w:ascii="Arial" w:eastAsia="Arial" w:hAnsi="Arial" w:cs="Arial"/>
        </w:rPr>
        <w:t>.</w:t>
      </w:r>
    </w:p>
    <w:p w14:paraId="4278EF34" w14:textId="287E9D32" w:rsidR="009948F4" w:rsidRDefault="00601AD1" w:rsidP="0050145B">
      <w:pPr>
        <w:pStyle w:val="Prrafodelista"/>
        <w:numPr>
          <w:ilvl w:val="1"/>
          <w:numId w:val="11"/>
        </w:numPr>
        <w:spacing w:after="240" w:line="276" w:lineRule="auto"/>
        <w:ind w:left="142" w:hanging="207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Metodología</w:t>
      </w:r>
    </w:p>
    <w:p w14:paraId="183D3AF6" w14:textId="77777777" w:rsidR="00B50D25" w:rsidRDefault="00B50D25" w:rsidP="00B50D25">
      <w:pPr>
        <w:pStyle w:val="Prrafodelista"/>
        <w:spacing w:after="240" w:line="276" w:lineRule="auto"/>
        <w:ind w:left="1080"/>
        <w:jc w:val="both"/>
        <w:rPr>
          <w:rFonts w:ascii="Arial" w:eastAsia="Arial" w:hAnsi="Arial" w:cs="Arial"/>
          <w:b/>
          <w:bCs/>
        </w:rPr>
      </w:pPr>
    </w:p>
    <w:p w14:paraId="4CAE3943" w14:textId="18AF45E3" w:rsidR="001A03C5" w:rsidRDefault="003117D1" w:rsidP="001A03C5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Recolección de datos mediante consulta y extracción de registros del catálogo sísmico histórico del Perú, disponible en la fuente oficial del Instituto Geofísico del Perú (IGP)</w:t>
      </w:r>
      <w:r w:rsidR="00383711">
        <w:rPr>
          <w:sz w:val="26"/>
          <w:szCs w:val="26"/>
        </w:rPr>
        <w:t>.</w:t>
      </w:r>
    </w:p>
    <w:p w14:paraId="54855426" w14:textId="08FD5A1A" w:rsidR="003117D1" w:rsidRDefault="00A22E1A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Consolidación en un entorno de procesamiento computacional, verificando la integridad básica de los campos y la consistencia mínima de los registros.</w:t>
      </w:r>
    </w:p>
    <w:p w14:paraId="11ACD34C" w14:textId="77777777" w:rsidR="0050145B" w:rsidRPr="0050145B" w:rsidRDefault="0050145B" w:rsidP="0050145B">
      <w:pPr>
        <w:pStyle w:val="Prrafodelista"/>
        <w:numPr>
          <w:ilvl w:val="0"/>
          <w:numId w:val="8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 xml:space="preserve">Análisis exploratorio: reducción de dimensionalidad (PCA y </w:t>
      </w:r>
      <w:proofErr w:type="spellStart"/>
      <w:r w:rsidRPr="0050145B">
        <w:rPr>
          <w:rFonts w:ascii="Arial" w:eastAsia="Arial" w:hAnsi="Arial" w:cs="Arial"/>
        </w:rPr>
        <w:t>Kernel</w:t>
      </w:r>
      <w:proofErr w:type="spellEnd"/>
      <w:r w:rsidRPr="0050145B">
        <w:rPr>
          <w:rFonts w:ascii="Arial" w:eastAsia="Arial" w:hAnsi="Arial" w:cs="Arial"/>
        </w:rPr>
        <w:t xml:space="preserve"> PCA), análisis geoespacial y temporal, e identificación de las 25 zonas de 1° × 1° con mayor número de eventos.</w:t>
      </w:r>
    </w:p>
    <w:p w14:paraId="2CEBD23E" w14:textId="77777777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 xml:space="preserve">Definición del objetivo de estimación: para cada una de 25 ciudades de referencia, una variable binaria semanal que vale 1 si ocurre al menos un sismo de magnitud M &gt; 4.0 a 100 km o menos de la ciudad (distancia de </w:t>
      </w:r>
      <w:proofErr w:type="spellStart"/>
      <w:r w:rsidRPr="0050145B">
        <w:rPr>
          <w:rFonts w:ascii="Arial" w:eastAsia="Arial" w:hAnsi="Arial" w:cs="Arial"/>
        </w:rPr>
        <w:t>Haversine</w:t>
      </w:r>
      <w:proofErr w:type="spellEnd"/>
      <w:r w:rsidRPr="0050145B">
        <w:rPr>
          <w:rFonts w:ascii="Arial" w:eastAsia="Arial" w:hAnsi="Arial" w:cs="Arial"/>
        </w:rPr>
        <w:t>) y 0 en caso contrario. El horizonte de cada predicción es de 7 días.</w:t>
      </w:r>
    </w:p>
    <w:p w14:paraId="6DED6777" w14:textId="2C585ADE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>Construcción de secuencias</w:t>
      </w:r>
      <w:r>
        <w:rPr>
          <w:rFonts w:ascii="Arial" w:eastAsia="Arial" w:hAnsi="Arial" w:cs="Arial"/>
        </w:rPr>
        <w:t xml:space="preserve">, </w:t>
      </w:r>
      <w:r w:rsidRPr="0050145B">
        <w:rPr>
          <w:rFonts w:ascii="Arial" w:eastAsia="Arial" w:hAnsi="Arial" w:cs="Arial"/>
        </w:rPr>
        <w:t>cada muestra contiene las 52 semanas previas de la ciudad con dos variables por semana: el número de eventos (escala logarítmica) y la magnitud máxima normalizada.</w:t>
      </w:r>
    </w:p>
    <w:p w14:paraId="47A7435B" w14:textId="32AA2626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>Implementación del modelo</w:t>
      </w:r>
      <w:r>
        <w:rPr>
          <w:rFonts w:ascii="Arial" w:eastAsia="Arial" w:hAnsi="Arial" w:cs="Arial"/>
        </w:rPr>
        <w:t xml:space="preserve"> </w:t>
      </w:r>
      <w:r w:rsidRPr="0050145B">
        <w:rPr>
          <w:rFonts w:ascii="Arial" w:eastAsia="Arial" w:hAnsi="Arial" w:cs="Arial"/>
        </w:rPr>
        <w:t>red neuronal recurrente bidireccional (</w:t>
      </w:r>
      <w:proofErr w:type="spellStart"/>
      <w:r w:rsidRPr="0050145B">
        <w:rPr>
          <w:rFonts w:ascii="Arial" w:eastAsia="Arial" w:hAnsi="Arial" w:cs="Arial"/>
        </w:rPr>
        <w:t>BiLSTM</w:t>
      </w:r>
      <w:proofErr w:type="spellEnd"/>
      <w:r w:rsidRPr="0050145B">
        <w:rPr>
          <w:rFonts w:ascii="Arial" w:eastAsia="Arial" w:hAnsi="Arial" w:cs="Arial"/>
        </w:rPr>
        <w:t xml:space="preserve">), adecuada para capturar dependencias temporales en secuencias (Hochreiter y </w:t>
      </w:r>
      <w:proofErr w:type="spellStart"/>
      <w:r w:rsidRPr="0050145B">
        <w:rPr>
          <w:rFonts w:ascii="Arial" w:eastAsia="Arial" w:hAnsi="Arial" w:cs="Arial"/>
        </w:rPr>
        <w:t>Schmidhuber</w:t>
      </w:r>
      <w:proofErr w:type="spellEnd"/>
      <w:r w:rsidRPr="0050145B">
        <w:rPr>
          <w:rFonts w:ascii="Arial" w:eastAsia="Arial" w:hAnsi="Arial" w:cs="Arial"/>
        </w:rPr>
        <w:t>, 1997).</w:t>
      </w:r>
    </w:p>
    <w:p w14:paraId="76CFCF19" w14:textId="264F5E99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lastRenderedPageBreak/>
        <w:t xml:space="preserve">Partición cronológica, para preservar la secuencia temporal y evitar </w:t>
      </w:r>
      <w:r>
        <w:rPr>
          <w:rFonts w:ascii="Arial" w:eastAsia="Arial" w:hAnsi="Arial" w:cs="Arial"/>
        </w:rPr>
        <w:t>pérdida</w:t>
      </w:r>
      <w:r w:rsidRPr="0050145B">
        <w:rPr>
          <w:rFonts w:ascii="Arial" w:eastAsia="Arial" w:hAnsi="Arial" w:cs="Arial"/>
        </w:rPr>
        <w:t xml:space="preserve"> de información:</w:t>
      </w:r>
    </w:p>
    <w:p w14:paraId="1D48F881" w14:textId="33714A77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>Entrenamiento</w:t>
      </w:r>
      <w:r>
        <w:rPr>
          <w:rFonts w:ascii="Arial" w:eastAsia="Arial" w:hAnsi="Arial" w:cs="Arial"/>
        </w:rPr>
        <w:t xml:space="preserve"> con</w:t>
      </w:r>
      <w:r w:rsidRPr="0050145B">
        <w:rPr>
          <w:rFonts w:ascii="Arial" w:eastAsia="Arial" w:hAnsi="Arial" w:cs="Arial"/>
        </w:rPr>
        <w:t xml:space="preserve"> semanas que cierran hasta el 31 de diciembre de 2018.</w:t>
      </w:r>
    </w:p>
    <w:p w14:paraId="1372419C" w14:textId="77777777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>Validación: del 1 de enero de 2019 al 31 de diciembre de 2021.</w:t>
      </w:r>
    </w:p>
    <w:p w14:paraId="214BC1DC" w14:textId="13CE62E6" w:rsidR="0050145B" w:rsidRPr="0050145B" w:rsidRDefault="0050145B" w:rsidP="003E497A">
      <w:pPr>
        <w:pStyle w:val="Prrafodelista"/>
        <w:numPr>
          <w:ilvl w:val="0"/>
          <w:numId w:val="14"/>
        </w:numPr>
        <w:spacing w:after="80" w:line="276" w:lineRule="auto"/>
        <w:ind w:hanging="720"/>
        <w:jc w:val="both"/>
      </w:pPr>
      <w:r w:rsidRPr="0050145B">
        <w:rPr>
          <w:rFonts w:ascii="Arial" w:eastAsia="Arial" w:hAnsi="Arial" w:cs="Arial"/>
        </w:rPr>
        <w:t>Prueba</w:t>
      </w:r>
      <w:r>
        <w:rPr>
          <w:rFonts w:ascii="Arial" w:eastAsia="Arial" w:hAnsi="Arial" w:cs="Arial"/>
        </w:rPr>
        <w:t xml:space="preserve"> </w:t>
      </w:r>
      <w:r w:rsidRPr="0050145B">
        <w:rPr>
          <w:rFonts w:ascii="Arial" w:eastAsia="Arial" w:hAnsi="Arial" w:cs="Arial"/>
        </w:rPr>
        <w:t>del 1 de enero de 2022 al 31 de diciembre de 2023, con el modelo congelado.</w:t>
      </w:r>
    </w:p>
    <w:p w14:paraId="7258D3A2" w14:textId="3F76C037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>Evaluación</w:t>
      </w:r>
      <w:r>
        <w:rPr>
          <w:rFonts w:ascii="Arial" w:eastAsia="Arial" w:hAnsi="Arial" w:cs="Arial"/>
        </w:rPr>
        <w:t xml:space="preserve"> </w:t>
      </w:r>
      <w:r w:rsidRPr="0050145B">
        <w:rPr>
          <w:rFonts w:ascii="Arial" w:eastAsia="Arial" w:hAnsi="Arial" w:cs="Arial"/>
        </w:rPr>
        <w:t>Brier score, comparado con una referencia climatológica que siempre predice la tasa de entrenamiento, y área bajo la curva ROC (AUC).</w:t>
      </w:r>
    </w:p>
    <w:p w14:paraId="54BBEF54" w14:textId="77777777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>Reentrenamiento final con todos los datos disponibles hasta el 1 de octubre de 2026 (fecha de corte de la data del IGP).</w:t>
      </w:r>
    </w:p>
    <w:p w14:paraId="48D93E8F" w14:textId="77777777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>Pronóstico recursivo de 24 semanas (del 5 de octubre de 2026 al 15 de marzo de 2027) y ranking de las 25 ciudades según su probabilidad media semanal.</w:t>
      </w:r>
    </w:p>
    <w:p w14:paraId="5141D402" w14:textId="77777777" w:rsidR="0050145B" w:rsidRPr="0050145B" w:rsidRDefault="0050145B" w:rsidP="0050145B">
      <w:pPr>
        <w:pStyle w:val="Prrafodelista"/>
        <w:numPr>
          <w:ilvl w:val="0"/>
          <w:numId w:val="14"/>
        </w:numPr>
        <w:spacing w:after="80" w:line="276" w:lineRule="auto"/>
        <w:jc w:val="both"/>
      </w:pPr>
      <w:r w:rsidRPr="0050145B">
        <w:rPr>
          <w:rFonts w:ascii="Arial" w:eastAsia="Arial" w:hAnsi="Arial" w:cs="Arial"/>
        </w:rPr>
        <w:t>Verificación fuera de muestra: las semanas pronosticadas se contrastarán con los eventos que el IGP registre conforme se publiquen los datos.</w:t>
      </w:r>
    </w:p>
    <w:p w14:paraId="0FD564E1" w14:textId="77777777" w:rsidR="00B50D25" w:rsidRPr="00046BC7" w:rsidRDefault="00B50D25" w:rsidP="00B50D25">
      <w:pPr>
        <w:pStyle w:val="Prrafodelista"/>
        <w:tabs>
          <w:tab w:val="left" w:pos="3047"/>
        </w:tabs>
        <w:jc w:val="both"/>
        <w:rPr>
          <w:sz w:val="26"/>
          <w:szCs w:val="26"/>
        </w:rPr>
      </w:pPr>
    </w:p>
    <w:p w14:paraId="7BF0F53C" w14:textId="71AB27C5" w:rsidR="00931C31" w:rsidRPr="00B50D25" w:rsidRDefault="00931C31" w:rsidP="003E497A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ind w:left="142" w:hanging="142"/>
        <w:jc w:val="both"/>
        <w:rPr>
          <w:rFonts w:ascii="Arial" w:eastAsia="Arial" w:hAnsi="Arial" w:cs="Arial"/>
          <w:b/>
          <w:bCs/>
        </w:rPr>
      </w:pPr>
      <w:r w:rsidRPr="00B50D25">
        <w:rPr>
          <w:rFonts w:ascii="Arial" w:eastAsia="Arial" w:hAnsi="Arial" w:cs="Arial"/>
          <w:b/>
          <w:bCs/>
        </w:rPr>
        <w:t>Datos</w:t>
      </w:r>
    </w:p>
    <w:p w14:paraId="15200B69" w14:textId="4EB70CED" w:rsidR="00931C31" w:rsidRPr="00931C31" w:rsidRDefault="00383711" w:rsidP="00931C31">
      <w:p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E</w:t>
      </w:r>
      <w:r w:rsidR="00747F95">
        <w:rPr>
          <w:sz w:val="26"/>
          <w:szCs w:val="26"/>
        </w:rPr>
        <w:t>xtracción de registros del catálogo sísmico histórico</w:t>
      </w:r>
      <w:r>
        <w:rPr>
          <w:sz w:val="26"/>
          <w:szCs w:val="26"/>
        </w:rPr>
        <w:t xml:space="preserve"> del</w:t>
      </w:r>
      <w:r w:rsidR="00747F95">
        <w:rPr>
          <w:sz w:val="26"/>
          <w:szCs w:val="26"/>
        </w:rPr>
        <w:t xml:space="preserve"> </w:t>
      </w:r>
      <w:r w:rsidR="00931C31" w:rsidRPr="00931C31">
        <w:rPr>
          <w:sz w:val="26"/>
          <w:szCs w:val="26"/>
        </w:rPr>
        <w:t xml:space="preserve">Instituto Geofísico del Perú (IGP): </w:t>
      </w:r>
    </w:p>
    <w:p w14:paraId="096265DB" w14:textId="3FBBA8D5" w:rsidR="00931C31" w:rsidRPr="008A76D3" w:rsidRDefault="00931C31" w:rsidP="00931C31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t>1098 datos sísmicos históricos de 1552 a 1959 (fecha, hora, latitud, longitud, profundidad, magnitud M)</w:t>
      </w:r>
    </w:p>
    <w:p w14:paraId="1EEA4A91" w14:textId="77777777" w:rsidR="00931C31" w:rsidRPr="008A76D3" w:rsidRDefault="00931C31" w:rsidP="00931C31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t>25758 datos sísmicos instrumentales de 1960 a actualidad (fecha, hora, latitud, longitud, profundidad, magnitud M)</w:t>
      </w:r>
    </w:p>
    <w:p w14:paraId="08D67FCD" w14:textId="44E962DC" w:rsidR="00747EA2" w:rsidRPr="00747EA2" w:rsidRDefault="00747EA2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</w:rPr>
      </w:pPr>
      <w:r w:rsidRPr="00747EA2">
        <w:rPr>
          <w:rFonts w:ascii="Arial" w:eastAsia="Arial" w:hAnsi="Arial" w:cs="Arial"/>
        </w:rPr>
        <w:t>Tal como se muestra como extracto a continuación:</w:t>
      </w:r>
    </w:p>
    <w:p w14:paraId="7917112C" w14:textId="48826EAF" w:rsidR="00747EA2" w:rsidRDefault="003250F6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  <w:r w:rsidRPr="003250F6">
        <w:rPr>
          <w:rFonts w:ascii="Arial" w:eastAsia="Arial" w:hAnsi="Arial" w:cs="Arial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64E4728E" wp14:editId="5E3231A2">
            <wp:simplePos x="0" y="0"/>
            <wp:positionH relativeFrom="margin">
              <wp:align>right</wp:align>
            </wp:positionH>
            <wp:positionV relativeFrom="paragraph">
              <wp:posOffset>52639</wp:posOffset>
            </wp:positionV>
            <wp:extent cx="5001323" cy="2143424"/>
            <wp:effectExtent l="0" t="0" r="8890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E14860" w14:textId="53A26B88" w:rsidR="003250F6" w:rsidRDefault="003250F6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</w:p>
    <w:p w14:paraId="19042689" w14:textId="4F471F59" w:rsidR="003250F6" w:rsidRDefault="003250F6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</w:p>
    <w:p w14:paraId="768A8168" w14:textId="3A935816" w:rsidR="003250F6" w:rsidRDefault="003250F6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</w:p>
    <w:p w14:paraId="41A70DA6" w14:textId="40C361FC" w:rsidR="003250F6" w:rsidRDefault="003250F6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</w:p>
    <w:p w14:paraId="2292E1BB" w14:textId="67FFF78B" w:rsidR="003250F6" w:rsidRPr="003250F6" w:rsidRDefault="0001522B" w:rsidP="003250F6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center"/>
        <w:rPr>
          <w:rFonts w:ascii="Arial" w:eastAsia="Arial" w:hAnsi="Arial" w:cs="Arial"/>
          <w:b/>
          <w:bCs/>
          <w:i/>
          <w:iCs/>
        </w:rPr>
      </w:pPr>
      <w:r>
        <w:rPr>
          <w:i/>
          <w:iCs/>
        </w:rPr>
        <w:t>Figura 1. D</w:t>
      </w:r>
      <w:r w:rsidR="003250F6" w:rsidRPr="003250F6">
        <w:rPr>
          <w:i/>
          <w:iCs/>
        </w:rPr>
        <w:t>atos sísmicos históricos de 1552 a 1959</w:t>
      </w:r>
      <w:r w:rsidR="005C7490">
        <w:rPr>
          <w:i/>
          <w:iCs/>
        </w:rPr>
        <w:t>. Fuente: IGP</w:t>
      </w:r>
    </w:p>
    <w:p w14:paraId="1FA5BFA4" w14:textId="2F30D25A" w:rsidR="00747EA2" w:rsidRDefault="00747EA2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</w:p>
    <w:p w14:paraId="39CDBB4D" w14:textId="7F0292E5" w:rsidR="00747EA2" w:rsidRDefault="003250F6" w:rsidP="0001522B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ind w:left="720" w:hanging="720"/>
        <w:jc w:val="both"/>
        <w:rPr>
          <w:rFonts w:ascii="Arial" w:eastAsia="Arial" w:hAnsi="Arial" w:cs="Arial"/>
          <w:b/>
          <w:bCs/>
        </w:rPr>
      </w:pPr>
      <w:r w:rsidRPr="003250F6">
        <w:rPr>
          <w:rFonts w:ascii="Arial" w:eastAsia="Arial" w:hAnsi="Arial" w:cs="Arial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6747328A" wp14:editId="256F9754">
            <wp:simplePos x="0" y="0"/>
            <wp:positionH relativeFrom="margin">
              <wp:align>right</wp:align>
            </wp:positionH>
            <wp:positionV relativeFrom="paragraph">
              <wp:posOffset>561</wp:posOffset>
            </wp:positionV>
            <wp:extent cx="4848902" cy="2353003"/>
            <wp:effectExtent l="0" t="0" r="8890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5CC93F" w14:textId="77777777" w:rsidR="00747EA2" w:rsidRDefault="00747EA2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</w:p>
    <w:p w14:paraId="63DDF455" w14:textId="77777777" w:rsidR="00747EA2" w:rsidRDefault="00747EA2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</w:p>
    <w:p w14:paraId="1695A32D" w14:textId="77777777" w:rsidR="00747EA2" w:rsidRDefault="00747EA2" w:rsidP="0038371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</w:p>
    <w:p w14:paraId="27CD81B2" w14:textId="0A9EF2A4" w:rsidR="00747EA2" w:rsidRDefault="00747EA2" w:rsidP="003250F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b/>
          <w:bCs/>
        </w:rPr>
      </w:pPr>
    </w:p>
    <w:p w14:paraId="63FC1A06" w14:textId="77777777" w:rsidR="003250F6" w:rsidRDefault="003250F6" w:rsidP="003250F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</w:pPr>
    </w:p>
    <w:p w14:paraId="17327E5B" w14:textId="77777777" w:rsidR="003250F6" w:rsidRDefault="003250F6" w:rsidP="003250F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i/>
          <w:iCs/>
        </w:rPr>
      </w:pPr>
    </w:p>
    <w:p w14:paraId="5F746AA9" w14:textId="77777777" w:rsidR="003250F6" w:rsidRDefault="003250F6" w:rsidP="003250F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i/>
          <w:iCs/>
        </w:rPr>
      </w:pPr>
    </w:p>
    <w:p w14:paraId="0ECF3EB2" w14:textId="318794C2" w:rsidR="003250F6" w:rsidRPr="003250F6" w:rsidRDefault="0001522B" w:rsidP="003250F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Arial" w:eastAsia="Arial" w:hAnsi="Arial" w:cs="Arial"/>
          <w:b/>
          <w:bCs/>
          <w:i/>
          <w:iCs/>
        </w:rPr>
      </w:pPr>
      <w:r>
        <w:rPr>
          <w:i/>
          <w:iCs/>
        </w:rPr>
        <w:t>Figura 2. Datos</w:t>
      </w:r>
      <w:r w:rsidR="003250F6" w:rsidRPr="003250F6">
        <w:rPr>
          <w:i/>
          <w:iCs/>
        </w:rPr>
        <w:t xml:space="preserve"> sísmicos instrumentales de 1960 </w:t>
      </w:r>
      <w:r w:rsidR="005C7490">
        <w:rPr>
          <w:i/>
          <w:iCs/>
        </w:rPr>
        <w:t xml:space="preserve">-2026. </w:t>
      </w:r>
      <w:r w:rsidR="005C7490">
        <w:rPr>
          <w:i/>
          <w:iCs/>
        </w:rPr>
        <w:t>Fuente: IGP</w:t>
      </w:r>
    </w:p>
    <w:p w14:paraId="5064E2BC" w14:textId="189DCB62" w:rsidR="009948F4" w:rsidRDefault="00383711" w:rsidP="003E497A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ind w:left="142"/>
        <w:jc w:val="both"/>
        <w:rPr>
          <w:rFonts w:ascii="Arial" w:eastAsia="Arial" w:hAnsi="Arial" w:cs="Arial"/>
          <w:b/>
          <w:bCs/>
        </w:rPr>
      </w:pPr>
      <w:r w:rsidRPr="00B50D25">
        <w:rPr>
          <w:rFonts w:ascii="Arial" w:eastAsia="Arial" w:hAnsi="Arial" w:cs="Arial"/>
          <w:b/>
          <w:bCs/>
        </w:rPr>
        <w:t>Análisis exploratorio y Plan Algorítmico</w:t>
      </w:r>
    </w:p>
    <w:p w14:paraId="1B547D3E" w14:textId="77777777" w:rsidR="003E497A" w:rsidRPr="00B50D25" w:rsidRDefault="003E497A" w:rsidP="003E497A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ind w:left="142"/>
        <w:jc w:val="both"/>
        <w:rPr>
          <w:rFonts w:ascii="Arial" w:eastAsia="Arial" w:hAnsi="Arial" w:cs="Arial"/>
          <w:b/>
          <w:bCs/>
        </w:rPr>
      </w:pPr>
    </w:p>
    <w:p w14:paraId="0B3AC8A2" w14:textId="5CE12546" w:rsidR="00FD222E" w:rsidRPr="003E497A" w:rsidRDefault="00FD222E" w:rsidP="00B50D25">
      <w:pPr>
        <w:pStyle w:val="Prrafodelista"/>
        <w:keepNext/>
        <w:numPr>
          <w:ilvl w:val="1"/>
          <w:numId w:val="11"/>
        </w:numPr>
        <w:spacing w:before="240" w:after="120" w:line="276" w:lineRule="auto"/>
        <w:jc w:val="both"/>
        <w:outlineLvl w:val="1"/>
      </w:pPr>
      <w:r w:rsidRPr="003E497A">
        <w:rPr>
          <w:rFonts w:ascii="Arial" w:eastAsia="Arial" w:hAnsi="Arial" w:cs="Arial"/>
        </w:rPr>
        <w:t>Limpieza y calidad de los datos</w:t>
      </w:r>
    </w:p>
    <w:p w14:paraId="038F0690" w14:textId="5CA1E397" w:rsidR="00FD222E" w:rsidRDefault="00FD222E" w:rsidP="00FD222E">
      <w:pPr>
        <w:spacing w:line="276" w:lineRule="auto"/>
        <w:ind w:left="360"/>
        <w:jc w:val="both"/>
        <w:rPr>
          <w:rFonts w:ascii="Arial" w:eastAsia="Arial" w:hAnsi="Arial" w:cs="Arial"/>
        </w:rPr>
      </w:pPr>
      <w:r w:rsidRPr="00FD222E">
        <w:rPr>
          <w:rFonts w:ascii="Arial" w:eastAsia="Arial" w:hAnsi="Arial" w:cs="Arial"/>
        </w:rPr>
        <w:t xml:space="preserve">Ninguno de los catálogos presentó duplicados exactos ni fechas inválidas. El catálogo histórico registra los datos faltantes con el marcador </w:t>
      </w:r>
      <w:r>
        <w:rPr>
          <w:rFonts w:ascii="Arial" w:eastAsia="Arial" w:hAnsi="Arial" w:cs="Arial"/>
        </w:rPr>
        <w:t>“</w:t>
      </w:r>
      <w:proofErr w:type="gramStart"/>
      <w:r w:rsidRPr="00FD222E">
        <w:rPr>
          <w:rFonts w:ascii="Arial" w:eastAsia="Arial" w:hAnsi="Arial" w:cs="Arial"/>
        </w:rPr>
        <w:t>-</w:t>
      </w:r>
      <w:r>
        <w:rPr>
          <w:rFonts w:ascii="Arial" w:eastAsia="Arial" w:hAnsi="Arial" w:cs="Arial"/>
        </w:rPr>
        <w:t xml:space="preserve">“ </w:t>
      </w:r>
      <w:r w:rsidRPr="00FD222E">
        <w:rPr>
          <w:rFonts w:ascii="Arial" w:eastAsia="Arial" w:hAnsi="Arial" w:cs="Arial"/>
        </w:rPr>
        <w:t>(</w:t>
      </w:r>
      <w:proofErr w:type="gramEnd"/>
      <w:r w:rsidRPr="00FD222E">
        <w:rPr>
          <w:rFonts w:ascii="Arial" w:eastAsia="Arial" w:hAnsi="Arial" w:cs="Arial"/>
        </w:rPr>
        <w:t>1,145 casos), que se convirtieron en valores nulos. La Tabla 1 resume la calidad de ambos catálogos después de la limpieza.</w:t>
      </w:r>
    </w:p>
    <w:p w14:paraId="61AF9779" w14:textId="77777777" w:rsidR="00FD222E" w:rsidRPr="00FD222E" w:rsidRDefault="00FD222E" w:rsidP="00FD222E">
      <w:pPr>
        <w:keepNext/>
        <w:spacing w:before="120" w:after="80" w:line="240" w:lineRule="auto"/>
        <w:jc w:val="center"/>
        <w:rPr>
          <w:sz w:val="22"/>
          <w:szCs w:val="22"/>
        </w:rPr>
      </w:pPr>
      <w:r w:rsidRPr="00FD222E">
        <w:rPr>
          <w:rFonts w:ascii="Arial" w:eastAsia="Arial" w:hAnsi="Arial" w:cs="Arial"/>
          <w:sz w:val="22"/>
          <w:szCs w:val="22"/>
        </w:rPr>
        <w:t>Tabla 1. Resumen de los catálogos después de la limpieza.</w:t>
      </w:r>
    </w:p>
    <w:tbl>
      <w:tblPr>
        <w:tblStyle w:val="Tablaconcuadrcula4-nfasis5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7"/>
        <w:gridCol w:w="1386"/>
        <w:gridCol w:w="1525"/>
        <w:gridCol w:w="1803"/>
        <w:gridCol w:w="2075"/>
      </w:tblGrid>
      <w:tr w:rsidR="00FD222E" w:rsidRPr="00FD222E" w14:paraId="7C0E0A93" w14:textId="77777777" w:rsidTr="00FD2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98D83DD" w14:textId="77777777" w:rsidR="00FD222E" w:rsidRPr="00FD222E" w:rsidRDefault="00FD222E" w:rsidP="006F7C09">
            <w:pPr>
              <w:spacing w:before="240"/>
              <w:jc w:val="center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Catálogo</w:t>
            </w:r>
          </w:p>
        </w:tc>
        <w:tc>
          <w:tcPr>
            <w:tcW w:w="138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508761A" w14:textId="77777777" w:rsidR="00FD222E" w:rsidRPr="00FD222E" w:rsidRDefault="00FD222E" w:rsidP="006F7C09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Registros</w:t>
            </w:r>
          </w:p>
        </w:tc>
        <w:tc>
          <w:tcPr>
            <w:tcW w:w="15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0A77B7E" w14:textId="77777777" w:rsidR="00FD222E" w:rsidRPr="00FD222E" w:rsidRDefault="00FD222E" w:rsidP="006F7C09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Periodo</w:t>
            </w:r>
          </w:p>
        </w:tc>
        <w:tc>
          <w:tcPr>
            <w:tcW w:w="18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4396585" w14:textId="77777777" w:rsidR="00FD222E" w:rsidRPr="00FD222E" w:rsidRDefault="00FD222E" w:rsidP="006F7C09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Sin magnitud</w:t>
            </w:r>
          </w:p>
        </w:tc>
        <w:tc>
          <w:tcPr>
            <w:tcW w:w="207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8F86380" w14:textId="77777777" w:rsidR="00FD222E" w:rsidRPr="00FD222E" w:rsidRDefault="00FD222E" w:rsidP="006F7C09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b w:val="0"/>
                <w:bCs w:val="0"/>
                <w:sz w:val="22"/>
                <w:szCs w:val="22"/>
              </w:rPr>
              <w:t>Sin profundidad</w:t>
            </w:r>
          </w:p>
        </w:tc>
      </w:tr>
      <w:tr w:rsidR="00FD222E" w14:paraId="43033EE9" w14:textId="77777777" w:rsidTr="00FD2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dxa"/>
            <w:shd w:val="clear" w:color="auto" w:fill="FFFFFF" w:themeFill="background1"/>
          </w:tcPr>
          <w:p w14:paraId="41B8AAE1" w14:textId="77777777" w:rsidR="00FD222E" w:rsidRPr="005C7490" w:rsidRDefault="00FD222E" w:rsidP="006F7C09">
            <w:pPr>
              <w:spacing w:before="24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Histórico</w:t>
            </w:r>
          </w:p>
        </w:tc>
        <w:tc>
          <w:tcPr>
            <w:tcW w:w="1386" w:type="dxa"/>
            <w:shd w:val="clear" w:color="auto" w:fill="FFFFFF" w:themeFill="background1"/>
          </w:tcPr>
          <w:p w14:paraId="64804EC8" w14:textId="77777777" w:rsidR="00FD222E" w:rsidRPr="005C7490" w:rsidRDefault="00FD222E" w:rsidP="006F7C0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1098</w:t>
            </w:r>
          </w:p>
        </w:tc>
        <w:tc>
          <w:tcPr>
            <w:tcW w:w="1525" w:type="dxa"/>
            <w:shd w:val="clear" w:color="auto" w:fill="FFFFFF" w:themeFill="background1"/>
          </w:tcPr>
          <w:p w14:paraId="295B2EB7" w14:textId="77777777" w:rsidR="00FD222E" w:rsidRPr="005C7490" w:rsidRDefault="00FD222E" w:rsidP="006F7C0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1552-1959</w:t>
            </w:r>
          </w:p>
        </w:tc>
        <w:tc>
          <w:tcPr>
            <w:tcW w:w="1803" w:type="dxa"/>
            <w:shd w:val="clear" w:color="auto" w:fill="FFFFFF" w:themeFill="background1"/>
          </w:tcPr>
          <w:p w14:paraId="2A1BF714" w14:textId="77777777" w:rsidR="00FD222E" w:rsidRPr="005C7490" w:rsidRDefault="00FD222E" w:rsidP="006F7C0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1086 (98.9%)</w:t>
            </w:r>
          </w:p>
        </w:tc>
        <w:tc>
          <w:tcPr>
            <w:tcW w:w="2075" w:type="dxa"/>
            <w:shd w:val="clear" w:color="auto" w:fill="FFFFFF" w:themeFill="background1"/>
          </w:tcPr>
          <w:p w14:paraId="0DE27084" w14:textId="01F730AC" w:rsidR="00FD222E" w:rsidRPr="005C7490" w:rsidRDefault="00FD222E" w:rsidP="006F7C0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59 (</w:t>
            </w:r>
            <w:r>
              <w:rPr>
                <w:rFonts w:ascii="Arial" w:eastAsia="Arial" w:hAnsi="Arial" w:cs="Arial"/>
                <w:sz w:val="22"/>
                <w:szCs w:val="22"/>
              </w:rPr>
              <w:t>5.4</w:t>
            </w:r>
            <w:r w:rsidRPr="005C7490">
              <w:rPr>
                <w:rFonts w:ascii="Arial" w:eastAsia="Arial" w:hAnsi="Arial" w:cs="Arial"/>
                <w:sz w:val="22"/>
                <w:szCs w:val="22"/>
              </w:rPr>
              <w:t>%)</w:t>
            </w:r>
          </w:p>
        </w:tc>
      </w:tr>
      <w:tr w:rsidR="00FD222E" w14:paraId="06F11E5A" w14:textId="77777777" w:rsidTr="00FD222E">
        <w:trPr>
          <w:trHeight w:val="6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dxa"/>
          </w:tcPr>
          <w:p w14:paraId="6E914B01" w14:textId="77777777" w:rsidR="00FD222E" w:rsidRPr="005C7490" w:rsidRDefault="00FD222E" w:rsidP="006F7C09">
            <w:pPr>
              <w:spacing w:before="24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Instrumental</w:t>
            </w:r>
          </w:p>
        </w:tc>
        <w:tc>
          <w:tcPr>
            <w:tcW w:w="1386" w:type="dxa"/>
          </w:tcPr>
          <w:p w14:paraId="56F767D0" w14:textId="77777777" w:rsidR="00FD222E" w:rsidRPr="005C7490" w:rsidRDefault="00FD222E" w:rsidP="006F7C0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25758</w:t>
            </w:r>
          </w:p>
        </w:tc>
        <w:tc>
          <w:tcPr>
            <w:tcW w:w="1525" w:type="dxa"/>
          </w:tcPr>
          <w:p w14:paraId="6C56798A" w14:textId="77777777" w:rsidR="00FD222E" w:rsidRPr="005C7490" w:rsidRDefault="00FD222E" w:rsidP="006F7C0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1960-2026</w:t>
            </w:r>
          </w:p>
        </w:tc>
        <w:tc>
          <w:tcPr>
            <w:tcW w:w="1803" w:type="dxa"/>
          </w:tcPr>
          <w:p w14:paraId="4C81A150" w14:textId="77777777" w:rsidR="00FD222E" w:rsidRPr="005C7490" w:rsidRDefault="00FD222E" w:rsidP="006F7C0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0</w:t>
            </w:r>
          </w:p>
        </w:tc>
        <w:tc>
          <w:tcPr>
            <w:tcW w:w="2075" w:type="dxa"/>
          </w:tcPr>
          <w:p w14:paraId="24164F68" w14:textId="77777777" w:rsidR="00FD222E" w:rsidRPr="005C7490" w:rsidRDefault="00FD222E" w:rsidP="006F7C0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2"/>
                <w:szCs w:val="22"/>
              </w:rPr>
            </w:pPr>
            <w:r w:rsidRPr="005C7490">
              <w:rPr>
                <w:rFonts w:ascii="Arial" w:eastAsia="Arial" w:hAnsi="Arial" w:cs="Arial"/>
                <w:sz w:val="22"/>
                <w:szCs w:val="22"/>
              </w:rPr>
              <w:t>0</w:t>
            </w:r>
          </w:p>
        </w:tc>
      </w:tr>
    </w:tbl>
    <w:p w14:paraId="7935F7F3" w14:textId="77777777" w:rsidR="00FD222E" w:rsidRDefault="00FD222E" w:rsidP="00FD222E">
      <w:pPr>
        <w:spacing w:line="276" w:lineRule="auto"/>
        <w:jc w:val="both"/>
        <w:rPr>
          <w:rFonts w:ascii="Arial" w:eastAsia="Arial" w:hAnsi="Arial" w:cs="Arial"/>
        </w:rPr>
      </w:pPr>
    </w:p>
    <w:p w14:paraId="28EEF40D" w14:textId="728526FF" w:rsidR="00FD222E" w:rsidRDefault="00FD222E" w:rsidP="00FD222E">
      <w:pPr>
        <w:spacing w:line="276" w:lineRule="auto"/>
        <w:jc w:val="both"/>
      </w:pPr>
      <w:r>
        <w:rPr>
          <w:rFonts w:ascii="Arial" w:eastAsia="Arial" w:hAnsi="Arial" w:cs="Arial"/>
        </w:rPr>
        <w:t>Los principales hallazgos son:</w:t>
      </w:r>
    </w:p>
    <w:p w14:paraId="721553C3" w14:textId="77777777" w:rsidR="00FD222E" w:rsidRPr="00FD222E" w:rsidRDefault="00FD222E" w:rsidP="00FD222E">
      <w:pPr>
        <w:pStyle w:val="Prrafodelista"/>
        <w:numPr>
          <w:ilvl w:val="0"/>
          <w:numId w:val="10"/>
        </w:numPr>
        <w:spacing w:after="80" w:line="276" w:lineRule="auto"/>
        <w:jc w:val="both"/>
      </w:pPr>
      <w:r w:rsidRPr="00FD222E">
        <w:rPr>
          <w:rFonts w:ascii="Arial" w:eastAsia="Arial" w:hAnsi="Arial" w:cs="Arial"/>
        </w:rPr>
        <w:t>El catálogo instrumental tiene 23.5 veces más registros que el histórico.</w:t>
      </w:r>
    </w:p>
    <w:p w14:paraId="373B61B1" w14:textId="5F573036" w:rsidR="00FD222E" w:rsidRPr="00FD222E" w:rsidRDefault="00FD222E" w:rsidP="00FD222E">
      <w:pPr>
        <w:pStyle w:val="Prrafodelista"/>
        <w:numPr>
          <w:ilvl w:val="0"/>
          <w:numId w:val="10"/>
        </w:numPr>
        <w:spacing w:after="80" w:line="276" w:lineRule="auto"/>
        <w:jc w:val="both"/>
      </w:pPr>
      <w:r w:rsidRPr="00FD222E">
        <w:rPr>
          <w:rFonts w:ascii="Arial" w:eastAsia="Arial" w:hAnsi="Arial" w:cs="Arial"/>
        </w:rPr>
        <w:t xml:space="preserve">El 98.9 % de los registros históricos no tiene magnitud. Por ello, el análisis multivariado y el modelamiento usan solo el catálogo instrumental, sin </w:t>
      </w:r>
      <w:r w:rsidRPr="00FD222E">
        <w:rPr>
          <w:rFonts w:ascii="Arial" w:eastAsia="Arial" w:hAnsi="Arial" w:cs="Arial"/>
        </w:rPr>
        <w:t>atribuir</w:t>
      </w:r>
      <w:r w:rsidRPr="00FD222E">
        <w:rPr>
          <w:rFonts w:ascii="Arial" w:eastAsia="Arial" w:hAnsi="Arial" w:cs="Arial"/>
        </w:rPr>
        <w:t xml:space="preserve"> valores.</w:t>
      </w:r>
    </w:p>
    <w:p w14:paraId="7C1F94E5" w14:textId="77777777" w:rsidR="00FD222E" w:rsidRPr="00B50D25" w:rsidRDefault="00FD222E" w:rsidP="00FD222E">
      <w:pPr>
        <w:pStyle w:val="Prrafodelista"/>
        <w:numPr>
          <w:ilvl w:val="0"/>
          <w:numId w:val="10"/>
        </w:numPr>
        <w:spacing w:after="80" w:line="276" w:lineRule="auto"/>
        <w:jc w:val="both"/>
      </w:pPr>
      <w:r w:rsidRPr="00FD222E">
        <w:rPr>
          <w:rFonts w:ascii="Arial" w:eastAsia="Arial" w:hAnsi="Arial" w:cs="Arial"/>
        </w:rPr>
        <w:lastRenderedPageBreak/>
        <w:t>En el catálogo instrumental, la magnitud va de 3.0 a 8.4, la profundidad de 5 a 743 km (mediana: 48 km) y 23,091 eventos (89.6 %) tienen M &gt; 4.0.</w:t>
      </w:r>
    </w:p>
    <w:p w14:paraId="64C6BC7F" w14:textId="77777777" w:rsidR="00B50D25" w:rsidRPr="00FD222E" w:rsidRDefault="00B50D25" w:rsidP="00B50D25">
      <w:pPr>
        <w:pStyle w:val="Prrafodelista"/>
        <w:spacing w:after="80" w:line="276" w:lineRule="auto"/>
        <w:ind w:left="1080"/>
        <w:jc w:val="both"/>
      </w:pPr>
    </w:p>
    <w:p w14:paraId="62FEE440" w14:textId="0D27DC38" w:rsidR="00FD222E" w:rsidRPr="003E497A" w:rsidRDefault="00FD222E" w:rsidP="00B50D25">
      <w:pPr>
        <w:pStyle w:val="Prrafodelista"/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</w:rPr>
      </w:pPr>
      <w:r w:rsidRPr="003E497A">
        <w:rPr>
          <w:rFonts w:ascii="Arial" w:eastAsia="Arial" w:hAnsi="Arial" w:cs="Arial"/>
        </w:rPr>
        <w:t xml:space="preserve">Reducción de dimensionalidad: PCA y </w:t>
      </w:r>
      <w:proofErr w:type="spellStart"/>
      <w:r w:rsidRPr="003E497A">
        <w:rPr>
          <w:rFonts w:ascii="Arial" w:eastAsia="Arial" w:hAnsi="Arial" w:cs="Arial"/>
        </w:rPr>
        <w:t>Kernel</w:t>
      </w:r>
      <w:proofErr w:type="spellEnd"/>
      <w:r w:rsidRPr="003E497A">
        <w:rPr>
          <w:rFonts w:ascii="Arial" w:eastAsia="Arial" w:hAnsi="Arial" w:cs="Arial"/>
        </w:rPr>
        <w:t xml:space="preserve"> PCA</w:t>
      </w:r>
      <w:r w:rsidRPr="003E497A">
        <w:rPr>
          <w:rFonts w:ascii="Arial" w:eastAsia="Arial" w:hAnsi="Arial" w:cs="Arial"/>
        </w:rPr>
        <w:t xml:space="preserve"> </w:t>
      </w:r>
    </w:p>
    <w:p w14:paraId="5F087727" w14:textId="61F17728" w:rsidR="00FD222E" w:rsidRDefault="00FD222E" w:rsidP="00FD222E">
      <w:pPr>
        <w:spacing w:line="276" w:lineRule="auto"/>
        <w:ind w:left="360"/>
        <w:jc w:val="both"/>
      </w:pPr>
      <w:r w:rsidRPr="00FD222E">
        <w:rPr>
          <w:rFonts w:ascii="Arial" w:eastAsia="Arial" w:hAnsi="Arial" w:cs="Arial"/>
        </w:rPr>
        <w:t xml:space="preserve">Se analizaron cuatro variables: latitud, longitud, profundidad y magnitud. </w:t>
      </w:r>
      <w:r>
        <w:rPr>
          <w:rFonts w:ascii="Arial" w:eastAsia="Arial" w:hAnsi="Arial" w:cs="Arial"/>
        </w:rPr>
        <w:t>Mediante</w:t>
      </w:r>
      <w:r w:rsidRPr="00FD222E">
        <w:rPr>
          <w:rFonts w:ascii="Arial" w:eastAsia="Arial" w:hAnsi="Arial" w:cs="Arial"/>
        </w:rPr>
        <w:t xml:space="preserve"> el PCA clásico sobre los 25,758 eventos, las dos primeras componentes explican el 74.2 % de la varianza. </w:t>
      </w:r>
      <w:proofErr w:type="spellStart"/>
      <w:r w:rsidRPr="00FD222E">
        <w:rPr>
          <w:rFonts w:ascii="Arial" w:eastAsia="Arial" w:hAnsi="Arial" w:cs="Arial"/>
        </w:rPr>
        <w:t>Kernel</w:t>
      </w:r>
      <w:proofErr w:type="spellEnd"/>
      <w:r w:rsidRPr="00FD222E">
        <w:rPr>
          <w:rFonts w:ascii="Arial" w:eastAsia="Arial" w:hAnsi="Arial" w:cs="Arial"/>
        </w:rPr>
        <w:t xml:space="preserve"> PCA se aplicó a una muestra aleatoria fija de 1,500 eventos, porque su costo crece de forma cuadrática con el número de datos, y se compararon cuatro </w:t>
      </w:r>
      <w:proofErr w:type="spellStart"/>
      <w:r w:rsidRPr="00FD222E">
        <w:rPr>
          <w:rFonts w:ascii="Arial" w:eastAsia="Arial" w:hAnsi="Arial" w:cs="Arial"/>
        </w:rPr>
        <w:t>kernels</w:t>
      </w:r>
      <w:proofErr w:type="spellEnd"/>
      <w:r w:rsidRPr="00FD222E">
        <w:rPr>
          <w:rFonts w:ascii="Arial" w:eastAsia="Arial" w:hAnsi="Arial" w:cs="Arial"/>
        </w:rPr>
        <w:t xml:space="preserve"> (lineal, RBF, polinómico y sigmoide).</w:t>
      </w:r>
    </w:p>
    <w:p w14:paraId="62D00069" w14:textId="77777777" w:rsidR="00FD222E" w:rsidRDefault="00FD222E" w:rsidP="00FD222E">
      <w:pPr>
        <w:keepNext/>
        <w:spacing w:before="120" w:after="0"/>
        <w:ind w:left="360"/>
        <w:jc w:val="center"/>
      </w:pPr>
      <w:r>
        <w:rPr>
          <w:noProof/>
        </w:rPr>
        <w:drawing>
          <wp:inline distT="0" distB="0" distL="0" distR="0" wp14:anchorId="7C419127" wp14:editId="7A6A7FE6">
            <wp:extent cx="5400000" cy="3397045"/>
            <wp:effectExtent l="0" t="0" r="0" b="0"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n 10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CB5E7" w14:textId="77777777" w:rsidR="00FD222E" w:rsidRPr="00647B06" w:rsidRDefault="00FD222E" w:rsidP="00FD222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</w:pPr>
      <w:r w:rsidRPr="00647B06">
        <w:t xml:space="preserve">Figura 3. Proyecciones en 2D con PCA y </w:t>
      </w:r>
      <w:proofErr w:type="spellStart"/>
      <w:r w:rsidRPr="00647B06">
        <w:t>Kernel</w:t>
      </w:r>
      <w:proofErr w:type="spellEnd"/>
      <w:r w:rsidRPr="00647B06">
        <w:t xml:space="preserve"> PCA, coloreadas por magnitud.</w:t>
      </w:r>
    </w:p>
    <w:p w14:paraId="5CCB3F20" w14:textId="757E672A" w:rsidR="00FD222E" w:rsidRPr="00647B06" w:rsidRDefault="00FD222E" w:rsidP="00FD222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</w:pPr>
      <w:r w:rsidRPr="00647B06">
        <w:t xml:space="preserve">Fuente: </w:t>
      </w:r>
      <w:r w:rsidRPr="00647B06">
        <w:t>E</w:t>
      </w:r>
      <w:r w:rsidRPr="00647B06">
        <w:t>laboración propia con datos del IGP.</w:t>
      </w:r>
    </w:p>
    <w:p w14:paraId="424EBDF0" w14:textId="77777777" w:rsidR="00FD222E" w:rsidRDefault="00FD222E" w:rsidP="00FD222E">
      <w:pPr>
        <w:spacing w:line="276" w:lineRule="auto"/>
        <w:jc w:val="both"/>
        <w:rPr>
          <w:rFonts w:ascii="Arial" w:eastAsia="Arial" w:hAnsi="Arial" w:cs="Arial"/>
        </w:rPr>
      </w:pPr>
    </w:p>
    <w:p w14:paraId="3A89933C" w14:textId="5D97661C" w:rsidR="00FD222E" w:rsidRDefault="00FD222E" w:rsidP="00FD222E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fin de </w:t>
      </w:r>
      <w:r>
        <w:rPr>
          <w:rFonts w:ascii="Arial" w:eastAsia="Arial" w:hAnsi="Arial" w:cs="Arial"/>
        </w:rPr>
        <w:t xml:space="preserve">medir qué tan </w:t>
      </w:r>
      <w:r>
        <w:rPr>
          <w:rFonts w:ascii="Arial" w:eastAsia="Arial" w:hAnsi="Arial" w:cs="Arial"/>
        </w:rPr>
        <w:t>apropiado</w:t>
      </w:r>
      <w:r>
        <w:rPr>
          <w:rFonts w:ascii="Arial" w:eastAsia="Arial" w:hAnsi="Arial" w:cs="Arial"/>
        </w:rPr>
        <w:t xml:space="preserve"> cada proyección conserva los vecinos cercanos del espacio original se usó la métrica </w:t>
      </w:r>
      <w:proofErr w:type="spellStart"/>
      <w:r>
        <w:rPr>
          <w:rFonts w:ascii="Arial" w:eastAsia="Arial" w:hAnsi="Arial" w:cs="Arial"/>
        </w:rPr>
        <w:t>trustworthiness</w:t>
      </w:r>
      <w:proofErr w:type="spellEnd"/>
      <w:r>
        <w:rPr>
          <w:rFonts w:ascii="Arial" w:eastAsia="Arial" w:hAnsi="Arial" w:cs="Arial"/>
        </w:rPr>
        <w:t xml:space="preserve">, donde 1 indica una preservación perfecta (Tabla 2). El PCA clásico y el </w:t>
      </w:r>
      <w:proofErr w:type="spellStart"/>
      <w:r>
        <w:rPr>
          <w:rFonts w:ascii="Arial" w:eastAsia="Arial" w:hAnsi="Arial" w:cs="Arial"/>
        </w:rPr>
        <w:t>Kernel</w:t>
      </w:r>
      <w:proofErr w:type="spellEnd"/>
      <w:r>
        <w:rPr>
          <w:rFonts w:ascii="Arial" w:eastAsia="Arial" w:hAnsi="Arial" w:cs="Arial"/>
        </w:rPr>
        <w:t xml:space="preserve"> PCA lineal obtienen el mejor valor (0.910), por lo que una proyección lineal es suficiente para resumir estas variables.</w:t>
      </w:r>
    </w:p>
    <w:p w14:paraId="51A5F797" w14:textId="77777777" w:rsidR="00B50D25" w:rsidRDefault="00B50D25" w:rsidP="00FD222E">
      <w:pPr>
        <w:spacing w:line="276" w:lineRule="auto"/>
        <w:jc w:val="both"/>
      </w:pPr>
    </w:p>
    <w:p w14:paraId="288DA264" w14:textId="77777777" w:rsidR="00FD222E" w:rsidRPr="00FD222E" w:rsidRDefault="00FD222E" w:rsidP="00FD222E">
      <w:pPr>
        <w:keepNext/>
        <w:spacing w:before="120" w:after="80" w:line="240" w:lineRule="auto"/>
        <w:jc w:val="center"/>
        <w:rPr>
          <w:rFonts w:ascii="Arial" w:eastAsia="Arial" w:hAnsi="Arial" w:cs="Arial"/>
          <w:sz w:val="22"/>
          <w:szCs w:val="22"/>
        </w:rPr>
      </w:pPr>
      <w:r w:rsidRPr="00FD222E">
        <w:rPr>
          <w:rFonts w:ascii="Arial" w:eastAsia="Arial" w:hAnsi="Arial" w:cs="Arial"/>
          <w:sz w:val="22"/>
          <w:szCs w:val="22"/>
        </w:rPr>
        <w:lastRenderedPageBreak/>
        <w:t>Tabla 2</w:t>
      </w:r>
      <w:r w:rsidRPr="00FD222E">
        <w:rPr>
          <w:rFonts w:ascii="Arial" w:eastAsia="Arial" w:hAnsi="Arial" w:cs="Arial"/>
          <w:b/>
          <w:bCs/>
          <w:sz w:val="22"/>
          <w:szCs w:val="22"/>
        </w:rPr>
        <w:t xml:space="preserve">. </w:t>
      </w:r>
      <w:proofErr w:type="spellStart"/>
      <w:r w:rsidRPr="00FD222E">
        <w:rPr>
          <w:rFonts w:ascii="Arial" w:eastAsia="Arial" w:hAnsi="Arial" w:cs="Arial"/>
          <w:sz w:val="22"/>
          <w:szCs w:val="22"/>
        </w:rPr>
        <w:t>Trustworthiness</w:t>
      </w:r>
      <w:proofErr w:type="spellEnd"/>
      <w:r w:rsidRPr="00FD222E">
        <w:rPr>
          <w:rFonts w:ascii="Arial" w:eastAsia="Arial" w:hAnsi="Arial" w:cs="Arial"/>
          <w:sz w:val="22"/>
          <w:szCs w:val="22"/>
        </w:rPr>
        <w:t xml:space="preserve"> de las proyecciones en 2D (10 vecinos).</w:t>
      </w:r>
    </w:p>
    <w:tbl>
      <w:tblPr>
        <w:tblStyle w:val="Tablaconcuadrcula"/>
        <w:tblW w:w="5136" w:type="dxa"/>
        <w:jc w:val="center"/>
        <w:tblLayout w:type="fixed"/>
        <w:tblLook w:val="04A0" w:firstRow="1" w:lastRow="0" w:firstColumn="1" w:lastColumn="0" w:noHBand="0" w:noVBand="1"/>
      </w:tblPr>
      <w:tblGrid>
        <w:gridCol w:w="3161"/>
        <w:gridCol w:w="1975"/>
      </w:tblGrid>
      <w:tr w:rsidR="00FD222E" w14:paraId="65C2E5CA" w14:textId="77777777" w:rsidTr="00FD222E">
        <w:trPr>
          <w:cantSplit/>
          <w:trHeight w:val="367"/>
          <w:tblHeader/>
          <w:jc w:val="center"/>
        </w:trPr>
        <w:tc>
          <w:tcPr>
            <w:tcW w:w="3161" w:type="dxa"/>
            <w:shd w:val="clear" w:color="auto" w:fill="E59EDC" w:themeFill="accent5" w:themeFillTint="66"/>
            <w:vAlign w:val="center"/>
          </w:tcPr>
          <w:p w14:paraId="5C9BAD52" w14:textId="77777777" w:rsidR="00FD222E" w:rsidRPr="00FD222E" w:rsidRDefault="00FD222E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b/>
                <w:bCs/>
                <w:sz w:val="22"/>
                <w:szCs w:val="22"/>
              </w:rPr>
              <w:t>Método</w:t>
            </w:r>
          </w:p>
        </w:tc>
        <w:tc>
          <w:tcPr>
            <w:tcW w:w="1975" w:type="dxa"/>
            <w:shd w:val="clear" w:color="auto" w:fill="E59EDC" w:themeFill="accent5" w:themeFillTint="66"/>
            <w:vAlign w:val="center"/>
          </w:tcPr>
          <w:p w14:paraId="5B54F835" w14:textId="77777777" w:rsidR="00FD222E" w:rsidRPr="00FD222E" w:rsidRDefault="00FD222E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proofErr w:type="spellStart"/>
            <w:r w:rsidRPr="00FD222E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Trustworthiness</w:t>
            </w:r>
            <w:proofErr w:type="spellEnd"/>
          </w:p>
        </w:tc>
      </w:tr>
      <w:tr w:rsidR="00FD222E" w14:paraId="57E9B25E" w14:textId="77777777" w:rsidTr="00FD222E">
        <w:trPr>
          <w:cantSplit/>
          <w:trHeight w:val="386"/>
          <w:jc w:val="center"/>
        </w:trPr>
        <w:tc>
          <w:tcPr>
            <w:tcW w:w="3161" w:type="dxa"/>
            <w:vAlign w:val="center"/>
          </w:tcPr>
          <w:p w14:paraId="00F65CBD" w14:textId="77777777" w:rsidR="00FD222E" w:rsidRPr="00FD222E" w:rsidRDefault="00FD222E" w:rsidP="006F7C09">
            <w:pPr>
              <w:spacing w:before="20" w:after="20"/>
              <w:rPr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sz w:val="22"/>
                <w:szCs w:val="22"/>
              </w:rPr>
              <w:t>PCA clásico</w:t>
            </w:r>
          </w:p>
        </w:tc>
        <w:tc>
          <w:tcPr>
            <w:tcW w:w="1975" w:type="dxa"/>
            <w:vAlign w:val="center"/>
          </w:tcPr>
          <w:p w14:paraId="065076C9" w14:textId="77777777" w:rsidR="00FD222E" w:rsidRPr="00FD222E" w:rsidRDefault="00FD222E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sz w:val="22"/>
                <w:szCs w:val="22"/>
              </w:rPr>
              <w:t>0.910</w:t>
            </w:r>
          </w:p>
        </w:tc>
      </w:tr>
      <w:tr w:rsidR="00FD222E" w14:paraId="7716B8B4" w14:textId="77777777" w:rsidTr="00FD222E">
        <w:trPr>
          <w:cantSplit/>
          <w:trHeight w:val="367"/>
          <w:jc w:val="center"/>
        </w:trPr>
        <w:tc>
          <w:tcPr>
            <w:tcW w:w="3161" w:type="dxa"/>
            <w:vAlign w:val="center"/>
          </w:tcPr>
          <w:p w14:paraId="3B6CB213" w14:textId="77777777" w:rsidR="00FD222E" w:rsidRPr="00FD222E" w:rsidRDefault="00FD222E" w:rsidP="006F7C09">
            <w:pPr>
              <w:spacing w:before="20" w:after="20"/>
              <w:rPr>
                <w:sz w:val="22"/>
                <w:szCs w:val="22"/>
              </w:rPr>
            </w:pPr>
            <w:proofErr w:type="spellStart"/>
            <w:r w:rsidRPr="00FD222E">
              <w:rPr>
                <w:rFonts w:ascii="Arial" w:eastAsia="Arial" w:hAnsi="Arial" w:cs="Arial"/>
                <w:sz w:val="22"/>
                <w:szCs w:val="22"/>
              </w:rPr>
              <w:t>Kernel</w:t>
            </w:r>
            <w:proofErr w:type="spellEnd"/>
            <w:r w:rsidRPr="00FD222E">
              <w:rPr>
                <w:rFonts w:ascii="Arial" w:eastAsia="Arial" w:hAnsi="Arial" w:cs="Arial"/>
                <w:sz w:val="22"/>
                <w:szCs w:val="22"/>
              </w:rPr>
              <w:t xml:space="preserve"> PCA lineal</w:t>
            </w:r>
          </w:p>
        </w:tc>
        <w:tc>
          <w:tcPr>
            <w:tcW w:w="1975" w:type="dxa"/>
            <w:vAlign w:val="center"/>
          </w:tcPr>
          <w:p w14:paraId="53F84909" w14:textId="77777777" w:rsidR="00FD222E" w:rsidRPr="00FD222E" w:rsidRDefault="00FD222E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sz w:val="22"/>
                <w:szCs w:val="22"/>
              </w:rPr>
              <w:t>0.910</w:t>
            </w:r>
          </w:p>
        </w:tc>
      </w:tr>
      <w:tr w:rsidR="00FD222E" w14:paraId="12F0F583" w14:textId="77777777" w:rsidTr="00FD222E">
        <w:trPr>
          <w:cantSplit/>
          <w:trHeight w:val="386"/>
          <w:jc w:val="center"/>
        </w:trPr>
        <w:tc>
          <w:tcPr>
            <w:tcW w:w="3161" w:type="dxa"/>
            <w:vAlign w:val="center"/>
          </w:tcPr>
          <w:p w14:paraId="3DB8DACF" w14:textId="77777777" w:rsidR="00FD222E" w:rsidRPr="00FD222E" w:rsidRDefault="00FD222E" w:rsidP="006F7C09">
            <w:pPr>
              <w:spacing w:before="20" w:after="20"/>
              <w:rPr>
                <w:sz w:val="22"/>
                <w:szCs w:val="22"/>
              </w:rPr>
            </w:pPr>
            <w:proofErr w:type="spellStart"/>
            <w:r w:rsidRPr="00FD222E">
              <w:rPr>
                <w:rFonts w:ascii="Arial" w:eastAsia="Arial" w:hAnsi="Arial" w:cs="Arial"/>
                <w:sz w:val="22"/>
                <w:szCs w:val="22"/>
              </w:rPr>
              <w:t>Kernel</w:t>
            </w:r>
            <w:proofErr w:type="spellEnd"/>
            <w:r w:rsidRPr="00FD222E">
              <w:rPr>
                <w:rFonts w:ascii="Arial" w:eastAsia="Arial" w:hAnsi="Arial" w:cs="Arial"/>
                <w:sz w:val="22"/>
                <w:szCs w:val="22"/>
              </w:rPr>
              <w:t xml:space="preserve"> PCA polinómico</w:t>
            </w:r>
          </w:p>
        </w:tc>
        <w:tc>
          <w:tcPr>
            <w:tcW w:w="1975" w:type="dxa"/>
            <w:vAlign w:val="center"/>
          </w:tcPr>
          <w:p w14:paraId="77AF1621" w14:textId="77777777" w:rsidR="00FD222E" w:rsidRPr="00FD222E" w:rsidRDefault="00FD222E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sz w:val="22"/>
                <w:szCs w:val="22"/>
              </w:rPr>
              <w:t>0.906</w:t>
            </w:r>
          </w:p>
        </w:tc>
      </w:tr>
      <w:tr w:rsidR="00FD222E" w14:paraId="7BA246BB" w14:textId="77777777" w:rsidTr="00FD222E">
        <w:trPr>
          <w:cantSplit/>
          <w:trHeight w:val="367"/>
          <w:jc w:val="center"/>
        </w:trPr>
        <w:tc>
          <w:tcPr>
            <w:tcW w:w="3161" w:type="dxa"/>
            <w:vAlign w:val="center"/>
          </w:tcPr>
          <w:p w14:paraId="41077071" w14:textId="77777777" w:rsidR="00FD222E" w:rsidRPr="00FD222E" w:rsidRDefault="00FD222E" w:rsidP="006F7C09">
            <w:pPr>
              <w:spacing w:before="20" w:after="20"/>
              <w:rPr>
                <w:sz w:val="22"/>
                <w:szCs w:val="22"/>
              </w:rPr>
            </w:pPr>
            <w:proofErr w:type="spellStart"/>
            <w:r w:rsidRPr="00FD222E">
              <w:rPr>
                <w:rFonts w:ascii="Arial" w:eastAsia="Arial" w:hAnsi="Arial" w:cs="Arial"/>
                <w:sz w:val="22"/>
                <w:szCs w:val="22"/>
              </w:rPr>
              <w:t>Kernel</w:t>
            </w:r>
            <w:proofErr w:type="spellEnd"/>
            <w:r w:rsidRPr="00FD222E">
              <w:rPr>
                <w:rFonts w:ascii="Arial" w:eastAsia="Arial" w:hAnsi="Arial" w:cs="Arial"/>
                <w:sz w:val="22"/>
                <w:szCs w:val="22"/>
              </w:rPr>
              <w:t xml:space="preserve"> PCA sigmoide</w:t>
            </w:r>
          </w:p>
        </w:tc>
        <w:tc>
          <w:tcPr>
            <w:tcW w:w="1975" w:type="dxa"/>
            <w:vAlign w:val="center"/>
          </w:tcPr>
          <w:p w14:paraId="55716E53" w14:textId="77777777" w:rsidR="00FD222E" w:rsidRPr="00FD222E" w:rsidRDefault="00FD222E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sz w:val="22"/>
                <w:szCs w:val="22"/>
              </w:rPr>
              <w:t>0.902</w:t>
            </w:r>
          </w:p>
        </w:tc>
      </w:tr>
      <w:tr w:rsidR="00FD222E" w14:paraId="51851DCF" w14:textId="77777777" w:rsidTr="00FD222E">
        <w:trPr>
          <w:cantSplit/>
          <w:trHeight w:val="386"/>
          <w:jc w:val="center"/>
        </w:trPr>
        <w:tc>
          <w:tcPr>
            <w:tcW w:w="3161" w:type="dxa"/>
            <w:vAlign w:val="center"/>
          </w:tcPr>
          <w:p w14:paraId="1B80794F" w14:textId="77777777" w:rsidR="00FD222E" w:rsidRPr="00FD222E" w:rsidRDefault="00FD222E" w:rsidP="006F7C09">
            <w:pPr>
              <w:spacing w:before="20" w:after="20"/>
              <w:rPr>
                <w:sz w:val="22"/>
                <w:szCs w:val="22"/>
              </w:rPr>
            </w:pPr>
            <w:proofErr w:type="spellStart"/>
            <w:r w:rsidRPr="00FD222E">
              <w:rPr>
                <w:rFonts w:ascii="Arial" w:eastAsia="Arial" w:hAnsi="Arial" w:cs="Arial"/>
                <w:sz w:val="22"/>
                <w:szCs w:val="22"/>
              </w:rPr>
              <w:t>Kernel</w:t>
            </w:r>
            <w:proofErr w:type="spellEnd"/>
            <w:r w:rsidRPr="00FD222E">
              <w:rPr>
                <w:rFonts w:ascii="Arial" w:eastAsia="Arial" w:hAnsi="Arial" w:cs="Arial"/>
                <w:sz w:val="22"/>
                <w:szCs w:val="22"/>
              </w:rPr>
              <w:t xml:space="preserve"> PCA RBF</w:t>
            </w:r>
          </w:p>
        </w:tc>
        <w:tc>
          <w:tcPr>
            <w:tcW w:w="1975" w:type="dxa"/>
            <w:vAlign w:val="center"/>
          </w:tcPr>
          <w:p w14:paraId="2ABA8B77" w14:textId="77777777" w:rsidR="00FD222E" w:rsidRPr="00FD222E" w:rsidRDefault="00FD222E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FD222E">
              <w:rPr>
                <w:rFonts w:ascii="Arial" w:eastAsia="Arial" w:hAnsi="Arial" w:cs="Arial"/>
                <w:sz w:val="22"/>
                <w:szCs w:val="22"/>
              </w:rPr>
              <w:t>0.860</w:t>
            </w:r>
          </w:p>
        </w:tc>
      </w:tr>
    </w:tbl>
    <w:p w14:paraId="4EED6CF0" w14:textId="71A7A206" w:rsidR="00FD222E" w:rsidRPr="00FD222E" w:rsidRDefault="00FD222E" w:rsidP="00FD222E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ind w:left="360"/>
        <w:jc w:val="both"/>
        <w:rPr>
          <w:rFonts w:ascii="Arial" w:eastAsia="Arial" w:hAnsi="Arial" w:cs="Arial"/>
          <w:b/>
          <w:bCs/>
        </w:rPr>
      </w:pPr>
      <w:r>
        <w:rPr>
          <w:noProof/>
        </w:rPr>
        <w:drawing>
          <wp:inline distT="0" distB="0" distL="0" distR="0" wp14:anchorId="46FFA5B5" wp14:editId="367321DB">
            <wp:extent cx="5006340" cy="1906438"/>
            <wp:effectExtent l="0" t="0" r="3810" b="0"/>
            <wp:docPr id="104" name="Imagen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n 10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3386" cy="190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4B3D9" w14:textId="77777777" w:rsidR="00FD222E" w:rsidRPr="00647B06" w:rsidRDefault="00FD222E" w:rsidP="00FD222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i/>
          <w:iCs/>
        </w:rPr>
      </w:pPr>
      <w:r w:rsidRPr="00647B06">
        <w:rPr>
          <w:i/>
          <w:iCs/>
        </w:rPr>
        <w:t xml:space="preserve">Figura 4. Varianza explicada por componente y </w:t>
      </w:r>
      <w:proofErr w:type="spellStart"/>
      <w:r w:rsidRPr="00647B06">
        <w:rPr>
          <w:i/>
          <w:iCs/>
        </w:rPr>
        <w:t>trustworthiness</w:t>
      </w:r>
      <w:proofErr w:type="spellEnd"/>
      <w:r w:rsidRPr="00647B06">
        <w:rPr>
          <w:i/>
          <w:iCs/>
        </w:rPr>
        <w:t xml:space="preserve"> de cada método.</w:t>
      </w:r>
    </w:p>
    <w:p w14:paraId="05D47496" w14:textId="0FAA4816" w:rsidR="00FD222E" w:rsidRPr="00647B06" w:rsidRDefault="00FD222E" w:rsidP="00FD222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i/>
          <w:iCs/>
        </w:rPr>
      </w:pPr>
      <w:r w:rsidRPr="00647B06">
        <w:rPr>
          <w:i/>
          <w:iCs/>
        </w:rPr>
        <w:t xml:space="preserve">Fuente: </w:t>
      </w:r>
      <w:r w:rsidR="00647B06" w:rsidRPr="00647B06">
        <w:rPr>
          <w:i/>
          <w:iCs/>
        </w:rPr>
        <w:t>E</w:t>
      </w:r>
      <w:r w:rsidRPr="00647B06">
        <w:rPr>
          <w:i/>
          <w:iCs/>
        </w:rPr>
        <w:t>laboración propia con datos del IGP.</w:t>
      </w:r>
    </w:p>
    <w:p w14:paraId="5B7CC46B" w14:textId="33799B0C" w:rsidR="00B50D25" w:rsidRPr="003E497A" w:rsidRDefault="00B50D25" w:rsidP="00B50D25">
      <w:pPr>
        <w:pStyle w:val="Prrafodelista"/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</w:rPr>
      </w:pPr>
      <w:r w:rsidRPr="003E497A">
        <w:rPr>
          <w:rFonts w:ascii="Arial" w:eastAsia="Arial" w:hAnsi="Arial" w:cs="Arial"/>
        </w:rPr>
        <w:t>Distribución geoespacial</w:t>
      </w:r>
    </w:p>
    <w:p w14:paraId="5C882B17" w14:textId="77777777" w:rsidR="00B50D25" w:rsidRDefault="00B50D25" w:rsidP="00B50D25">
      <w:pPr>
        <w:spacing w:line="276" w:lineRule="auto"/>
        <w:jc w:val="both"/>
      </w:pPr>
      <w:r>
        <w:rPr>
          <w:rFonts w:ascii="Arial" w:eastAsia="Arial" w:hAnsi="Arial" w:cs="Arial"/>
        </w:rPr>
        <w:t>La mayor densidad de eventos se observa en la franja costera centro-sur, entre Lima y Arequipa, asociada a la subducción de la placa de Nazca. También hay núcleos de actividad en el norte y en el interior del país. Del total de eventos instrumentales</w:t>
      </w:r>
      <w:r w:rsidRPr="00B50D25">
        <w:rPr>
          <w:rFonts w:ascii="Arial" w:eastAsia="Arial" w:hAnsi="Arial" w:cs="Arial"/>
        </w:rPr>
        <w:t>, 308 (1.20 %) tienen M ≥ 6.</w:t>
      </w:r>
      <w:r>
        <w:rPr>
          <w:rFonts w:ascii="Arial" w:eastAsia="Arial" w:hAnsi="Arial" w:cs="Arial"/>
        </w:rPr>
        <w:t xml:space="preserve"> La celda de 1° × 1° con más eventos se ubica frente a Ica (latitud −15° a −14°, longitud −77° a −76°), con 817 eventos.</w:t>
      </w:r>
    </w:p>
    <w:p w14:paraId="6EE9F29C" w14:textId="77777777" w:rsidR="00B50D25" w:rsidRDefault="00B50D25" w:rsidP="00B50D25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7C63402C" wp14:editId="58CBEFBE">
            <wp:extent cx="3489960" cy="3858156"/>
            <wp:effectExtent l="0" t="0" r="0" b="9525"/>
            <wp:docPr id="105" name="Imagen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n 10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6154" cy="389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4209" w14:textId="77777777" w:rsidR="00B50D25" w:rsidRPr="00647B06" w:rsidRDefault="00B50D25" w:rsidP="00B50D25">
      <w:pPr>
        <w:keepNext/>
        <w:spacing w:before="120" w:after="80" w:line="240" w:lineRule="auto"/>
        <w:jc w:val="center"/>
        <w:rPr>
          <w:i/>
          <w:iCs/>
          <w:sz w:val="22"/>
          <w:szCs w:val="22"/>
        </w:rPr>
      </w:pPr>
      <w:r w:rsidRPr="00647B06">
        <w:rPr>
          <w:rFonts w:ascii="Arial" w:eastAsia="Arial" w:hAnsi="Arial" w:cs="Arial"/>
          <w:i/>
          <w:iCs/>
          <w:sz w:val="22"/>
          <w:szCs w:val="22"/>
        </w:rPr>
        <w:t>Figura 5. Densidad espacial de eventos instrumentales y sismos M ≥ 6.</w:t>
      </w:r>
    </w:p>
    <w:p w14:paraId="37AB1462" w14:textId="0D6C03B5" w:rsidR="00B50D25" w:rsidRPr="00647B06" w:rsidRDefault="00B50D25" w:rsidP="00B50D25">
      <w:pPr>
        <w:spacing w:after="240"/>
        <w:jc w:val="center"/>
        <w:rPr>
          <w:i/>
          <w:iCs/>
          <w:sz w:val="22"/>
          <w:szCs w:val="22"/>
        </w:rPr>
      </w:pPr>
      <w:r w:rsidRPr="00647B06">
        <w:rPr>
          <w:rFonts w:ascii="Arial" w:eastAsia="Arial" w:hAnsi="Arial" w:cs="Arial"/>
          <w:i/>
          <w:iCs/>
          <w:sz w:val="22"/>
          <w:szCs w:val="22"/>
        </w:rPr>
        <w:t xml:space="preserve">Fuente: </w:t>
      </w:r>
      <w:r w:rsidR="00647B06">
        <w:rPr>
          <w:rFonts w:ascii="Arial" w:eastAsia="Arial" w:hAnsi="Arial" w:cs="Arial"/>
          <w:i/>
          <w:iCs/>
          <w:sz w:val="22"/>
          <w:szCs w:val="22"/>
        </w:rPr>
        <w:t>E</w:t>
      </w:r>
      <w:r w:rsidRPr="00647B06">
        <w:rPr>
          <w:rFonts w:ascii="Arial" w:eastAsia="Arial" w:hAnsi="Arial" w:cs="Arial"/>
          <w:i/>
          <w:iCs/>
          <w:sz w:val="22"/>
          <w:szCs w:val="22"/>
        </w:rPr>
        <w:t>laboración propia con datos del IGP.</w:t>
      </w:r>
    </w:p>
    <w:p w14:paraId="3939C786" w14:textId="73D9A7A0" w:rsidR="00B50D25" w:rsidRPr="003E497A" w:rsidRDefault="00B50D25" w:rsidP="00B50D25">
      <w:pPr>
        <w:pStyle w:val="Prrafodelista"/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</w:pPr>
      <w:r w:rsidRPr="003E497A">
        <w:rPr>
          <w:rFonts w:ascii="Arial" w:eastAsia="Arial" w:hAnsi="Arial" w:cs="Arial"/>
        </w:rPr>
        <w:t>Patrones temporales</w:t>
      </w:r>
    </w:p>
    <w:p w14:paraId="78A823F0" w14:textId="77777777" w:rsidR="00B50D25" w:rsidRDefault="00B50D25" w:rsidP="00B50D25">
      <w:pPr>
        <w:spacing w:line="276" w:lineRule="auto"/>
        <w:jc w:val="both"/>
      </w:pPr>
      <w:r>
        <w:rPr>
          <w:rFonts w:ascii="Arial" w:eastAsia="Arial" w:hAnsi="Arial" w:cs="Arial"/>
        </w:rPr>
        <w:t xml:space="preserve">El número anual de eventos registrados creció de 106.4 eventos/año (1960–1979) a 322.4 (1980–1999), 624.5 (2000–2019) y 664.7 (2020–2025). El máximo anual fue 2014, con 1,023 eventos. Este aumento refleja en gran parte la ampliación de la red de sensores y la mejora en la detección, por lo que </w:t>
      </w:r>
      <w:r w:rsidRPr="00647B06">
        <w:rPr>
          <w:rFonts w:ascii="Arial" w:eastAsia="Arial" w:hAnsi="Arial" w:cs="Arial"/>
        </w:rPr>
        <w:t xml:space="preserve">no debe interpretarse por sí solo como un aumento de la actividad sísmica. </w:t>
      </w:r>
      <w:r>
        <w:rPr>
          <w:rFonts w:ascii="Arial" w:eastAsia="Arial" w:hAnsi="Arial" w:cs="Arial"/>
        </w:rPr>
        <w:t>La variación entre meses es pequeña: septiembre tiene el promedio más bajo (28.1 eventos) y octubre el más alto (34.9 eventos).</w:t>
      </w:r>
    </w:p>
    <w:p w14:paraId="65779A3B" w14:textId="77777777" w:rsidR="00B50D25" w:rsidRDefault="00B50D25" w:rsidP="00B50D25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0B7389CE" wp14:editId="6A7A518A">
            <wp:extent cx="5400000" cy="3616610"/>
            <wp:effectExtent l="0" t="0" r="0" b="0"/>
            <wp:docPr id="106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n 10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C88C" w14:textId="5017AB0B" w:rsidR="00B50D25" w:rsidRPr="0050145B" w:rsidRDefault="00B50D25" w:rsidP="0050145B">
      <w:pPr>
        <w:keepNext/>
        <w:spacing w:before="120" w:after="80" w:line="240" w:lineRule="auto"/>
        <w:jc w:val="center"/>
        <w:rPr>
          <w:i/>
          <w:iCs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>Figura 6. Frecuencia anual de eventos (2026 incompleto) y promedio mensual (1960–2025).</w:t>
      </w:r>
      <w:r w:rsidR="0050145B" w:rsidRPr="0050145B"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 xml:space="preserve">Fuente: </w:t>
      </w:r>
      <w:r w:rsidR="0050145B" w:rsidRPr="0050145B">
        <w:rPr>
          <w:rFonts w:ascii="Arial" w:eastAsia="Arial" w:hAnsi="Arial" w:cs="Arial"/>
          <w:i/>
          <w:iCs/>
          <w:sz w:val="22"/>
          <w:szCs w:val="22"/>
        </w:rPr>
        <w:t>E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>laboración propia con datos del IGP.</w:t>
      </w:r>
    </w:p>
    <w:p w14:paraId="238A50CB" w14:textId="77777777" w:rsidR="00B50D25" w:rsidRDefault="00B50D25" w:rsidP="00B50D25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719713B1" wp14:editId="4BDB511B">
            <wp:extent cx="4800000" cy="4681053"/>
            <wp:effectExtent l="0" t="0" r="0" b="0"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n 10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46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3C7D" w14:textId="77777777" w:rsidR="00B50D25" w:rsidRPr="0050145B" w:rsidRDefault="00B50D25" w:rsidP="00B50D25">
      <w:pPr>
        <w:keepNext/>
        <w:spacing w:before="120" w:after="80" w:line="240" w:lineRule="auto"/>
        <w:jc w:val="center"/>
        <w:rPr>
          <w:i/>
          <w:iCs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>Figura 7. Tasa anual de eventos por hexágono en cuatro periodos.</w:t>
      </w:r>
    </w:p>
    <w:p w14:paraId="16FF387E" w14:textId="77777777" w:rsidR="00B50D25" w:rsidRPr="0050145B" w:rsidRDefault="00B50D25" w:rsidP="00B50D25">
      <w:pPr>
        <w:spacing w:after="240"/>
        <w:jc w:val="center"/>
        <w:rPr>
          <w:i/>
          <w:iCs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>Fuente: elaboración propia con datos del IGP.</w:t>
      </w:r>
    </w:p>
    <w:p w14:paraId="6843239A" w14:textId="2A255D5F" w:rsidR="00B50D25" w:rsidRDefault="00B50D25" w:rsidP="00B50D25">
      <w:pPr>
        <w:keepNext/>
        <w:spacing w:before="240" w:after="120" w:line="276" w:lineRule="auto"/>
        <w:jc w:val="both"/>
        <w:outlineLvl w:val="1"/>
      </w:pPr>
      <w:r>
        <w:rPr>
          <w:rFonts w:ascii="Arial" w:eastAsia="Arial" w:hAnsi="Arial" w:cs="Arial"/>
        </w:rPr>
        <w:t xml:space="preserve">Se dividió el territorio en celdas de 1° × 1° y se seleccionaron las 25 </w:t>
      </w:r>
      <w:r>
        <w:rPr>
          <w:rFonts w:ascii="Arial" w:eastAsia="Arial" w:hAnsi="Arial" w:cs="Arial"/>
        </w:rPr>
        <w:t xml:space="preserve">zonas </w:t>
      </w:r>
      <w:r>
        <w:rPr>
          <w:rFonts w:ascii="Arial" w:eastAsia="Arial" w:hAnsi="Arial" w:cs="Arial"/>
        </w:rPr>
        <w:t>con más eventos instrumentales. En conjunto agrupan 11,946 eventos (46.4 % del catálogo). La Tabla 3 muestra las diez primeras.</w:t>
      </w:r>
    </w:p>
    <w:p w14:paraId="72B9B38B" w14:textId="77777777" w:rsidR="00B50D25" w:rsidRPr="0050145B" w:rsidRDefault="00B50D25" w:rsidP="00B50D25">
      <w:pPr>
        <w:keepNext/>
        <w:spacing w:before="120" w:after="80" w:line="240" w:lineRule="auto"/>
        <w:jc w:val="center"/>
        <w:rPr>
          <w:rFonts w:ascii="Arial" w:hAnsi="Arial" w:cs="Arial"/>
          <w:sz w:val="22"/>
          <w:szCs w:val="22"/>
        </w:rPr>
      </w:pPr>
      <w:r w:rsidRPr="0050145B">
        <w:rPr>
          <w:rFonts w:ascii="Arial" w:eastAsia="Arial" w:hAnsi="Arial" w:cs="Arial"/>
          <w:sz w:val="22"/>
          <w:szCs w:val="22"/>
        </w:rPr>
        <w:t>Tabla 3. Las diez zonas de 1° × 1° con más eventos instrumentales.</w:t>
      </w:r>
    </w:p>
    <w:tbl>
      <w:tblPr>
        <w:tblStyle w:val="Tablaconcuadrcula"/>
        <w:tblW w:w="8432" w:type="dxa"/>
        <w:jc w:val="center"/>
        <w:tblLayout w:type="fixed"/>
        <w:tblLook w:val="04A0" w:firstRow="1" w:lastRow="0" w:firstColumn="1" w:lastColumn="0" w:noHBand="0" w:noVBand="1"/>
      </w:tblPr>
      <w:tblGrid>
        <w:gridCol w:w="865"/>
        <w:gridCol w:w="1405"/>
        <w:gridCol w:w="1405"/>
        <w:gridCol w:w="1081"/>
        <w:gridCol w:w="1081"/>
        <w:gridCol w:w="1081"/>
        <w:gridCol w:w="1514"/>
      </w:tblGrid>
      <w:tr w:rsidR="00B50D25" w:rsidRPr="0050145B" w14:paraId="1347952A" w14:textId="77777777" w:rsidTr="0050145B">
        <w:trPr>
          <w:cantSplit/>
          <w:trHeight w:val="548"/>
          <w:tblHeader/>
          <w:jc w:val="center"/>
        </w:trPr>
        <w:tc>
          <w:tcPr>
            <w:tcW w:w="865" w:type="dxa"/>
            <w:shd w:val="clear" w:color="auto" w:fill="E59EDC" w:themeFill="accent5" w:themeFillTint="66"/>
            <w:vAlign w:val="center"/>
          </w:tcPr>
          <w:p w14:paraId="5929CB37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Zona</w:t>
            </w:r>
          </w:p>
        </w:tc>
        <w:tc>
          <w:tcPr>
            <w:tcW w:w="1405" w:type="dxa"/>
            <w:shd w:val="clear" w:color="auto" w:fill="E59EDC" w:themeFill="accent5" w:themeFillTint="66"/>
            <w:vAlign w:val="center"/>
          </w:tcPr>
          <w:p w14:paraId="3365D03A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Latitud</w:t>
            </w:r>
          </w:p>
        </w:tc>
        <w:tc>
          <w:tcPr>
            <w:tcW w:w="1405" w:type="dxa"/>
            <w:shd w:val="clear" w:color="auto" w:fill="E59EDC" w:themeFill="accent5" w:themeFillTint="66"/>
            <w:vAlign w:val="center"/>
          </w:tcPr>
          <w:p w14:paraId="63F21357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Longitud</w:t>
            </w:r>
          </w:p>
        </w:tc>
        <w:tc>
          <w:tcPr>
            <w:tcW w:w="1081" w:type="dxa"/>
            <w:shd w:val="clear" w:color="auto" w:fill="E59EDC" w:themeFill="accent5" w:themeFillTint="66"/>
            <w:vAlign w:val="center"/>
          </w:tcPr>
          <w:p w14:paraId="58DCDB61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Eventos</w:t>
            </w:r>
          </w:p>
        </w:tc>
        <w:tc>
          <w:tcPr>
            <w:tcW w:w="1081" w:type="dxa"/>
            <w:shd w:val="clear" w:color="auto" w:fill="E59EDC" w:themeFill="accent5" w:themeFillTint="66"/>
            <w:vAlign w:val="center"/>
          </w:tcPr>
          <w:p w14:paraId="2BD8EBDC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M mín.</w:t>
            </w:r>
          </w:p>
        </w:tc>
        <w:tc>
          <w:tcPr>
            <w:tcW w:w="1081" w:type="dxa"/>
            <w:shd w:val="clear" w:color="auto" w:fill="E59EDC" w:themeFill="accent5" w:themeFillTint="66"/>
            <w:vAlign w:val="center"/>
          </w:tcPr>
          <w:p w14:paraId="3BDD25AC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M máx.</w:t>
            </w:r>
          </w:p>
        </w:tc>
        <w:tc>
          <w:tcPr>
            <w:tcW w:w="1514" w:type="dxa"/>
            <w:shd w:val="clear" w:color="auto" w:fill="E59EDC" w:themeFill="accent5" w:themeFillTint="66"/>
            <w:vAlign w:val="center"/>
          </w:tcPr>
          <w:p w14:paraId="2DFB0DA7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Primer registro</w:t>
            </w:r>
          </w:p>
        </w:tc>
      </w:tr>
      <w:tr w:rsidR="00B50D25" w:rsidRPr="0050145B" w14:paraId="1BFF9DA6" w14:textId="77777777" w:rsidTr="0050145B">
        <w:trPr>
          <w:cantSplit/>
          <w:trHeight w:val="304"/>
          <w:jc w:val="center"/>
        </w:trPr>
        <w:tc>
          <w:tcPr>
            <w:tcW w:w="865" w:type="dxa"/>
            <w:vAlign w:val="center"/>
          </w:tcPr>
          <w:p w14:paraId="3C32296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Z01</w:t>
            </w:r>
          </w:p>
        </w:tc>
        <w:tc>
          <w:tcPr>
            <w:tcW w:w="1405" w:type="dxa"/>
            <w:vAlign w:val="center"/>
          </w:tcPr>
          <w:p w14:paraId="6B6B1049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-15° a -14°</w:t>
            </w:r>
          </w:p>
        </w:tc>
        <w:tc>
          <w:tcPr>
            <w:tcW w:w="1405" w:type="dxa"/>
            <w:vAlign w:val="center"/>
          </w:tcPr>
          <w:p w14:paraId="055C9F62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-77° a -76°</w:t>
            </w:r>
          </w:p>
        </w:tc>
        <w:tc>
          <w:tcPr>
            <w:tcW w:w="1081" w:type="dxa"/>
            <w:vAlign w:val="center"/>
          </w:tcPr>
          <w:p w14:paraId="4D5B2494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817</w:t>
            </w:r>
          </w:p>
        </w:tc>
        <w:tc>
          <w:tcPr>
            <w:tcW w:w="1081" w:type="dxa"/>
            <w:vAlign w:val="center"/>
          </w:tcPr>
          <w:p w14:paraId="3C97218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3.6</w:t>
            </w:r>
          </w:p>
        </w:tc>
        <w:tc>
          <w:tcPr>
            <w:tcW w:w="1081" w:type="dxa"/>
            <w:vAlign w:val="center"/>
          </w:tcPr>
          <w:p w14:paraId="0CEDF0C4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6.9</w:t>
            </w:r>
          </w:p>
        </w:tc>
        <w:tc>
          <w:tcPr>
            <w:tcW w:w="1514" w:type="dxa"/>
            <w:vAlign w:val="center"/>
          </w:tcPr>
          <w:p w14:paraId="1F3A55F0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1963</w:t>
            </w:r>
          </w:p>
        </w:tc>
      </w:tr>
      <w:tr w:rsidR="00B50D25" w:rsidRPr="0050145B" w14:paraId="22CD59C4" w14:textId="77777777" w:rsidTr="0050145B">
        <w:trPr>
          <w:cantSplit/>
          <w:trHeight w:val="292"/>
          <w:jc w:val="center"/>
        </w:trPr>
        <w:tc>
          <w:tcPr>
            <w:tcW w:w="865" w:type="dxa"/>
            <w:vAlign w:val="center"/>
          </w:tcPr>
          <w:p w14:paraId="384FAB64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Z02</w:t>
            </w:r>
          </w:p>
        </w:tc>
        <w:tc>
          <w:tcPr>
            <w:tcW w:w="1405" w:type="dxa"/>
            <w:vAlign w:val="center"/>
          </w:tcPr>
          <w:p w14:paraId="636EFD1C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-16° a -15°</w:t>
            </w:r>
          </w:p>
        </w:tc>
        <w:tc>
          <w:tcPr>
            <w:tcW w:w="1405" w:type="dxa"/>
            <w:vAlign w:val="center"/>
          </w:tcPr>
          <w:p w14:paraId="33F0F69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-76° a -75°</w:t>
            </w:r>
          </w:p>
        </w:tc>
        <w:tc>
          <w:tcPr>
            <w:tcW w:w="1081" w:type="dxa"/>
            <w:vAlign w:val="center"/>
          </w:tcPr>
          <w:p w14:paraId="3E30A30C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703</w:t>
            </w:r>
          </w:p>
        </w:tc>
        <w:tc>
          <w:tcPr>
            <w:tcW w:w="1081" w:type="dxa"/>
            <w:vAlign w:val="center"/>
          </w:tcPr>
          <w:p w14:paraId="6AEBD2EE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3.6</w:t>
            </w:r>
          </w:p>
        </w:tc>
        <w:tc>
          <w:tcPr>
            <w:tcW w:w="1081" w:type="dxa"/>
            <w:vAlign w:val="center"/>
          </w:tcPr>
          <w:p w14:paraId="7407F0EA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7.7</w:t>
            </w:r>
          </w:p>
        </w:tc>
        <w:tc>
          <w:tcPr>
            <w:tcW w:w="1514" w:type="dxa"/>
            <w:vAlign w:val="center"/>
          </w:tcPr>
          <w:p w14:paraId="6FB235F8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1962</w:t>
            </w:r>
          </w:p>
        </w:tc>
      </w:tr>
      <w:tr w:rsidR="00B50D25" w:rsidRPr="0050145B" w14:paraId="2B551675" w14:textId="77777777" w:rsidTr="0050145B">
        <w:trPr>
          <w:cantSplit/>
          <w:trHeight w:val="292"/>
          <w:jc w:val="center"/>
        </w:trPr>
        <w:tc>
          <w:tcPr>
            <w:tcW w:w="865" w:type="dxa"/>
            <w:vAlign w:val="center"/>
          </w:tcPr>
          <w:p w14:paraId="3AF9729E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Z03</w:t>
            </w:r>
          </w:p>
        </w:tc>
        <w:tc>
          <w:tcPr>
            <w:tcW w:w="1405" w:type="dxa"/>
            <w:vAlign w:val="center"/>
          </w:tcPr>
          <w:p w14:paraId="0EAEFD01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-16° a -15°</w:t>
            </w:r>
          </w:p>
        </w:tc>
        <w:tc>
          <w:tcPr>
            <w:tcW w:w="1405" w:type="dxa"/>
            <w:vAlign w:val="center"/>
          </w:tcPr>
          <w:p w14:paraId="6A2CCE87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-72° a -71°</w:t>
            </w:r>
          </w:p>
        </w:tc>
        <w:tc>
          <w:tcPr>
            <w:tcW w:w="1081" w:type="dxa"/>
            <w:vAlign w:val="center"/>
          </w:tcPr>
          <w:p w14:paraId="53FBEF9A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639</w:t>
            </w:r>
          </w:p>
        </w:tc>
        <w:tc>
          <w:tcPr>
            <w:tcW w:w="1081" w:type="dxa"/>
            <w:vAlign w:val="center"/>
          </w:tcPr>
          <w:p w14:paraId="0323C9A1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3.1</w:t>
            </w:r>
          </w:p>
        </w:tc>
        <w:tc>
          <w:tcPr>
            <w:tcW w:w="1081" w:type="dxa"/>
            <w:vAlign w:val="center"/>
          </w:tcPr>
          <w:p w14:paraId="0EFAE16F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6.2</w:t>
            </w:r>
          </w:p>
        </w:tc>
        <w:tc>
          <w:tcPr>
            <w:tcW w:w="1514" w:type="dxa"/>
            <w:vAlign w:val="center"/>
          </w:tcPr>
          <w:p w14:paraId="49A71ECA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1964</w:t>
            </w:r>
          </w:p>
        </w:tc>
      </w:tr>
      <w:tr w:rsidR="00B50D25" w:rsidRPr="0050145B" w14:paraId="4E98DDAE" w14:textId="77777777" w:rsidTr="0050145B">
        <w:trPr>
          <w:cantSplit/>
          <w:trHeight w:val="292"/>
          <w:jc w:val="center"/>
        </w:trPr>
        <w:tc>
          <w:tcPr>
            <w:tcW w:w="865" w:type="dxa"/>
            <w:vAlign w:val="center"/>
          </w:tcPr>
          <w:p w14:paraId="7A4B4FA1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Z04</w:t>
            </w:r>
          </w:p>
        </w:tc>
        <w:tc>
          <w:tcPr>
            <w:tcW w:w="1405" w:type="dxa"/>
            <w:vAlign w:val="center"/>
          </w:tcPr>
          <w:p w14:paraId="363ADE7B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-9° a -8°</w:t>
            </w:r>
          </w:p>
        </w:tc>
        <w:tc>
          <w:tcPr>
            <w:tcW w:w="1405" w:type="dxa"/>
            <w:vAlign w:val="center"/>
          </w:tcPr>
          <w:p w14:paraId="0B75EC6E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-75° a -74°</w:t>
            </w:r>
          </w:p>
        </w:tc>
        <w:tc>
          <w:tcPr>
            <w:tcW w:w="1081" w:type="dxa"/>
            <w:vAlign w:val="center"/>
          </w:tcPr>
          <w:p w14:paraId="45FBDFF9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632</w:t>
            </w:r>
          </w:p>
        </w:tc>
        <w:tc>
          <w:tcPr>
            <w:tcW w:w="1081" w:type="dxa"/>
            <w:vAlign w:val="center"/>
          </w:tcPr>
          <w:p w14:paraId="6ACC2D25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3.5</w:t>
            </w:r>
          </w:p>
        </w:tc>
        <w:tc>
          <w:tcPr>
            <w:tcW w:w="1081" w:type="dxa"/>
            <w:vAlign w:val="center"/>
          </w:tcPr>
          <w:p w14:paraId="35ECCE8A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6.8</w:t>
            </w:r>
          </w:p>
        </w:tc>
        <w:tc>
          <w:tcPr>
            <w:tcW w:w="1514" w:type="dxa"/>
            <w:vAlign w:val="center"/>
          </w:tcPr>
          <w:p w14:paraId="58BC65C3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1960</w:t>
            </w:r>
          </w:p>
        </w:tc>
      </w:tr>
      <w:tr w:rsidR="00B50D25" w:rsidRPr="0050145B" w14:paraId="60A220B3" w14:textId="77777777" w:rsidTr="0050145B">
        <w:trPr>
          <w:cantSplit/>
          <w:trHeight w:val="304"/>
          <w:jc w:val="center"/>
        </w:trPr>
        <w:tc>
          <w:tcPr>
            <w:tcW w:w="865" w:type="dxa"/>
            <w:vAlign w:val="center"/>
          </w:tcPr>
          <w:p w14:paraId="597D2F01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Z05</w:t>
            </w:r>
          </w:p>
        </w:tc>
        <w:tc>
          <w:tcPr>
            <w:tcW w:w="1405" w:type="dxa"/>
            <w:vAlign w:val="center"/>
          </w:tcPr>
          <w:p w14:paraId="32812E8D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-14° a -13°</w:t>
            </w:r>
          </w:p>
        </w:tc>
        <w:tc>
          <w:tcPr>
            <w:tcW w:w="1405" w:type="dxa"/>
            <w:vAlign w:val="center"/>
          </w:tcPr>
          <w:p w14:paraId="20E3B45C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-77° a -76°</w:t>
            </w:r>
          </w:p>
        </w:tc>
        <w:tc>
          <w:tcPr>
            <w:tcW w:w="1081" w:type="dxa"/>
            <w:vAlign w:val="center"/>
          </w:tcPr>
          <w:p w14:paraId="5A8AFECB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574</w:t>
            </w:r>
          </w:p>
        </w:tc>
        <w:tc>
          <w:tcPr>
            <w:tcW w:w="1081" w:type="dxa"/>
            <w:vAlign w:val="center"/>
          </w:tcPr>
          <w:p w14:paraId="215D95A1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3.5</w:t>
            </w:r>
          </w:p>
        </w:tc>
        <w:tc>
          <w:tcPr>
            <w:tcW w:w="1081" w:type="dxa"/>
            <w:vAlign w:val="center"/>
          </w:tcPr>
          <w:p w14:paraId="1E41F9D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8.0</w:t>
            </w:r>
          </w:p>
        </w:tc>
        <w:tc>
          <w:tcPr>
            <w:tcW w:w="1514" w:type="dxa"/>
            <w:vAlign w:val="center"/>
          </w:tcPr>
          <w:p w14:paraId="641A50FF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1961</w:t>
            </w:r>
          </w:p>
        </w:tc>
      </w:tr>
      <w:tr w:rsidR="00B50D25" w:rsidRPr="0050145B" w14:paraId="58E8D28B" w14:textId="77777777" w:rsidTr="0050145B">
        <w:trPr>
          <w:cantSplit/>
          <w:trHeight w:val="292"/>
          <w:jc w:val="center"/>
        </w:trPr>
        <w:tc>
          <w:tcPr>
            <w:tcW w:w="865" w:type="dxa"/>
            <w:vAlign w:val="center"/>
          </w:tcPr>
          <w:p w14:paraId="46CD599B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Z06</w:t>
            </w:r>
          </w:p>
        </w:tc>
        <w:tc>
          <w:tcPr>
            <w:tcW w:w="1405" w:type="dxa"/>
            <w:vAlign w:val="center"/>
          </w:tcPr>
          <w:p w14:paraId="4EF35C5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-13° a -12°</w:t>
            </w:r>
          </w:p>
        </w:tc>
        <w:tc>
          <w:tcPr>
            <w:tcW w:w="1405" w:type="dxa"/>
            <w:vAlign w:val="center"/>
          </w:tcPr>
          <w:p w14:paraId="692A1E97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-77° a -76°</w:t>
            </w:r>
          </w:p>
        </w:tc>
        <w:tc>
          <w:tcPr>
            <w:tcW w:w="1081" w:type="dxa"/>
            <w:vAlign w:val="center"/>
          </w:tcPr>
          <w:p w14:paraId="0FE46E69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538</w:t>
            </w:r>
          </w:p>
        </w:tc>
        <w:tc>
          <w:tcPr>
            <w:tcW w:w="1081" w:type="dxa"/>
            <w:vAlign w:val="center"/>
          </w:tcPr>
          <w:p w14:paraId="496C66AB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3.3</w:t>
            </w:r>
          </w:p>
        </w:tc>
        <w:tc>
          <w:tcPr>
            <w:tcW w:w="1081" w:type="dxa"/>
            <w:vAlign w:val="center"/>
          </w:tcPr>
          <w:p w14:paraId="5EAB949F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6.6</w:t>
            </w:r>
          </w:p>
        </w:tc>
        <w:tc>
          <w:tcPr>
            <w:tcW w:w="1514" w:type="dxa"/>
            <w:vAlign w:val="center"/>
          </w:tcPr>
          <w:p w14:paraId="7771842E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1963</w:t>
            </w:r>
          </w:p>
        </w:tc>
      </w:tr>
      <w:tr w:rsidR="00B50D25" w:rsidRPr="0050145B" w14:paraId="07037BB5" w14:textId="77777777" w:rsidTr="0050145B">
        <w:trPr>
          <w:cantSplit/>
          <w:trHeight w:val="292"/>
          <w:jc w:val="center"/>
        </w:trPr>
        <w:tc>
          <w:tcPr>
            <w:tcW w:w="865" w:type="dxa"/>
            <w:vAlign w:val="center"/>
          </w:tcPr>
          <w:p w14:paraId="76E205D2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Z07</w:t>
            </w:r>
          </w:p>
        </w:tc>
        <w:tc>
          <w:tcPr>
            <w:tcW w:w="1405" w:type="dxa"/>
            <w:vAlign w:val="center"/>
          </w:tcPr>
          <w:p w14:paraId="580635A2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-15° a -14°</w:t>
            </w:r>
          </w:p>
        </w:tc>
        <w:tc>
          <w:tcPr>
            <w:tcW w:w="1405" w:type="dxa"/>
            <w:vAlign w:val="center"/>
          </w:tcPr>
          <w:p w14:paraId="01447ADF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-76° a -75°</w:t>
            </w:r>
          </w:p>
        </w:tc>
        <w:tc>
          <w:tcPr>
            <w:tcW w:w="1081" w:type="dxa"/>
            <w:vAlign w:val="center"/>
          </w:tcPr>
          <w:p w14:paraId="3B2A6985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531</w:t>
            </w:r>
          </w:p>
        </w:tc>
        <w:tc>
          <w:tcPr>
            <w:tcW w:w="1081" w:type="dxa"/>
            <w:vAlign w:val="center"/>
          </w:tcPr>
          <w:p w14:paraId="651EE91C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3.5</w:t>
            </w:r>
          </w:p>
        </w:tc>
        <w:tc>
          <w:tcPr>
            <w:tcW w:w="1081" w:type="dxa"/>
            <w:vAlign w:val="center"/>
          </w:tcPr>
          <w:p w14:paraId="6DE1BBA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6.4</w:t>
            </w:r>
          </w:p>
        </w:tc>
        <w:tc>
          <w:tcPr>
            <w:tcW w:w="1514" w:type="dxa"/>
            <w:vAlign w:val="center"/>
          </w:tcPr>
          <w:p w14:paraId="07E8BF67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1960</w:t>
            </w:r>
          </w:p>
        </w:tc>
      </w:tr>
      <w:tr w:rsidR="00B50D25" w:rsidRPr="0050145B" w14:paraId="267E1CF1" w14:textId="77777777" w:rsidTr="0050145B">
        <w:trPr>
          <w:cantSplit/>
          <w:trHeight w:val="292"/>
          <w:jc w:val="center"/>
        </w:trPr>
        <w:tc>
          <w:tcPr>
            <w:tcW w:w="865" w:type="dxa"/>
            <w:vAlign w:val="center"/>
          </w:tcPr>
          <w:p w14:paraId="2BAD8574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Z08</w:t>
            </w:r>
          </w:p>
        </w:tc>
        <w:tc>
          <w:tcPr>
            <w:tcW w:w="1405" w:type="dxa"/>
            <w:vAlign w:val="center"/>
          </w:tcPr>
          <w:p w14:paraId="3AE57D8C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-5° a -4°</w:t>
            </w:r>
          </w:p>
        </w:tc>
        <w:tc>
          <w:tcPr>
            <w:tcW w:w="1405" w:type="dxa"/>
            <w:vAlign w:val="center"/>
          </w:tcPr>
          <w:p w14:paraId="110E2580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-81° a -80°</w:t>
            </w:r>
          </w:p>
        </w:tc>
        <w:tc>
          <w:tcPr>
            <w:tcW w:w="1081" w:type="dxa"/>
            <w:vAlign w:val="center"/>
          </w:tcPr>
          <w:p w14:paraId="66C15778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522</w:t>
            </w:r>
          </w:p>
        </w:tc>
        <w:tc>
          <w:tcPr>
            <w:tcW w:w="1081" w:type="dxa"/>
            <w:vAlign w:val="center"/>
          </w:tcPr>
          <w:p w14:paraId="22458ABC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3.5</w:t>
            </w:r>
          </w:p>
        </w:tc>
        <w:tc>
          <w:tcPr>
            <w:tcW w:w="1081" w:type="dxa"/>
            <w:vAlign w:val="center"/>
          </w:tcPr>
          <w:p w14:paraId="60E8169A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7.1</w:t>
            </w:r>
          </w:p>
        </w:tc>
        <w:tc>
          <w:tcPr>
            <w:tcW w:w="1514" w:type="dxa"/>
            <w:vAlign w:val="center"/>
          </w:tcPr>
          <w:p w14:paraId="42B7F6A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1963</w:t>
            </w:r>
          </w:p>
        </w:tc>
      </w:tr>
      <w:tr w:rsidR="00B50D25" w:rsidRPr="0050145B" w14:paraId="00F50773" w14:textId="77777777" w:rsidTr="0050145B">
        <w:trPr>
          <w:cantSplit/>
          <w:trHeight w:val="292"/>
          <w:jc w:val="center"/>
        </w:trPr>
        <w:tc>
          <w:tcPr>
            <w:tcW w:w="865" w:type="dxa"/>
            <w:vAlign w:val="center"/>
          </w:tcPr>
          <w:p w14:paraId="4F290CD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Z09</w:t>
            </w:r>
          </w:p>
        </w:tc>
        <w:tc>
          <w:tcPr>
            <w:tcW w:w="1405" w:type="dxa"/>
            <w:vAlign w:val="center"/>
          </w:tcPr>
          <w:p w14:paraId="74DE4BED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-16° a -15°</w:t>
            </w:r>
          </w:p>
        </w:tc>
        <w:tc>
          <w:tcPr>
            <w:tcW w:w="1405" w:type="dxa"/>
            <w:vAlign w:val="center"/>
          </w:tcPr>
          <w:p w14:paraId="0F13A94E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-73° a -72°</w:t>
            </w:r>
          </w:p>
        </w:tc>
        <w:tc>
          <w:tcPr>
            <w:tcW w:w="1081" w:type="dxa"/>
            <w:vAlign w:val="center"/>
          </w:tcPr>
          <w:p w14:paraId="0052BF8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521</w:t>
            </w:r>
          </w:p>
        </w:tc>
        <w:tc>
          <w:tcPr>
            <w:tcW w:w="1081" w:type="dxa"/>
            <w:vAlign w:val="center"/>
          </w:tcPr>
          <w:p w14:paraId="018A354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3.2</w:t>
            </w:r>
          </w:p>
        </w:tc>
        <w:tc>
          <w:tcPr>
            <w:tcW w:w="1081" w:type="dxa"/>
            <w:vAlign w:val="center"/>
          </w:tcPr>
          <w:p w14:paraId="2E2A7DBF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6.6</w:t>
            </w:r>
          </w:p>
        </w:tc>
        <w:tc>
          <w:tcPr>
            <w:tcW w:w="1514" w:type="dxa"/>
            <w:vAlign w:val="center"/>
          </w:tcPr>
          <w:p w14:paraId="2F26DCE5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1960</w:t>
            </w:r>
          </w:p>
        </w:tc>
      </w:tr>
      <w:tr w:rsidR="00B50D25" w:rsidRPr="0050145B" w14:paraId="05794F22" w14:textId="77777777" w:rsidTr="0050145B">
        <w:trPr>
          <w:cantSplit/>
          <w:trHeight w:val="292"/>
          <w:jc w:val="center"/>
        </w:trPr>
        <w:tc>
          <w:tcPr>
            <w:tcW w:w="865" w:type="dxa"/>
            <w:vAlign w:val="center"/>
          </w:tcPr>
          <w:p w14:paraId="532B7A7A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lastRenderedPageBreak/>
              <w:t>Z10</w:t>
            </w:r>
          </w:p>
        </w:tc>
        <w:tc>
          <w:tcPr>
            <w:tcW w:w="1405" w:type="dxa"/>
            <w:vAlign w:val="center"/>
          </w:tcPr>
          <w:p w14:paraId="460680E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-16° a -15°</w:t>
            </w:r>
          </w:p>
        </w:tc>
        <w:tc>
          <w:tcPr>
            <w:tcW w:w="1405" w:type="dxa"/>
            <w:vAlign w:val="center"/>
          </w:tcPr>
          <w:p w14:paraId="028BD00D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-75° a -74°</w:t>
            </w:r>
          </w:p>
        </w:tc>
        <w:tc>
          <w:tcPr>
            <w:tcW w:w="1081" w:type="dxa"/>
            <w:vAlign w:val="center"/>
          </w:tcPr>
          <w:p w14:paraId="48B923B1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503</w:t>
            </w:r>
          </w:p>
        </w:tc>
        <w:tc>
          <w:tcPr>
            <w:tcW w:w="1081" w:type="dxa"/>
            <w:vAlign w:val="center"/>
          </w:tcPr>
          <w:p w14:paraId="019B1426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3.4</w:t>
            </w:r>
          </w:p>
        </w:tc>
        <w:tc>
          <w:tcPr>
            <w:tcW w:w="1081" w:type="dxa"/>
            <w:vAlign w:val="center"/>
          </w:tcPr>
          <w:p w14:paraId="3560ADED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6.1</w:t>
            </w:r>
          </w:p>
        </w:tc>
        <w:tc>
          <w:tcPr>
            <w:tcW w:w="1514" w:type="dxa"/>
            <w:vAlign w:val="center"/>
          </w:tcPr>
          <w:p w14:paraId="58FD38CF" w14:textId="77777777" w:rsidR="00B50D25" w:rsidRPr="0050145B" w:rsidRDefault="00B50D25" w:rsidP="006F7C09">
            <w:pPr>
              <w:spacing w:before="20" w:after="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1961</w:t>
            </w:r>
          </w:p>
        </w:tc>
      </w:tr>
    </w:tbl>
    <w:p w14:paraId="19DD72C4" w14:textId="767BCA38" w:rsidR="00B50D25" w:rsidRPr="0050145B" w:rsidRDefault="00B50D25" w:rsidP="00B50D25">
      <w:pPr>
        <w:spacing w:after="240"/>
        <w:jc w:val="center"/>
        <w:rPr>
          <w:rFonts w:ascii="Arial" w:hAnsi="Arial" w:cs="Arial"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>.</w:t>
      </w:r>
    </w:p>
    <w:p w14:paraId="5F889182" w14:textId="77777777" w:rsidR="00B50D25" w:rsidRDefault="00B50D25" w:rsidP="00B50D25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37C3508D" wp14:editId="5AF5FF99">
            <wp:extent cx="4500000" cy="5110927"/>
            <wp:effectExtent l="0" t="0" r="0" b="0"/>
            <wp:docPr id="108" name="Imagen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n 108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11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0CEF" w14:textId="77777777" w:rsidR="00B50D25" w:rsidRPr="0050145B" w:rsidRDefault="00B50D25" w:rsidP="00B50D25">
      <w:pPr>
        <w:keepNext/>
        <w:spacing w:before="120" w:after="80" w:line="240" w:lineRule="auto"/>
        <w:jc w:val="center"/>
        <w:rPr>
          <w:i/>
          <w:iCs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>Figura 8. Ubicación de las 25 zonas con mayor número de eventos.</w:t>
      </w:r>
    </w:p>
    <w:p w14:paraId="4853E518" w14:textId="2453ED1B" w:rsidR="00B50D25" w:rsidRPr="0050145B" w:rsidRDefault="00B50D25" w:rsidP="00B50D25">
      <w:pPr>
        <w:spacing w:after="240"/>
        <w:jc w:val="center"/>
        <w:rPr>
          <w:i/>
          <w:iCs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 xml:space="preserve">Fuente: </w:t>
      </w:r>
      <w:r w:rsidR="0050145B" w:rsidRPr="0050145B">
        <w:rPr>
          <w:rFonts w:ascii="Arial" w:eastAsia="Arial" w:hAnsi="Arial" w:cs="Arial"/>
          <w:i/>
          <w:iCs/>
          <w:sz w:val="22"/>
          <w:szCs w:val="22"/>
        </w:rPr>
        <w:t>E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>laboración propia con datos del IGP.</w:t>
      </w:r>
    </w:p>
    <w:p w14:paraId="5588B35E" w14:textId="77777777" w:rsidR="00B50D25" w:rsidRDefault="00B50D25" w:rsidP="00B50D25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2A5B6A46" wp14:editId="1008C32B">
            <wp:extent cx="5400000" cy="4453282"/>
            <wp:effectExtent l="0" t="0" r="0" b="0"/>
            <wp:docPr id="109" name="Imagen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n 109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53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7D216" w14:textId="3EA9B48F" w:rsidR="00B50D25" w:rsidRPr="0050145B" w:rsidRDefault="00B50D25" w:rsidP="0050145B">
      <w:pPr>
        <w:keepNext/>
        <w:spacing w:before="120" w:after="80" w:line="240" w:lineRule="auto"/>
        <w:jc w:val="center"/>
        <w:rPr>
          <w:rFonts w:ascii="Arial" w:eastAsia="Arial" w:hAnsi="Arial" w:cs="Arial"/>
          <w:i/>
          <w:iCs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>Figura 9. Fecha y magnitud de los eventos en cada una de las 25 zonas (en rojo, M ≥ 6).</w:t>
      </w:r>
      <w:r w:rsidR="0050145B" w:rsidRPr="0050145B"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 xml:space="preserve">Fuente: 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>E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>laboración propia con datos del IGP.</w:t>
      </w:r>
    </w:p>
    <w:p w14:paraId="126BEB5A" w14:textId="2C2FAD0E" w:rsidR="00B50D25" w:rsidRDefault="00B50D25" w:rsidP="0050145B">
      <w:pPr>
        <w:pStyle w:val="Prrafodelista"/>
        <w:keepNext/>
        <w:numPr>
          <w:ilvl w:val="0"/>
          <w:numId w:val="11"/>
        </w:numPr>
        <w:spacing w:before="360" w:after="180" w:line="276" w:lineRule="auto"/>
        <w:ind w:left="142" w:hanging="426"/>
        <w:jc w:val="both"/>
        <w:outlineLvl w:val="0"/>
      </w:pPr>
      <w:r w:rsidRPr="009206E0">
        <w:rPr>
          <w:rFonts w:ascii="Arial" w:eastAsia="Arial" w:hAnsi="Arial" w:cs="Arial"/>
          <w:b/>
          <w:bCs/>
        </w:rPr>
        <w:t>Selección y diseño del modelo</w:t>
      </w:r>
    </w:p>
    <w:p w14:paraId="4F44B8E8" w14:textId="023880FD" w:rsidR="00B50D25" w:rsidRDefault="00B50D25" w:rsidP="00B50D25">
      <w:pPr>
        <w:spacing w:line="276" w:lineRule="auto"/>
        <w:jc w:val="both"/>
      </w:pPr>
      <w:r>
        <w:rPr>
          <w:rFonts w:ascii="Arial" w:eastAsia="Arial" w:hAnsi="Arial" w:cs="Arial"/>
        </w:rPr>
        <w:t xml:space="preserve">Inicialmente se consideraron dos alternativas: Random Forest, apropiado para datos tabulares y heterogéneos, y redes neuronales recurrentes, apropiadas para dependencias temporales. Se eligió una red </w:t>
      </w:r>
      <w:proofErr w:type="spellStart"/>
      <w:r w:rsidRPr="009206E0">
        <w:rPr>
          <w:rFonts w:ascii="Arial" w:eastAsia="Arial" w:hAnsi="Arial" w:cs="Arial"/>
        </w:rPr>
        <w:t>BiLSTM</w:t>
      </w:r>
      <w:proofErr w:type="spellEnd"/>
      <w:r>
        <w:rPr>
          <w:rFonts w:ascii="Arial" w:eastAsia="Arial" w:hAnsi="Arial" w:cs="Arial"/>
        </w:rPr>
        <w:t xml:space="preserve">, porque el objetivo depende de la secuencia de semanas anteriores: la red aprende esa dinámica directamente, mientras que Random Forest requiere construir manualmente variables </w:t>
      </w:r>
      <w:r w:rsidR="00521F63">
        <w:rPr>
          <w:rFonts w:ascii="Arial" w:eastAsia="Arial" w:hAnsi="Arial" w:cs="Arial"/>
        </w:rPr>
        <w:t>anteriores</w:t>
      </w:r>
      <w:r>
        <w:rPr>
          <w:rFonts w:ascii="Arial" w:eastAsia="Arial" w:hAnsi="Arial" w:cs="Arial"/>
        </w:rPr>
        <w:t>. Random Forest queda como modelo de comparación para trabajos futuros.</w:t>
      </w:r>
    </w:p>
    <w:p w14:paraId="4CE37D57" w14:textId="77777777" w:rsidR="00B50D25" w:rsidRPr="00521F63" w:rsidRDefault="00B50D25" w:rsidP="00B50D25">
      <w:pPr>
        <w:keepNext/>
        <w:spacing w:before="120" w:after="80" w:line="240" w:lineRule="auto"/>
        <w:jc w:val="center"/>
        <w:rPr>
          <w:sz w:val="22"/>
          <w:szCs w:val="22"/>
        </w:rPr>
      </w:pPr>
      <w:r w:rsidRPr="00521F63">
        <w:rPr>
          <w:rFonts w:ascii="Arial" w:eastAsia="Arial" w:hAnsi="Arial" w:cs="Arial"/>
          <w:sz w:val="22"/>
          <w:szCs w:val="22"/>
        </w:rPr>
        <w:t xml:space="preserve">Tabla 4. Arquitectura y configuración de la red </w:t>
      </w:r>
      <w:proofErr w:type="spellStart"/>
      <w:r w:rsidRPr="00521F63">
        <w:rPr>
          <w:rFonts w:ascii="Arial" w:eastAsia="Arial" w:hAnsi="Arial" w:cs="Arial"/>
          <w:sz w:val="22"/>
          <w:szCs w:val="22"/>
        </w:rPr>
        <w:t>BiLSTM</w:t>
      </w:r>
      <w:proofErr w:type="spellEnd"/>
      <w:r w:rsidRPr="00521F63">
        <w:rPr>
          <w:rFonts w:ascii="Arial" w:eastAsia="Arial" w:hAnsi="Arial" w:cs="Arial"/>
          <w:sz w:val="22"/>
          <w:szCs w:val="22"/>
        </w:rPr>
        <w:t>.</w:t>
      </w:r>
    </w:p>
    <w:tbl>
      <w:tblPr>
        <w:tblStyle w:val="Tablaconcuadrcula"/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5600"/>
      </w:tblGrid>
      <w:tr w:rsidR="00B50D25" w:rsidRPr="00521F63" w14:paraId="711A8805" w14:textId="77777777" w:rsidTr="00521F63">
        <w:trPr>
          <w:cantSplit/>
          <w:tblHeader/>
          <w:jc w:val="center"/>
        </w:trPr>
        <w:tc>
          <w:tcPr>
            <w:tcW w:w="2600" w:type="dxa"/>
            <w:shd w:val="clear" w:color="auto" w:fill="E59EDC" w:themeFill="accent5" w:themeFillTint="66"/>
            <w:vAlign w:val="center"/>
          </w:tcPr>
          <w:p w14:paraId="4E4C4B52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Capa / parámetro</w:t>
            </w:r>
          </w:p>
        </w:tc>
        <w:tc>
          <w:tcPr>
            <w:tcW w:w="5600" w:type="dxa"/>
            <w:shd w:val="clear" w:color="auto" w:fill="E59EDC" w:themeFill="accent5" w:themeFillTint="66"/>
            <w:vAlign w:val="center"/>
          </w:tcPr>
          <w:p w14:paraId="5FF26506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Configuración</w:t>
            </w:r>
          </w:p>
        </w:tc>
      </w:tr>
      <w:tr w:rsidR="00B50D25" w:rsidRPr="00521F63" w14:paraId="0BA366D2" w14:textId="77777777" w:rsidTr="006F7C09">
        <w:trPr>
          <w:cantSplit/>
          <w:jc w:val="center"/>
        </w:trPr>
        <w:tc>
          <w:tcPr>
            <w:tcW w:w="2600" w:type="dxa"/>
            <w:vAlign w:val="center"/>
          </w:tcPr>
          <w:p w14:paraId="21E116CA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Entrada</w:t>
            </w:r>
          </w:p>
        </w:tc>
        <w:tc>
          <w:tcPr>
            <w:tcW w:w="5600" w:type="dxa"/>
            <w:vAlign w:val="center"/>
          </w:tcPr>
          <w:p w14:paraId="5333F74F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52 semanas × 2 variables (conteo log y magnitud máxima normalizada)</w:t>
            </w:r>
          </w:p>
        </w:tc>
      </w:tr>
      <w:tr w:rsidR="00B50D25" w:rsidRPr="00521F63" w14:paraId="07586886" w14:textId="77777777" w:rsidTr="006F7C09">
        <w:trPr>
          <w:cantSplit/>
          <w:jc w:val="center"/>
        </w:trPr>
        <w:tc>
          <w:tcPr>
            <w:tcW w:w="2600" w:type="dxa"/>
            <w:vAlign w:val="center"/>
          </w:tcPr>
          <w:p w14:paraId="16AC46F4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proofErr w:type="spellStart"/>
            <w:r w:rsidRPr="00521F63">
              <w:rPr>
                <w:rFonts w:ascii="Arial" w:eastAsia="Arial" w:hAnsi="Arial" w:cs="Arial"/>
                <w:sz w:val="22"/>
                <w:szCs w:val="22"/>
              </w:rPr>
              <w:t>Bidirectional</w:t>
            </w:r>
            <w:proofErr w:type="spellEnd"/>
            <w:r w:rsidRPr="00521F63">
              <w:rPr>
                <w:rFonts w:ascii="Arial" w:eastAsia="Arial" w:hAnsi="Arial" w:cs="Arial"/>
                <w:sz w:val="22"/>
                <w:szCs w:val="22"/>
              </w:rPr>
              <w:t xml:space="preserve"> LSTM</w:t>
            </w:r>
          </w:p>
        </w:tc>
        <w:tc>
          <w:tcPr>
            <w:tcW w:w="5600" w:type="dxa"/>
            <w:vAlign w:val="center"/>
          </w:tcPr>
          <w:p w14:paraId="6A2ACF1D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 xml:space="preserve">16 unidades por dirección, </w:t>
            </w:r>
            <w:proofErr w:type="spellStart"/>
            <w:r w:rsidRPr="00521F63">
              <w:rPr>
                <w:rFonts w:ascii="Arial" w:eastAsia="Arial" w:hAnsi="Arial" w:cs="Arial"/>
                <w:sz w:val="22"/>
                <w:szCs w:val="22"/>
              </w:rPr>
              <w:t>dropout</w:t>
            </w:r>
            <w:proofErr w:type="spellEnd"/>
            <w:r w:rsidRPr="00521F63">
              <w:rPr>
                <w:rFonts w:ascii="Arial" w:eastAsia="Arial" w:hAnsi="Arial" w:cs="Arial"/>
                <w:sz w:val="22"/>
                <w:szCs w:val="22"/>
              </w:rPr>
              <w:t xml:space="preserve"> 0.15</w:t>
            </w:r>
          </w:p>
        </w:tc>
      </w:tr>
      <w:tr w:rsidR="00B50D25" w:rsidRPr="00521F63" w14:paraId="22BF5EFE" w14:textId="77777777" w:rsidTr="006F7C09">
        <w:trPr>
          <w:cantSplit/>
          <w:jc w:val="center"/>
        </w:trPr>
        <w:tc>
          <w:tcPr>
            <w:tcW w:w="2600" w:type="dxa"/>
            <w:vAlign w:val="center"/>
          </w:tcPr>
          <w:p w14:paraId="65AEA01D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Dense</w:t>
            </w:r>
          </w:p>
        </w:tc>
        <w:tc>
          <w:tcPr>
            <w:tcW w:w="5600" w:type="dxa"/>
            <w:vAlign w:val="center"/>
          </w:tcPr>
          <w:p w14:paraId="774164A7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 xml:space="preserve">8 neuronas, activación </w:t>
            </w:r>
            <w:proofErr w:type="spellStart"/>
            <w:r w:rsidRPr="00521F63">
              <w:rPr>
                <w:rFonts w:ascii="Arial" w:eastAsia="Arial" w:hAnsi="Arial" w:cs="Arial"/>
                <w:sz w:val="22"/>
                <w:szCs w:val="22"/>
              </w:rPr>
              <w:t>ReLU</w:t>
            </w:r>
            <w:proofErr w:type="spellEnd"/>
          </w:p>
        </w:tc>
      </w:tr>
      <w:tr w:rsidR="00B50D25" w:rsidRPr="00521F63" w14:paraId="6EA748E3" w14:textId="77777777" w:rsidTr="006F7C09">
        <w:trPr>
          <w:cantSplit/>
          <w:jc w:val="center"/>
        </w:trPr>
        <w:tc>
          <w:tcPr>
            <w:tcW w:w="2600" w:type="dxa"/>
            <w:vAlign w:val="center"/>
          </w:tcPr>
          <w:p w14:paraId="22AC07B9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proofErr w:type="spellStart"/>
            <w:r w:rsidRPr="00521F63">
              <w:rPr>
                <w:rFonts w:ascii="Arial" w:eastAsia="Arial" w:hAnsi="Arial" w:cs="Arial"/>
                <w:sz w:val="22"/>
                <w:szCs w:val="22"/>
              </w:rPr>
              <w:t>Dropout</w:t>
            </w:r>
            <w:proofErr w:type="spellEnd"/>
          </w:p>
        </w:tc>
        <w:tc>
          <w:tcPr>
            <w:tcW w:w="5600" w:type="dxa"/>
            <w:vAlign w:val="center"/>
          </w:tcPr>
          <w:p w14:paraId="3CB108B1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0.15</w:t>
            </w:r>
          </w:p>
        </w:tc>
      </w:tr>
      <w:tr w:rsidR="00B50D25" w:rsidRPr="00521F63" w14:paraId="7674E654" w14:textId="77777777" w:rsidTr="006F7C09">
        <w:trPr>
          <w:cantSplit/>
          <w:jc w:val="center"/>
        </w:trPr>
        <w:tc>
          <w:tcPr>
            <w:tcW w:w="2600" w:type="dxa"/>
            <w:vAlign w:val="center"/>
          </w:tcPr>
          <w:p w14:paraId="22A41D75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Salida</w:t>
            </w:r>
          </w:p>
        </w:tc>
        <w:tc>
          <w:tcPr>
            <w:tcW w:w="5600" w:type="dxa"/>
            <w:vAlign w:val="center"/>
          </w:tcPr>
          <w:p w14:paraId="0D0AE80D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1 neurona, activación sigmoide (probabilidad)</w:t>
            </w:r>
          </w:p>
        </w:tc>
      </w:tr>
      <w:tr w:rsidR="00B50D25" w:rsidRPr="00521F63" w14:paraId="5E4CB540" w14:textId="77777777" w:rsidTr="006F7C09">
        <w:trPr>
          <w:cantSplit/>
          <w:jc w:val="center"/>
        </w:trPr>
        <w:tc>
          <w:tcPr>
            <w:tcW w:w="2600" w:type="dxa"/>
            <w:vAlign w:val="center"/>
          </w:tcPr>
          <w:p w14:paraId="7DB519C6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lastRenderedPageBreak/>
              <w:t>Función de pérdida</w:t>
            </w:r>
          </w:p>
        </w:tc>
        <w:tc>
          <w:tcPr>
            <w:tcW w:w="5600" w:type="dxa"/>
            <w:vAlign w:val="center"/>
          </w:tcPr>
          <w:p w14:paraId="27AACB79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proofErr w:type="spellStart"/>
            <w:r w:rsidRPr="00521F63">
              <w:rPr>
                <w:rFonts w:ascii="Arial" w:eastAsia="Arial" w:hAnsi="Arial" w:cs="Arial"/>
                <w:sz w:val="22"/>
                <w:szCs w:val="22"/>
              </w:rPr>
              <w:t>Binary</w:t>
            </w:r>
            <w:proofErr w:type="spellEnd"/>
            <w:r w:rsidRPr="00521F63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521F63">
              <w:rPr>
                <w:rFonts w:ascii="Arial" w:eastAsia="Arial" w:hAnsi="Arial" w:cs="Arial"/>
                <w:sz w:val="22"/>
                <w:szCs w:val="22"/>
              </w:rPr>
              <w:t>cross-entropy</w:t>
            </w:r>
            <w:proofErr w:type="spellEnd"/>
          </w:p>
        </w:tc>
      </w:tr>
      <w:tr w:rsidR="00B50D25" w:rsidRPr="00521F63" w14:paraId="31B11295" w14:textId="77777777" w:rsidTr="006F7C09">
        <w:trPr>
          <w:cantSplit/>
          <w:jc w:val="center"/>
        </w:trPr>
        <w:tc>
          <w:tcPr>
            <w:tcW w:w="2600" w:type="dxa"/>
            <w:vAlign w:val="center"/>
          </w:tcPr>
          <w:p w14:paraId="3FD23F5A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Optimizador</w:t>
            </w:r>
          </w:p>
        </w:tc>
        <w:tc>
          <w:tcPr>
            <w:tcW w:w="5600" w:type="dxa"/>
            <w:vAlign w:val="center"/>
          </w:tcPr>
          <w:p w14:paraId="7FD53722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Adam (tasa de aprendizaje 0.001)</w:t>
            </w:r>
          </w:p>
        </w:tc>
      </w:tr>
      <w:tr w:rsidR="00B50D25" w:rsidRPr="00521F63" w14:paraId="1DA04EAC" w14:textId="77777777" w:rsidTr="006F7C09">
        <w:trPr>
          <w:cantSplit/>
          <w:jc w:val="center"/>
        </w:trPr>
        <w:tc>
          <w:tcPr>
            <w:tcW w:w="2600" w:type="dxa"/>
            <w:vAlign w:val="center"/>
          </w:tcPr>
          <w:p w14:paraId="7122A216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Entrenamiento</w:t>
            </w:r>
          </w:p>
        </w:tc>
        <w:tc>
          <w:tcPr>
            <w:tcW w:w="5600" w:type="dxa"/>
            <w:vAlign w:val="center"/>
          </w:tcPr>
          <w:p w14:paraId="58B11C87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5 épocas, lote de 2,048 muestras, semilla 42</w:t>
            </w:r>
          </w:p>
        </w:tc>
      </w:tr>
    </w:tbl>
    <w:p w14:paraId="7DC87433" w14:textId="319A5D5C" w:rsidR="00B50D25" w:rsidRDefault="00B50D25" w:rsidP="0050145B">
      <w:pPr>
        <w:pStyle w:val="Prrafodelista"/>
        <w:keepNext/>
        <w:numPr>
          <w:ilvl w:val="0"/>
          <w:numId w:val="11"/>
        </w:numPr>
        <w:spacing w:before="360" w:after="180" w:line="276" w:lineRule="auto"/>
        <w:ind w:left="0"/>
        <w:jc w:val="both"/>
        <w:outlineLvl w:val="0"/>
      </w:pPr>
      <w:r w:rsidRPr="009206E0">
        <w:rPr>
          <w:rFonts w:ascii="Arial" w:eastAsia="Arial" w:hAnsi="Arial" w:cs="Arial"/>
          <w:b/>
          <w:bCs/>
        </w:rPr>
        <w:t>Resultados</w:t>
      </w:r>
    </w:p>
    <w:p w14:paraId="4B1F011A" w14:textId="77777777" w:rsidR="00B50D25" w:rsidRDefault="00B50D25" w:rsidP="00B50D25">
      <w:pPr>
        <w:spacing w:line="276" w:lineRule="auto"/>
        <w:jc w:val="both"/>
      </w:pPr>
      <w:r>
        <w:rPr>
          <w:rFonts w:ascii="Arial" w:eastAsia="Arial" w:hAnsi="Arial" w:cs="Arial"/>
        </w:rPr>
        <w:t>El modelo entrenado hasta 2018 se evaluó sin reajustes en los periodos de validación y prueba (Tabla 5). Cada observación corresponde a una semana y una ciudad.</w:t>
      </w:r>
    </w:p>
    <w:p w14:paraId="7F7A1503" w14:textId="77777777" w:rsidR="00B50D25" w:rsidRPr="00521F63" w:rsidRDefault="00B50D25" w:rsidP="00B50D25">
      <w:pPr>
        <w:keepNext/>
        <w:spacing w:before="120" w:after="80" w:line="240" w:lineRule="auto"/>
        <w:jc w:val="center"/>
        <w:rPr>
          <w:sz w:val="22"/>
          <w:szCs w:val="22"/>
        </w:rPr>
      </w:pPr>
      <w:r w:rsidRPr="00521F63">
        <w:rPr>
          <w:rFonts w:ascii="Arial" w:eastAsia="Arial" w:hAnsi="Arial" w:cs="Arial"/>
          <w:sz w:val="22"/>
          <w:szCs w:val="22"/>
        </w:rPr>
        <w:t xml:space="preserve">Tabla 5. Métricas de desempeño de la </w:t>
      </w:r>
      <w:proofErr w:type="spellStart"/>
      <w:r w:rsidRPr="00521F63">
        <w:rPr>
          <w:rFonts w:ascii="Arial" w:eastAsia="Arial" w:hAnsi="Arial" w:cs="Arial"/>
          <w:sz w:val="22"/>
          <w:szCs w:val="22"/>
        </w:rPr>
        <w:t>BiLSTM</w:t>
      </w:r>
      <w:proofErr w:type="spellEnd"/>
      <w:r w:rsidRPr="00521F63">
        <w:rPr>
          <w:rFonts w:ascii="Arial" w:eastAsia="Arial" w:hAnsi="Arial" w:cs="Arial"/>
          <w:sz w:val="22"/>
          <w:szCs w:val="22"/>
        </w:rPr>
        <w:t>.</w:t>
      </w:r>
    </w:p>
    <w:tbl>
      <w:tblPr>
        <w:tblStyle w:val="Tablaconcuadrcula"/>
        <w:tblW w:w="9459" w:type="dxa"/>
        <w:jc w:val="center"/>
        <w:tblLayout w:type="fixed"/>
        <w:tblLook w:val="04A0" w:firstRow="1" w:lastRow="0" w:firstColumn="1" w:lastColumn="0" w:noHBand="0" w:noVBand="1"/>
      </w:tblPr>
      <w:tblGrid>
        <w:gridCol w:w="1794"/>
        <w:gridCol w:w="1446"/>
        <w:gridCol w:w="1497"/>
        <w:gridCol w:w="1319"/>
        <w:gridCol w:w="1154"/>
        <w:gridCol w:w="1269"/>
        <w:gridCol w:w="980"/>
      </w:tblGrid>
      <w:tr w:rsidR="00B50D25" w:rsidRPr="00521F63" w14:paraId="0DF6D41A" w14:textId="77777777" w:rsidTr="00647B06">
        <w:trPr>
          <w:cantSplit/>
          <w:trHeight w:val="791"/>
          <w:tblHeader/>
          <w:jc w:val="center"/>
        </w:trPr>
        <w:tc>
          <w:tcPr>
            <w:tcW w:w="1794" w:type="dxa"/>
            <w:shd w:val="clear" w:color="auto" w:fill="E59EDC" w:themeFill="accent5" w:themeFillTint="66"/>
            <w:vAlign w:val="center"/>
          </w:tcPr>
          <w:p w14:paraId="09851ABD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Periodo</w:t>
            </w:r>
          </w:p>
        </w:tc>
        <w:tc>
          <w:tcPr>
            <w:tcW w:w="1446" w:type="dxa"/>
            <w:shd w:val="clear" w:color="auto" w:fill="E59EDC" w:themeFill="accent5" w:themeFillTint="66"/>
            <w:vAlign w:val="center"/>
          </w:tcPr>
          <w:p w14:paraId="525F87DF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Semanas-ciudad</w:t>
            </w:r>
          </w:p>
        </w:tc>
        <w:tc>
          <w:tcPr>
            <w:tcW w:w="1497" w:type="dxa"/>
            <w:shd w:val="clear" w:color="auto" w:fill="E59EDC" w:themeFill="accent5" w:themeFillTint="66"/>
            <w:vAlign w:val="center"/>
          </w:tcPr>
          <w:p w14:paraId="35EC4D3B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Tasa observada</w:t>
            </w:r>
          </w:p>
        </w:tc>
        <w:tc>
          <w:tcPr>
            <w:tcW w:w="1319" w:type="dxa"/>
            <w:shd w:val="clear" w:color="auto" w:fill="E59EDC" w:themeFill="accent5" w:themeFillTint="66"/>
            <w:vAlign w:val="center"/>
          </w:tcPr>
          <w:p w14:paraId="455B9465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proofErr w:type="spellStart"/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Prob</w:t>
            </w:r>
            <w:proofErr w:type="spellEnd"/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. media </w:t>
            </w:r>
            <w:proofErr w:type="spellStart"/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BiLSTM</w:t>
            </w:r>
            <w:proofErr w:type="spellEnd"/>
          </w:p>
        </w:tc>
        <w:tc>
          <w:tcPr>
            <w:tcW w:w="1154" w:type="dxa"/>
            <w:shd w:val="clear" w:color="auto" w:fill="E59EDC" w:themeFill="accent5" w:themeFillTint="66"/>
            <w:vAlign w:val="center"/>
          </w:tcPr>
          <w:p w14:paraId="6558B6DD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Brier </w:t>
            </w:r>
            <w:proofErr w:type="spellStart"/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BiLSTM</w:t>
            </w:r>
            <w:proofErr w:type="spellEnd"/>
          </w:p>
        </w:tc>
        <w:tc>
          <w:tcPr>
            <w:tcW w:w="1269" w:type="dxa"/>
            <w:shd w:val="clear" w:color="auto" w:fill="E59EDC" w:themeFill="accent5" w:themeFillTint="66"/>
            <w:vAlign w:val="center"/>
          </w:tcPr>
          <w:p w14:paraId="176C23C4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Brier referencia</w:t>
            </w:r>
          </w:p>
        </w:tc>
        <w:tc>
          <w:tcPr>
            <w:tcW w:w="980" w:type="dxa"/>
            <w:shd w:val="clear" w:color="auto" w:fill="E59EDC" w:themeFill="accent5" w:themeFillTint="66"/>
            <w:vAlign w:val="center"/>
          </w:tcPr>
          <w:p w14:paraId="2AA4C3C3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AUC</w:t>
            </w:r>
          </w:p>
        </w:tc>
      </w:tr>
      <w:tr w:rsidR="00B50D25" w:rsidRPr="00521F63" w14:paraId="727A0514" w14:textId="77777777" w:rsidTr="00647B06">
        <w:trPr>
          <w:cantSplit/>
          <w:trHeight w:val="551"/>
          <w:jc w:val="center"/>
        </w:trPr>
        <w:tc>
          <w:tcPr>
            <w:tcW w:w="1794" w:type="dxa"/>
            <w:vAlign w:val="center"/>
          </w:tcPr>
          <w:p w14:paraId="5133AF21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Validación 2019–2021</w:t>
            </w:r>
          </w:p>
        </w:tc>
        <w:tc>
          <w:tcPr>
            <w:tcW w:w="1446" w:type="dxa"/>
            <w:vAlign w:val="center"/>
          </w:tcPr>
          <w:p w14:paraId="46D25BFB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3,900</w:t>
            </w:r>
          </w:p>
        </w:tc>
        <w:tc>
          <w:tcPr>
            <w:tcW w:w="1497" w:type="dxa"/>
            <w:vAlign w:val="center"/>
          </w:tcPr>
          <w:p w14:paraId="0F1F819B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0.120</w:t>
            </w:r>
          </w:p>
        </w:tc>
        <w:tc>
          <w:tcPr>
            <w:tcW w:w="1319" w:type="dxa"/>
            <w:vAlign w:val="center"/>
          </w:tcPr>
          <w:p w14:paraId="46BBCD7B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0.119</w:t>
            </w:r>
          </w:p>
        </w:tc>
        <w:tc>
          <w:tcPr>
            <w:tcW w:w="1154" w:type="dxa"/>
            <w:vAlign w:val="center"/>
          </w:tcPr>
          <w:p w14:paraId="2DC6CE09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0.0995</w:t>
            </w:r>
          </w:p>
        </w:tc>
        <w:tc>
          <w:tcPr>
            <w:tcW w:w="1269" w:type="dxa"/>
            <w:vAlign w:val="center"/>
          </w:tcPr>
          <w:p w14:paraId="3EDB0DC1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0.1058</w:t>
            </w:r>
          </w:p>
        </w:tc>
        <w:tc>
          <w:tcPr>
            <w:tcW w:w="980" w:type="dxa"/>
            <w:vAlign w:val="center"/>
          </w:tcPr>
          <w:p w14:paraId="74AB80D3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0.714</w:t>
            </w:r>
          </w:p>
        </w:tc>
      </w:tr>
      <w:tr w:rsidR="00B50D25" w:rsidRPr="00521F63" w14:paraId="4C954584" w14:textId="77777777" w:rsidTr="00647B06">
        <w:trPr>
          <w:cantSplit/>
          <w:trHeight w:val="538"/>
          <w:jc w:val="center"/>
        </w:trPr>
        <w:tc>
          <w:tcPr>
            <w:tcW w:w="1794" w:type="dxa"/>
            <w:vAlign w:val="center"/>
          </w:tcPr>
          <w:p w14:paraId="4E21B5CB" w14:textId="77777777" w:rsidR="00B50D25" w:rsidRPr="00521F63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Prueba 2022–2023</w:t>
            </w:r>
          </w:p>
        </w:tc>
        <w:tc>
          <w:tcPr>
            <w:tcW w:w="1446" w:type="dxa"/>
            <w:vAlign w:val="center"/>
          </w:tcPr>
          <w:p w14:paraId="7E480B61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2,625</w:t>
            </w:r>
          </w:p>
        </w:tc>
        <w:tc>
          <w:tcPr>
            <w:tcW w:w="1497" w:type="dxa"/>
            <w:vAlign w:val="center"/>
          </w:tcPr>
          <w:p w14:paraId="2CE971E4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0.101</w:t>
            </w:r>
          </w:p>
        </w:tc>
        <w:tc>
          <w:tcPr>
            <w:tcW w:w="1319" w:type="dxa"/>
            <w:vAlign w:val="center"/>
          </w:tcPr>
          <w:p w14:paraId="12C2EFCD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0.100</w:t>
            </w:r>
          </w:p>
        </w:tc>
        <w:tc>
          <w:tcPr>
            <w:tcW w:w="1154" w:type="dxa"/>
            <w:vAlign w:val="center"/>
          </w:tcPr>
          <w:p w14:paraId="5B76593F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0.0869</w:t>
            </w:r>
          </w:p>
        </w:tc>
        <w:tc>
          <w:tcPr>
            <w:tcW w:w="1269" w:type="dxa"/>
            <w:vAlign w:val="center"/>
          </w:tcPr>
          <w:p w14:paraId="664AB48E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0.0911</w:t>
            </w:r>
          </w:p>
        </w:tc>
        <w:tc>
          <w:tcPr>
            <w:tcW w:w="980" w:type="dxa"/>
            <w:vAlign w:val="center"/>
          </w:tcPr>
          <w:p w14:paraId="5AFD904A" w14:textId="77777777" w:rsidR="00B50D25" w:rsidRPr="00521F63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21F63">
              <w:rPr>
                <w:rFonts w:ascii="Arial" w:eastAsia="Arial" w:hAnsi="Arial" w:cs="Arial"/>
                <w:sz w:val="22"/>
                <w:szCs w:val="22"/>
              </w:rPr>
              <w:t>0.711</w:t>
            </w:r>
          </w:p>
        </w:tc>
      </w:tr>
    </w:tbl>
    <w:p w14:paraId="3B6BC8C9" w14:textId="77777777" w:rsidR="009206E0" w:rsidRDefault="009206E0" w:rsidP="00B50D25">
      <w:pPr>
        <w:spacing w:line="276" w:lineRule="auto"/>
        <w:jc w:val="both"/>
        <w:rPr>
          <w:rFonts w:ascii="Arial" w:eastAsia="Arial" w:hAnsi="Arial" w:cs="Arial"/>
          <w:i/>
          <w:iCs/>
          <w:sz w:val="16"/>
          <w:szCs w:val="16"/>
        </w:rPr>
      </w:pPr>
    </w:p>
    <w:p w14:paraId="206E6C22" w14:textId="39A2F3B2" w:rsidR="00B50D25" w:rsidRDefault="00B50D25" w:rsidP="00B50D25">
      <w:pPr>
        <w:spacing w:line="276" w:lineRule="auto"/>
        <w:jc w:val="both"/>
      </w:pPr>
      <w:r w:rsidRPr="009206E0">
        <w:rPr>
          <w:rFonts w:ascii="Arial" w:eastAsia="Arial" w:hAnsi="Arial" w:cs="Arial"/>
        </w:rPr>
        <w:t xml:space="preserve">En ambos periodos, la </w:t>
      </w:r>
      <w:proofErr w:type="spellStart"/>
      <w:r w:rsidRPr="009206E0">
        <w:rPr>
          <w:rFonts w:ascii="Arial" w:eastAsia="Arial" w:hAnsi="Arial" w:cs="Arial"/>
        </w:rPr>
        <w:t>BiLSTM</w:t>
      </w:r>
      <w:proofErr w:type="spellEnd"/>
      <w:r w:rsidRPr="009206E0">
        <w:rPr>
          <w:rFonts w:ascii="Arial" w:eastAsia="Arial" w:hAnsi="Arial" w:cs="Arial"/>
        </w:rPr>
        <w:t xml:space="preserve"> obtiene un Brier score menor que la referencia climatológica: reduce el error en 6.0 % en validación y en 4.6 % en prueba. El AUC de 0.71 indica una capacidad aceptable para distinguir las semanas con evento de las semanas sin evento. Además, la probabilidad media predicha es prácticamente igual a la tasa observada (0.100 frente a 0.101 en prueba), lo que indica que el modelo está bien calibrado en promedio</w:t>
      </w:r>
      <w:r>
        <w:rPr>
          <w:rFonts w:ascii="Arial" w:eastAsia="Arial" w:hAnsi="Arial" w:cs="Arial"/>
        </w:rPr>
        <w:t>.</w:t>
      </w:r>
    </w:p>
    <w:p w14:paraId="47371431" w14:textId="77777777" w:rsidR="00B50D25" w:rsidRDefault="00B50D25" w:rsidP="00B50D25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438BA2D5" wp14:editId="5EF28E0F">
            <wp:extent cx="5400000" cy="1899026"/>
            <wp:effectExtent l="0" t="0" r="0" b="0"/>
            <wp:docPr id="110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n 11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7649" w14:textId="54BBA808" w:rsidR="00B50D25" w:rsidRPr="0050145B" w:rsidRDefault="00B50D25" w:rsidP="0050145B">
      <w:pPr>
        <w:keepNext/>
        <w:spacing w:before="120" w:after="80" w:line="240" w:lineRule="auto"/>
        <w:jc w:val="center"/>
        <w:rPr>
          <w:i/>
          <w:iCs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>Figura 10. Probabilidad media predicha y proporción observada de ciudades con evento (media móvil de 13 semanas).</w:t>
      </w:r>
      <w:r w:rsidR="0050145B" w:rsidRPr="0050145B"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 xml:space="preserve">Fuente: </w:t>
      </w:r>
      <w:r w:rsidR="00647B06" w:rsidRPr="0050145B">
        <w:rPr>
          <w:rFonts w:ascii="Arial" w:eastAsia="Arial" w:hAnsi="Arial" w:cs="Arial"/>
          <w:i/>
          <w:iCs/>
          <w:sz w:val="22"/>
          <w:szCs w:val="22"/>
        </w:rPr>
        <w:t>E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>laboración propia con datos del IGP.</w:t>
      </w:r>
    </w:p>
    <w:p w14:paraId="7292CEBB" w14:textId="77777777" w:rsidR="00B50D25" w:rsidRDefault="00B50D25" w:rsidP="00B50D25">
      <w:pPr>
        <w:spacing w:line="276" w:lineRule="auto"/>
        <w:jc w:val="both"/>
      </w:pPr>
      <w:r>
        <w:rPr>
          <w:rFonts w:ascii="Arial" w:eastAsia="Arial" w:hAnsi="Arial" w:cs="Arial"/>
        </w:rPr>
        <w:t>Con el modelo reentrenado hasta el 1 de octubre de 2026 se estimó la probabilidad semanal de al menos un sismo M &gt; 4.0 a 100 km o menos de cada ciudad, del 5 de octubre de 2026 al 15 de marzo de 2027 (Tabla 6).</w:t>
      </w:r>
    </w:p>
    <w:p w14:paraId="0511E3B5" w14:textId="3E2A11AC" w:rsidR="00B50D25" w:rsidRPr="0050145B" w:rsidRDefault="00B50D25" w:rsidP="00B50D25">
      <w:pPr>
        <w:keepNext/>
        <w:spacing w:before="120" w:after="80" w:line="240" w:lineRule="auto"/>
        <w:jc w:val="center"/>
        <w:rPr>
          <w:sz w:val="32"/>
          <w:szCs w:val="32"/>
        </w:rPr>
      </w:pPr>
      <w:r w:rsidRPr="0050145B">
        <w:rPr>
          <w:rFonts w:ascii="Arial" w:eastAsia="Arial" w:hAnsi="Arial" w:cs="Arial"/>
          <w:sz w:val="22"/>
          <w:szCs w:val="22"/>
        </w:rPr>
        <w:lastRenderedPageBreak/>
        <w:t>Tabla 6. Probabilidad semanal estimada por ciudad</w:t>
      </w:r>
    </w:p>
    <w:tbl>
      <w:tblPr>
        <w:tblStyle w:val="Tablaconcuadrcula"/>
        <w:tblW w:w="8100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2300"/>
        <w:gridCol w:w="1900"/>
        <w:gridCol w:w="1600"/>
        <w:gridCol w:w="1600"/>
      </w:tblGrid>
      <w:tr w:rsidR="00B50D25" w14:paraId="6D133127" w14:textId="77777777" w:rsidTr="0050145B">
        <w:trPr>
          <w:cantSplit/>
          <w:tblHeader/>
          <w:jc w:val="center"/>
        </w:trPr>
        <w:tc>
          <w:tcPr>
            <w:tcW w:w="700" w:type="dxa"/>
            <w:shd w:val="clear" w:color="auto" w:fill="E59EDC" w:themeFill="accent5" w:themeFillTint="66"/>
            <w:vAlign w:val="center"/>
          </w:tcPr>
          <w:p w14:paraId="1A594F54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proofErr w:type="spellStart"/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N.°</w:t>
            </w:r>
            <w:proofErr w:type="spellEnd"/>
          </w:p>
        </w:tc>
        <w:tc>
          <w:tcPr>
            <w:tcW w:w="2300" w:type="dxa"/>
            <w:shd w:val="clear" w:color="auto" w:fill="E59EDC" w:themeFill="accent5" w:themeFillTint="66"/>
            <w:vAlign w:val="center"/>
          </w:tcPr>
          <w:p w14:paraId="6F45024F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Ciudad</w:t>
            </w:r>
          </w:p>
        </w:tc>
        <w:tc>
          <w:tcPr>
            <w:tcW w:w="1900" w:type="dxa"/>
            <w:shd w:val="clear" w:color="auto" w:fill="E59EDC" w:themeFill="accent5" w:themeFillTint="66"/>
            <w:vAlign w:val="center"/>
          </w:tcPr>
          <w:p w14:paraId="457684C3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proofErr w:type="spellStart"/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Prob</w:t>
            </w:r>
            <w:proofErr w:type="spellEnd"/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. media (24 </w:t>
            </w:r>
            <w:proofErr w:type="spellStart"/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sem</w:t>
            </w:r>
            <w:proofErr w:type="spellEnd"/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.)</w:t>
            </w:r>
          </w:p>
        </w:tc>
        <w:tc>
          <w:tcPr>
            <w:tcW w:w="1600" w:type="dxa"/>
            <w:shd w:val="clear" w:color="auto" w:fill="E59EDC" w:themeFill="accent5" w:themeFillTint="66"/>
            <w:vAlign w:val="center"/>
          </w:tcPr>
          <w:p w14:paraId="6ED0149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proofErr w:type="spellStart"/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Prob</w:t>
            </w:r>
            <w:proofErr w:type="spellEnd"/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. semana 1</w:t>
            </w:r>
          </w:p>
        </w:tc>
        <w:tc>
          <w:tcPr>
            <w:tcW w:w="1600" w:type="dxa"/>
            <w:shd w:val="clear" w:color="auto" w:fill="E59EDC" w:themeFill="accent5" w:themeFillTint="66"/>
            <w:vAlign w:val="center"/>
          </w:tcPr>
          <w:p w14:paraId="3FB3BAD4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proofErr w:type="spellStart"/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Prob</w:t>
            </w:r>
            <w:proofErr w:type="spellEnd"/>
            <w:r w:rsidRPr="0050145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. máxima</w:t>
            </w:r>
          </w:p>
        </w:tc>
      </w:tr>
      <w:tr w:rsidR="00B50D25" w14:paraId="49C06CFD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145192B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2300" w:type="dxa"/>
            <w:vAlign w:val="center"/>
          </w:tcPr>
          <w:p w14:paraId="18763F8A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Pucallpa</w:t>
            </w:r>
          </w:p>
        </w:tc>
        <w:tc>
          <w:tcPr>
            <w:tcW w:w="1900" w:type="dxa"/>
            <w:vAlign w:val="center"/>
          </w:tcPr>
          <w:p w14:paraId="0B70486F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29.1%</w:t>
            </w:r>
          </w:p>
        </w:tc>
        <w:tc>
          <w:tcPr>
            <w:tcW w:w="1600" w:type="dxa"/>
            <w:vAlign w:val="center"/>
          </w:tcPr>
          <w:p w14:paraId="6D977FBF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27.2%</w:t>
            </w:r>
          </w:p>
        </w:tc>
        <w:tc>
          <w:tcPr>
            <w:tcW w:w="1600" w:type="dxa"/>
            <w:vAlign w:val="center"/>
          </w:tcPr>
          <w:p w14:paraId="680CAFC8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31.6%</w:t>
            </w:r>
          </w:p>
        </w:tc>
      </w:tr>
      <w:tr w:rsidR="00B50D25" w14:paraId="3876814C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7621FDDF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2300" w:type="dxa"/>
            <w:vAlign w:val="center"/>
          </w:tcPr>
          <w:p w14:paraId="11155DA8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Ica</w:t>
            </w:r>
          </w:p>
        </w:tc>
        <w:tc>
          <w:tcPr>
            <w:tcW w:w="1900" w:type="dxa"/>
            <w:vAlign w:val="center"/>
          </w:tcPr>
          <w:p w14:paraId="7BB6C36E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27.4%</w:t>
            </w:r>
          </w:p>
        </w:tc>
        <w:tc>
          <w:tcPr>
            <w:tcW w:w="1600" w:type="dxa"/>
            <w:vAlign w:val="center"/>
          </w:tcPr>
          <w:p w14:paraId="2D74452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24.2%</w:t>
            </w:r>
          </w:p>
        </w:tc>
        <w:tc>
          <w:tcPr>
            <w:tcW w:w="1600" w:type="dxa"/>
            <w:vAlign w:val="center"/>
          </w:tcPr>
          <w:p w14:paraId="608DBC1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31.1%</w:t>
            </w:r>
          </w:p>
        </w:tc>
      </w:tr>
      <w:tr w:rsidR="00B50D25" w14:paraId="5E1CA5A5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354B1581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2300" w:type="dxa"/>
            <w:vAlign w:val="center"/>
          </w:tcPr>
          <w:p w14:paraId="1C84C7FD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Tacna</w:t>
            </w:r>
          </w:p>
        </w:tc>
        <w:tc>
          <w:tcPr>
            <w:tcW w:w="1900" w:type="dxa"/>
            <w:vAlign w:val="center"/>
          </w:tcPr>
          <w:p w14:paraId="2CF8EB62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22.5%</w:t>
            </w:r>
          </w:p>
        </w:tc>
        <w:tc>
          <w:tcPr>
            <w:tcW w:w="1600" w:type="dxa"/>
            <w:vAlign w:val="center"/>
          </w:tcPr>
          <w:p w14:paraId="646AEA76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20.9%</w:t>
            </w:r>
          </w:p>
        </w:tc>
        <w:tc>
          <w:tcPr>
            <w:tcW w:w="1600" w:type="dxa"/>
            <w:vAlign w:val="center"/>
          </w:tcPr>
          <w:p w14:paraId="74B1A53A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24.0%</w:t>
            </w:r>
          </w:p>
        </w:tc>
      </w:tr>
      <w:tr w:rsidR="00B50D25" w14:paraId="597B8808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0C0B834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2300" w:type="dxa"/>
            <w:vAlign w:val="center"/>
          </w:tcPr>
          <w:p w14:paraId="30B840EA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Tumbes</w:t>
            </w:r>
          </w:p>
        </w:tc>
        <w:tc>
          <w:tcPr>
            <w:tcW w:w="1900" w:type="dxa"/>
            <w:vAlign w:val="center"/>
          </w:tcPr>
          <w:p w14:paraId="279F3018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22.0%</w:t>
            </w:r>
          </w:p>
        </w:tc>
        <w:tc>
          <w:tcPr>
            <w:tcW w:w="1600" w:type="dxa"/>
            <w:vAlign w:val="center"/>
          </w:tcPr>
          <w:p w14:paraId="2104CF74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19.1%</w:t>
            </w:r>
          </w:p>
        </w:tc>
        <w:tc>
          <w:tcPr>
            <w:tcW w:w="1600" w:type="dxa"/>
            <w:vAlign w:val="center"/>
          </w:tcPr>
          <w:p w14:paraId="50975A9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26.1%</w:t>
            </w:r>
          </w:p>
        </w:tc>
      </w:tr>
      <w:tr w:rsidR="00B50D25" w14:paraId="0FBA6BF5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731E7CAF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2300" w:type="dxa"/>
            <w:vAlign w:val="center"/>
          </w:tcPr>
          <w:p w14:paraId="73A24759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Lima</w:t>
            </w:r>
          </w:p>
        </w:tc>
        <w:tc>
          <w:tcPr>
            <w:tcW w:w="1900" w:type="dxa"/>
            <w:vAlign w:val="center"/>
          </w:tcPr>
          <w:p w14:paraId="33981240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20.7%</w:t>
            </w:r>
          </w:p>
        </w:tc>
        <w:tc>
          <w:tcPr>
            <w:tcW w:w="1600" w:type="dxa"/>
            <w:vAlign w:val="center"/>
          </w:tcPr>
          <w:p w14:paraId="6C00F0E5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18.5%</w:t>
            </w:r>
          </w:p>
        </w:tc>
        <w:tc>
          <w:tcPr>
            <w:tcW w:w="1600" w:type="dxa"/>
            <w:vAlign w:val="center"/>
          </w:tcPr>
          <w:p w14:paraId="7B26849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22.3%</w:t>
            </w:r>
          </w:p>
        </w:tc>
      </w:tr>
      <w:tr w:rsidR="00B50D25" w14:paraId="16516515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7DCC3F4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2300" w:type="dxa"/>
            <w:vAlign w:val="center"/>
          </w:tcPr>
          <w:p w14:paraId="1FA4D6F2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Piura</w:t>
            </w:r>
          </w:p>
        </w:tc>
        <w:tc>
          <w:tcPr>
            <w:tcW w:w="1900" w:type="dxa"/>
            <w:vAlign w:val="center"/>
          </w:tcPr>
          <w:p w14:paraId="11D6CC7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17.1%</w:t>
            </w:r>
          </w:p>
        </w:tc>
        <w:tc>
          <w:tcPr>
            <w:tcW w:w="1600" w:type="dxa"/>
            <w:vAlign w:val="center"/>
          </w:tcPr>
          <w:p w14:paraId="786EE72A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14.6%</w:t>
            </w:r>
          </w:p>
        </w:tc>
        <w:tc>
          <w:tcPr>
            <w:tcW w:w="1600" w:type="dxa"/>
            <w:vAlign w:val="center"/>
          </w:tcPr>
          <w:p w14:paraId="51A732B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19.5%</w:t>
            </w:r>
          </w:p>
        </w:tc>
      </w:tr>
      <w:tr w:rsidR="00B50D25" w14:paraId="197B0916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4B9F9EDC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2300" w:type="dxa"/>
            <w:vAlign w:val="center"/>
          </w:tcPr>
          <w:p w14:paraId="459E3BA8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Huancayo</w:t>
            </w:r>
          </w:p>
        </w:tc>
        <w:tc>
          <w:tcPr>
            <w:tcW w:w="1900" w:type="dxa"/>
            <w:vAlign w:val="center"/>
          </w:tcPr>
          <w:p w14:paraId="62637EC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16.9%</w:t>
            </w:r>
          </w:p>
        </w:tc>
        <w:tc>
          <w:tcPr>
            <w:tcW w:w="1600" w:type="dxa"/>
            <w:vAlign w:val="center"/>
          </w:tcPr>
          <w:p w14:paraId="1E03CE4C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14.0%</w:t>
            </w:r>
          </w:p>
        </w:tc>
        <w:tc>
          <w:tcPr>
            <w:tcW w:w="1600" w:type="dxa"/>
            <w:vAlign w:val="center"/>
          </w:tcPr>
          <w:p w14:paraId="130DF4F5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20.0%</w:t>
            </w:r>
          </w:p>
        </w:tc>
      </w:tr>
      <w:tr w:rsidR="00B50D25" w14:paraId="10AC5724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20185FAB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  <w:tc>
          <w:tcPr>
            <w:tcW w:w="2300" w:type="dxa"/>
            <w:vAlign w:val="center"/>
          </w:tcPr>
          <w:p w14:paraId="621AF252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Chimbote</w:t>
            </w:r>
          </w:p>
        </w:tc>
        <w:tc>
          <w:tcPr>
            <w:tcW w:w="1900" w:type="dxa"/>
            <w:vAlign w:val="center"/>
          </w:tcPr>
          <w:p w14:paraId="3ECF0D6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14.9%</w:t>
            </w:r>
          </w:p>
        </w:tc>
        <w:tc>
          <w:tcPr>
            <w:tcW w:w="1600" w:type="dxa"/>
            <w:vAlign w:val="center"/>
          </w:tcPr>
          <w:p w14:paraId="28420B8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14.1%</w:t>
            </w:r>
          </w:p>
        </w:tc>
        <w:tc>
          <w:tcPr>
            <w:tcW w:w="1600" w:type="dxa"/>
            <w:vAlign w:val="center"/>
          </w:tcPr>
          <w:p w14:paraId="08C1DF9E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16.8%</w:t>
            </w:r>
          </w:p>
        </w:tc>
      </w:tr>
      <w:tr w:rsidR="00B50D25" w14:paraId="056A0EBD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3E97B008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9</w:t>
            </w:r>
          </w:p>
        </w:tc>
        <w:tc>
          <w:tcPr>
            <w:tcW w:w="2300" w:type="dxa"/>
            <w:vAlign w:val="center"/>
          </w:tcPr>
          <w:p w14:paraId="5C490656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Tarapoto</w:t>
            </w:r>
          </w:p>
        </w:tc>
        <w:tc>
          <w:tcPr>
            <w:tcW w:w="1900" w:type="dxa"/>
            <w:vAlign w:val="center"/>
          </w:tcPr>
          <w:p w14:paraId="7884EC80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10.6%</w:t>
            </w:r>
          </w:p>
        </w:tc>
        <w:tc>
          <w:tcPr>
            <w:tcW w:w="1600" w:type="dxa"/>
            <w:vAlign w:val="center"/>
          </w:tcPr>
          <w:p w14:paraId="1E71F3D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8.6%</w:t>
            </w:r>
          </w:p>
        </w:tc>
        <w:tc>
          <w:tcPr>
            <w:tcW w:w="1600" w:type="dxa"/>
            <w:vAlign w:val="center"/>
          </w:tcPr>
          <w:p w14:paraId="14A47D5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12.5%</w:t>
            </w:r>
          </w:p>
        </w:tc>
      </w:tr>
      <w:tr w:rsidR="00B50D25" w14:paraId="7DA06FE2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50C413BE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10</w:t>
            </w:r>
          </w:p>
        </w:tc>
        <w:tc>
          <w:tcPr>
            <w:tcW w:w="2300" w:type="dxa"/>
            <w:vAlign w:val="center"/>
          </w:tcPr>
          <w:p w14:paraId="0D364AE0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Moquegua</w:t>
            </w:r>
          </w:p>
        </w:tc>
        <w:tc>
          <w:tcPr>
            <w:tcW w:w="1900" w:type="dxa"/>
            <w:vAlign w:val="center"/>
          </w:tcPr>
          <w:p w14:paraId="76E3279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10.3%</w:t>
            </w:r>
          </w:p>
        </w:tc>
        <w:tc>
          <w:tcPr>
            <w:tcW w:w="1600" w:type="dxa"/>
            <w:vAlign w:val="center"/>
          </w:tcPr>
          <w:p w14:paraId="03730994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10.3%</w:t>
            </w:r>
          </w:p>
        </w:tc>
        <w:tc>
          <w:tcPr>
            <w:tcW w:w="1600" w:type="dxa"/>
            <w:vAlign w:val="center"/>
          </w:tcPr>
          <w:p w14:paraId="6F4322F1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12.0%</w:t>
            </w:r>
          </w:p>
        </w:tc>
      </w:tr>
      <w:tr w:rsidR="00B50D25" w14:paraId="70FB170E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0EF12684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11</w:t>
            </w:r>
          </w:p>
        </w:tc>
        <w:tc>
          <w:tcPr>
            <w:tcW w:w="2300" w:type="dxa"/>
            <w:vAlign w:val="center"/>
          </w:tcPr>
          <w:p w14:paraId="545F61B4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Moyobamba</w:t>
            </w:r>
          </w:p>
        </w:tc>
        <w:tc>
          <w:tcPr>
            <w:tcW w:w="1900" w:type="dxa"/>
            <w:vAlign w:val="center"/>
          </w:tcPr>
          <w:p w14:paraId="6A3428BB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10.0%</w:t>
            </w:r>
          </w:p>
        </w:tc>
        <w:tc>
          <w:tcPr>
            <w:tcW w:w="1600" w:type="dxa"/>
            <w:vAlign w:val="center"/>
          </w:tcPr>
          <w:p w14:paraId="6E0B6ED0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7.2%</w:t>
            </w:r>
          </w:p>
        </w:tc>
        <w:tc>
          <w:tcPr>
            <w:tcW w:w="1600" w:type="dxa"/>
            <w:vAlign w:val="center"/>
          </w:tcPr>
          <w:p w14:paraId="47A71C72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12.9%</w:t>
            </w:r>
          </w:p>
        </w:tc>
      </w:tr>
      <w:tr w:rsidR="00B50D25" w14:paraId="53468EE3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6BB06586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12</w:t>
            </w:r>
          </w:p>
        </w:tc>
        <w:tc>
          <w:tcPr>
            <w:tcW w:w="2300" w:type="dxa"/>
            <w:vAlign w:val="center"/>
          </w:tcPr>
          <w:p w14:paraId="6933C62E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Trujillo</w:t>
            </w:r>
          </w:p>
        </w:tc>
        <w:tc>
          <w:tcPr>
            <w:tcW w:w="1900" w:type="dxa"/>
            <w:vAlign w:val="center"/>
          </w:tcPr>
          <w:p w14:paraId="0246C056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8.9%</w:t>
            </w:r>
          </w:p>
        </w:tc>
        <w:tc>
          <w:tcPr>
            <w:tcW w:w="1600" w:type="dxa"/>
            <w:vAlign w:val="center"/>
          </w:tcPr>
          <w:p w14:paraId="6F4D4CC0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8.4%</w:t>
            </w:r>
          </w:p>
        </w:tc>
        <w:tc>
          <w:tcPr>
            <w:tcW w:w="1600" w:type="dxa"/>
            <w:vAlign w:val="center"/>
          </w:tcPr>
          <w:p w14:paraId="038653B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10.2%</w:t>
            </w:r>
          </w:p>
        </w:tc>
      </w:tr>
      <w:tr w:rsidR="00B50D25" w14:paraId="0E709A74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54E47A86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13</w:t>
            </w:r>
          </w:p>
        </w:tc>
        <w:tc>
          <w:tcPr>
            <w:tcW w:w="2300" w:type="dxa"/>
            <w:vAlign w:val="center"/>
          </w:tcPr>
          <w:p w14:paraId="5C3D3B46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Arequipa</w:t>
            </w:r>
          </w:p>
        </w:tc>
        <w:tc>
          <w:tcPr>
            <w:tcW w:w="1900" w:type="dxa"/>
            <w:vAlign w:val="center"/>
          </w:tcPr>
          <w:p w14:paraId="3417C90B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6.8%</w:t>
            </w:r>
          </w:p>
        </w:tc>
        <w:tc>
          <w:tcPr>
            <w:tcW w:w="1600" w:type="dxa"/>
            <w:vAlign w:val="center"/>
          </w:tcPr>
          <w:p w14:paraId="0F8871F5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7.1%</w:t>
            </w:r>
          </w:p>
        </w:tc>
        <w:tc>
          <w:tcPr>
            <w:tcW w:w="1600" w:type="dxa"/>
            <w:vAlign w:val="center"/>
          </w:tcPr>
          <w:p w14:paraId="00887802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7.3%</w:t>
            </w:r>
          </w:p>
        </w:tc>
      </w:tr>
      <w:tr w:rsidR="00B50D25" w14:paraId="423C9827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10E210B0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14</w:t>
            </w:r>
          </w:p>
        </w:tc>
        <w:tc>
          <w:tcPr>
            <w:tcW w:w="2300" w:type="dxa"/>
            <w:vAlign w:val="center"/>
          </w:tcPr>
          <w:p w14:paraId="4BA6E5EC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Abancay</w:t>
            </w:r>
          </w:p>
        </w:tc>
        <w:tc>
          <w:tcPr>
            <w:tcW w:w="1900" w:type="dxa"/>
            <w:vAlign w:val="center"/>
          </w:tcPr>
          <w:p w14:paraId="5CCF76D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6.2%</w:t>
            </w:r>
          </w:p>
        </w:tc>
        <w:tc>
          <w:tcPr>
            <w:tcW w:w="1600" w:type="dxa"/>
            <w:vAlign w:val="center"/>
          </w:tcPr>
          <w:p w14:paraId="1E0F386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5.5%</w:t>
            </w:r>
          </w:p>
        </w:tc>
        <w:tc>
          <w:tcPr>
            <w:tcW w:w="1600" w:type="dxa"/>
            <w:vAlign w:val="center"/>
          </w:tcPr>
          <w:p w14:paraId="48F38B8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7.2%</w:t>
            </w:r>
          </w:p>
        </w:tc>
      </w:tr>
      <w:tr w:rsidR="00B50D25" w14:paraId="2FEDE21F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29A5EF6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15</w:t>
            </w:r>
          </w:p>
        </w:tc>
        <w:tc>
          <w:tcPr>
            <w:tcW w:w="2300" w:type="dxa"/>
            <w:vAlign w:val="center"/>
          </w:tcPr>
          <w:p w14:paraId="5DDE1716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Cerro de Pasco</w:t>
            </w:r>
          </w:p>
        </w:tc>
        <w:tc>
          <w:tcPr>
            <w:tcW w:w="1900" w:type="dxa"/>
            <w:vAlign w:val="center"/>
          </w:tcPr>
          <w:p w14:paraId="2C288A93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5.8%</w:t>
            </w:r>
          </w:p>
        </w:tc>
        <w:tc>
          <w:tcPr>
            <w:tcW w:w="1600" w:type="dxa"/>
            <w:vAlign w:val="center"/>
          </w:tcPr>
          <w:p w14:paraId="2A58EC3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5.0%</w:t>
            </w:r>
          </w:p>
        </w:tc>
        <w:tc>
          <w:tcPr>
            <w:tcW w:w="1600" w:type="dxa"/>
            <w:vAlign w:val="center"/>
          </w:tcPr>
          <w:p w14:paraId="306BBAE6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7.0%</w:t>
            </w:r>
          </w:p>
        </w:tc>
      </w:tr>
      <w:tr w:rsidR="00B50D25" w14:paraId="15E88A7C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54088D90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16</w:t>
            </w:r>
          </w:p>
        </w:tc>
        <w:tc>
          <w:tcPr>
            <w:tcW w:w="2300" w:type="dxa"/>
            <w:vAlign w:val="center"/>
          </w:tcPr>
          <w:p w14:paraId="672BA008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Huánuco</w:t>
            </w:r>
          </w:p>
        </w:tc>
        <w:tc>
          <w:tcPr>
            <w:tcW w:w="1900" w:type="dxa"/>
            <w:vAlign w:val="center"/>
          </w:tcPr>
          <w:p w14:paraId="0FA74121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5.8%</w:t>
            </w:r>
          </w:p>
        </w:tc>
        <w:tc>
          <w:tcPr>
            <w:tcW w:w="1600" w:type="dxa"/>
            <w:vAlign w:val="center"/>
          </w:tcPr>
          <w:p w14:paraId="1E7A49E2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5.2%</w:t>
            </w:r>
          </w:p>
        </w:tc>
        <w:tc>
          <w:tcPr>
            <w:tcW w:w="1600" w:type="dxa"/>
            <w:vAlign w:val="center"/>
          </w:tcPr>
          <w:p w14:paraId="5471341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6.4%</w:t>
            </w:r>
          </w:p>
        </w:tc>
      </w:tr>
      <w:tr w:rsidR="00B50D25" w14:paraId="1F954124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15158400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17</w:t>
            </w:r>
          </w:p>
        </w:tc>
        <w:tc>
          <w:tcPr>
            <w:tcW w:w="2300" w:type="dxa"/>
            <w:vAlign w:val="center"/>
          </w:tcPr>
          <w:p w14:paraId="7575BC61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Chachapoyas</w:t>
            </w:r>
          </w:p>
        </w:tc>
        <w:tc>
          <w:tcPr>
            <w:tcW w:w="1900" w:type="dxa"/>
            <w:vAlign w:val="center"/>
          </w:tcPr>
          <w:p w14:paraId="40C8C0E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5.0%</w:t>
            </w:r>
          </w:p>
        </w:tc>
        <w:tc>
          <w:tcPr>
            <w:tcW w:w="1600" w:type="dxa"/>
            <w:vAlign w:val="center"/>
          </w:tcPr>
          <w:p w14:paraId="709D853B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4.2%</w:t>
            </w:r>
          </w:p>
        </w:tc>
        <w:tc>
          <w:tcPr>
            <w:tcW w:w="1600" w:type="dxa"/>
            <w:vAlign w:val="center"/>
          </w:tcPr>
          <w:p w14:paraId="660D196C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5.9%</w:t>
            </w:r>
          </w:p>
        </w:tc>
      </w:tr>
      <w:tr w:rsidR="00B50D25" w14:paraId="2FA0B063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3BF0D40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18</w:t>
            </w:r>
          </w:p>
        </w:tc>
        <w:tc>
          <w:tcPr>
            <w:tcW w:w="2300" w:type="dxa"/>
            <w:vAlign w:val="center"/>
          </w:tcPr>
          <w:p w14:paraId="2103C5A0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Chiclayo</w:t>
            </w:r>
          </w:p>
        </w:tc>
        <w:tc>
          <w:tcPr>
            <w:tcW w:w="1900" w:type="dxa"/>
            <w:vAlign w:val="center"/>
          </w:tcPr>
          <w:p w14:paraId="28C148DE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4.6%</w:t>
            </w:r>
          </w:p>
        </w:tc>
        <w:tc>
          <w:tcPr>
            <w:tcW w:w="1600" w:type="dxa"/>
            <w:vAlign w:val="center"/>
          </w:tcPr>
          <w:p w14:paraId="1A1539E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3.9%</w:t>
            </w:r>
          </w:p>
        </w:tc>
        <w:tc>
          <w:tcPr>
            <w:tcW w:w="1600" w:type="dxa"/>
            <w:vAlign w:val="center"/>
          </w:tcPr>
          <w:p w14:paraId="3B5B10CF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5.4%</w:t>
            </w:r>
          </w:p>
        </w:tc>
      </w:tr>
      <w:tr w:rsidR="00B50D25" w14:paraId="7063C300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429BA1FA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19</w:t>
            </w:r>
          </w:p>
        </w:tc>
        <w:tc>
          <w:tcPr>
            <w:tcW w:w="2300" w:type="dxa"/>
            <w:vAlign w:val="center"/>
          </w:tcPr>
          <w:p w14:paraId="67A1CFC1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Cusco</w:t>
            </w:r>
          </w:p>
        </w:tc>
        <w:tc>
          <w:tcPr>
            <w:tcW w:w="1900" w:type="dxa"/>
            <w:vAlign w:val="center"/>
          </w:tcPr>
          <w:p w14:paraId="45AC1A72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4.3%</w:t>
            </w:r>
          </w:p>
        </w:tc>
        <w:tc>
          <w:tcPr>
            <w:tcW w:w="1600" w:type="dxa"/>
            <w:vAlign w:val="center"/>
          </w:tcPr>
          <w:p w14:paraId="767F6080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3.9%</w:t>
            </w:r>
          </w:p>
        </w:tc>
        <w:tc>
          <w:tcPr>
            <w:tcW w:w="1600" w:type="dxa"/>
            <w:vAlign w:val="center"/>
          </w:tcPr>
          <w:p w14:paraId="0FA60D95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5.0%</w:t>
            </w:r>
          </w:p>
        </w:tc>
      </w:tr>
      <w:tr w:rsidR="00B50D25" w14:paraId="366F7B10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3E3CC7D8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20</w:t>
            </w:r>
          </w:p>
        </w:tc>
        <w:tc>
          <w:tcPr>
            <w:tcW w:w="2300" w:type="dxa"/>
            <w:vAlign w:val="center"/>
          </w:tcPr>
          <w:p w14:paraId="3CCB723A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Ayacucho</w:t>
            </w:r>
          </w:p>
        </w:tc>
        <w:tc>
          <w:tcPr>
            <w:tcW w:w="1900" w:type="dxa"/>
            <w:vAlign w:val="center"/>
          </w:tcPr>
          <w:p w14:paraId="63E9DCDB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3.9%</w:t>
            </w:r>
          </w:p>
        </w:tc>
        <w:tc>
          <w:tcPr>
            <w:tcW w:w="1600" w:type="dxa"/>
            <w:vAlign w:val="center"/>
          </w:tcPr>
          <w:p w14:paraId="1DCAA9D5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3.6%</w:t>
            </w:r>
          </w:p>
        </w:tc>
        <w:tc>
          <w:tcPr>
            <w:tcW w:w="1600" w:type="dxa"/>
            <w:vAlign w:val="center"/>
          </w:tcPr>
          <w:p w14:paraId="02E215EB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4.3%</w:t>
            </w:r>
          </w:p>
        </w:tc>
      </w:tr>
      <w:tr w:rsidR="00B50D25" w14:paraId="72CF241E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6DD0F279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21</w:t>
            </w:r>
          </w:p>
        </w:tc>
        <w:tc>
          <w:tcPr>
            <w:tcW w:w="2300" w:type="dxa"/>
            <w:vAlign w:val="center"/>
          </w:tcPr>
          <w:p w14:paraId="03F2FEC0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Puerto Maldonado</w:t>
            </w:r>
          </w:p>
        </w:tc>
        <w:tc>
          <w:tcPr>
            <w:tcW w:w="1900" w:type="dxa"/>
            <w:vAlign w:val="center"/>
          </w:tcPr>
          <w:p w14:paraId="1C23C9B8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3.7%</w:t>
            </w:r>
          </w:p>
        </w:tc>
        <w:tc>
          <w:tcPr>
            <w:tcW w:w="1600" w:type="dxa"/>
            <w:vAlign w:val="center"/>
          </w:tcPr>
          <w:p w14:paraId="23FE53A3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3.1%</w:t>
            </w:r>
          </w:p>
        </w:tc>
        <w:tc>
          <w:tcPr>
            <w:tcW w:w="1600" w:type="dxa"/>
            <w:vAlign w:val="center"/>
          </w:tcPr>
          <w:p w14:paraId="6EDB6C1A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4.3%</w:t>
            </w:r>
          </w:p>
        </w:tc>
      </w:tr>
      <w:tr w:rsidR="00B50D25" w14:paraId="317CA1B5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0FA98AB6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22</w:t>
            </w:r>
          </w:p>
        </w:tc>
        <w:tc>
          <w:tcPr>
            <w:tcW w:w="2300" w:type="dxa"/>
            <w:vAlign w:val="center"/>
          </w:tcPr>
          <w:p w14:paraId="763B2CAC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Iquitos</w:t>
            </w:r>
          </w:p>
        </w:tc>
        <w:tc>
          <w:tcPr>
            <w:tcW w:w="1900" w:type="dxa"/>
            <w:vAlign w:val="center"/>
          </w:tcPr>
          <w:p w14:paraId="572DCA6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3.6%</w:t>
            </w:r>
          </w:p>
        </w:tc>
        <w:tc>
          <w:tcPr>
            <w:tcW w:w="1600" w:type="dxa"/>
            <w:vAlign w:val="center"/>
          </w:tcPr>
          <w:p w14:paraId="12BABE71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3.1%</w:t>
            </w:r>
          </w:p>
        </w:tc>
        <w:tc>
          <w:tcPr>
            <w:tcW w:w="1600" w:type="dxa"/>
            <w:vAlign w:val="center"/>
          </w:tcPr>
          <w:p w14:paraId="2128B38B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4.2%</w:t>
            </w:r>
          </w:p>
        </w:tc>
      </w:tr>
      <w:tr w:rsidR="00B50D25" w14:paraId="1AC7F52E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155457C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23</w:t>
            </w:r>
          </w:p>
        </w:tc>
        <w:tc>
          <w:tcPr>
            <w:tcW w:w="2300" w:type="dxa"/>
            <w:vAlign w:val="center"/>
          </w:tcPr>
          <w:p w14:paraId="5FB90C0B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Puno</w:t>
            </w:r>
          </w:p>
        </w:tc>
        <w:tc>
          <w:tcPr>
            <w:tcW w:w="1900" w:type="dxa"/>
            <w:vAlign w:val="center"/>
          </w:tcPr>
          <w:p w14:paraId="590FE12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3.6%</w:t>
            </w:r>
          </w:p>
        </w:tc>
        <w:tc>
          <w:tcPr>
            <w:tcW w:w="1600" w:type="dxa"/>
            <w:vAlign w:val="center"/>
          </w:tcPr>
          <w:p w14:paraId="513D893B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3.1%</w:t>
            </w:r>
          </w:p>
        </w:tc>
        <w:tc>
          <w:tcPr>
            <w:tcW w:w="1600" w:type="dxa"/>
            <w:vAlign w:val="center"/>
          </w:tcPr>
          <w:p w14:paraId="40C68422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4.2%</w:t>
            </w:r>
          </w:p>
        </w:tc>
      </w:tr>
      <w:tr w:rsidR="00B50D25" w14:paraId="000B71ED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04159D9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24</w:t>
            </w:r>
          </w:p>
        </w:tc>
        <w:tc>
          <w:tcPr>
            <w:tcW w:w="2300" w:type="dxa"/>
            <w:vAlign w:val="center"/>
          </w:tcPr>
          <w:p w14:paraId="4C4C307B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Huaraz</w:t>
            </w:r>
          </w:p>
        </w:tc>
        <w:tc>
          <w:tcPr>
            <w:tcW w:w="1900" w:type="dxa"/>
            <w:vAlign w:val="center"/>
          </w:tcPr>
          <w:p w14:paraId="21ECAB1D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3.6%</w:t>
            </w:r>
          </w:p>
        </w:tc>
        <w:tc>
          <w:tcPr>
            <w:tcW w:w="1600" w:type="dxa"/>
            <w:vAlign w:val="center"/>
          </w:tcPr>
          <w:p w14:paraId="0F6D3581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3.1%</w:t>
            </w:r>
          </w:p>
        </w:tc>
        <w:tc>
          <w:tcPr>
            <w:tcW w:w="1600" w:type="dxa"/>
            <w:vAlign w:val="center"/>
          </w:tcPr>
          <w:p w14:paraId="6BAA51A7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4.1%</w:t>
            </w:r>
          </w:p>
        </w:tc>
      </w:tr>
      <w:tr w:rsidR="00B50D25" w14:paraId="70C3B6B4" w14:textId="77777777" w:rsidTr="006F7C09">
        <w:trPr>
          <w:cantSplit/>
          <w:jc w:val="center"/>
        </w:trPr>
        <w:tc>
          <w:tcPr>
            <w:tcW w:w="700" w:type="dxa"/>
            <w:vAlign w:val="center"/>
          </w:tcPr>
          <w:p w14:paraId="521E471F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25</w:t>
            </w:r>
          </w:p>
        </w:tc>
        <w:tc>
          <w:tcPr>
            <w:tcW w:w="2300" w:type="dxa"/>
            <w:vAlign w:val="center"/>
          </w:tcPr>
          <w:p w14:paraId="6E9B48AD" w14:textId="77777777" w:rsidR="00B50D25" w:rsidRPr="0050145B" w:rsidRDefault="00B50D25" w:rsidP="006F7C09">
            <w:pPr>
              <w:spacing w:before="20" w:after="20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Cajamarca</w:t>
            </w:r>
          </w:p>
        </w:tc>
        <w:tc>
          <w:tcPr>
            <w:tcW w:w="1900" w:type="dxa"/>
            <w:vAlign w:val="center"/>
          </w:tcPr>
          <w:p w14:paraId="56400936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3.6%</w:t>
            </w:r>
          </w:p>
        </w:tc>
        <w:tc>
          <w:tcPr>
            <w:tcW w:w="1600" w:type="dxa"/>
            <w:vAlign w:val="center"/>
          </w:tcPr>
          <w:p w14:paraId="71AE39E6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3.1%</w:t>
            </w:r>
          </w:p>
        </w:tc>
        <w:tc>
          <w:tcPr>
            <w:tcW w:w="1600" w:type="dxa"/>
            <w:vAlign w:val="center"/>
          </w:tcPr>
          <w:p w14:paraId="43F0323A" w14:textId="77777777" w:rsidR="00B50D25" w:rsidRPr="0050145B" w:rsidRDefault="00B50D25" w:rsidP="006F7C09">
            <w:pPr>
              <w:spacing w:before="20" w:after="20"/>
              <w:jc w:val="center"/>
              <w:rPr>
                <w:sz w:val="22"/>
                <w:szCs w:val="22"/>
              </w:rPr>
            </w:pPr>
            <w:r w:rsidRPr="0050145B">
              <w:rPr>
                <w:rFonts w:ascii="Arial" w:eastAsia="Arial" w:hAnsi="Arial" w:cs="Arial"/>
                <w:sz w:val="22"/>
                <w:szCs w:val="22"/>
              </w:rPr>
              <w:t>4.1%</w:t>
            </w:r>
          </w:p>
        </w:tc>
      </w:tr>
    </w:tbl>
    <w:p w14:paraId="4269E452" w14:textId="77777777" w:rsidR="0050145B" w:rsidRDefault="0050145B" w:rsidP="00B50D25">
      <w:pPr>
        <w:spacing w:line="276" w:lineRule="auto"/>
        <w:jc w:val="both"/>
        <w:rPr>
          <w:rFonts w:ascii="Arial" w:eastAsia="Arial" w:hAnsi="Arial" w:cs="Arial"/>
        </w:rPr>
      </w:pPr>
    </w:p>
    <w:p w14:paraId="397E8A57" w14:textId="6EF4DA5C" w:rsidR="00B50D25" w:rsidRPr="009206E0" w:rsidRDefault="00B50D25" w:rsidP="00B50D25">
      <w:pPr>
        <w:spacing w:line="276" w:lineRule="auto"/>
        <w:jc w:val="both"/>
      </w:pPr>
      <w:r w:rsidRPr="009206E0">
        <w:rPr>
          <w:rFonts w:ascii="Arial" w:eastAsia="Arial" w:hAnsi="Arial" w:cs="Arial"/>
        </w:rPr>
        <w:t>Las ciudades con mayor probabilidad media son Pucallpa (29.1 %), Ica (27.4 %), Tacna (22.5 %), Tumbes (22.0 %) y Lima (20.7 %). Las de menor probabilidad, de alrededor del 3.6 %, son Puerto Maldonado, Iquitos, Puno, Huaraz y Cajamarca. Las ciudades con mayor probabilidad coinciden en general con los núcleos de mayor densidad de eventos identificados en el análisis exploratorio.</w:t>
      </w:r>
    </w:p>
    <w:p w14:paraId="468E10C2" w14:textId="77777777" w:rsidR="00B50D25" w:rsidRDefault="00B50D25" w:rsidP="00B50D25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1A40B6A2" wp14:editId="3FAB2EE2">
            <wp:extent cx="5400000" cy="2872809"/>
            <wp:effectExtent l="0" t="0" r="0" b="0"/>
            <wp:docPr id="111" name="Imagen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 11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72DF" w14:textId="1E0DE9B2" w:rsidR="00B50D25" w:rsidRDefault="00B50D25" w:rsidP="0050145B">
      <w:pPr>
        <w:keepNext/>
        <w:spacing w:before="120" w:after="80" w:line="240" w:lineRule="auto"/>
        <w:jc w:val="center"/>
        <w:rPr>
          <w:rFonts w:ascii="Arial" w:eastAsia="Arial" w:hAnsi="Arial" w:cs="Arial"/>
          <w:i/>
          <w:iCs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>Figura 11. Probabilidad semanal estimada por ciudad para las próximas 24 semanas.</w:t>
      </w:r>
      <w:r w:rsidR="0050145B" w:rsidRPr="0050145B"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 xml:space="preserve">Fuente: </w:t>
      </w:r>
      <w:r w:rsidR="0050145B">
        <w:rPr>
          <w:rFonts w:ascii="Arial" w:eastAsia="Arial" w:hAnsi="Arial" w:cs="Arial"/>
          <w:i/>
          <w:iCs/>
          <w:sz w:val="22"/>
          <w:szCs w:val="22"/>
        </w:rPr>
        <w:t>E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>laboración propia con datos del IGP.</w:t>
      </w:r>
    </w:p>
    <w:p w14:paraId="058E27E2" w14:textId="77777777" w:rsidR="0050145B" w:rsidRPr="0050145B" w:rsidRDefault="0050145B" w:rsidP="0050145B">
      <w:pPr>
        <w:keepNext/>
        <w:spacing w:before="120" w:after="80" w:line="240" w:lineRule="auto"/>
        <w:jc w:val="center"/>
        <w:rPr>
          <w:i/>
          <w:iCs/>
          <w:sz w:val="22"/>
          <w:szCs w:val="22"/>
        </w:rPr>
      </w:pPr>
    </w:p>
    <w:p w14:paraId="722DB571" w14:textId="77777777" w:rsidR="00B50D25" w:rsidRDefault="00B50D25" w:rsidP="00B50D25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25325943" wp14:editId="17972BEB">
            <wp:extent cx="5400000" cy="3963020"/>
            <wp:effectExtent l="0" t="0" r="0" b="0"/>
            <wp:docPr id="112" name="Imagen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n 112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6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0E5C" w14:textId="4D88251A" w:rsidR="00B50D25" w:rsidRPr="0050145B" w:rsidRDefault="00B50D25" w:rsidP="0050145B">
      <w:pPr>
        <w:keepNext/>
        <w:spacing w:before="120" w:after="80" w:line="240" w:lineRule="auto"/>
        <w:jc w:val="center"/>
        <w:rPr>
          <w:i/>
          <w:iCs/>
          <w:sz w:val="22"/>
          <w:szCs w:val="22"/>
        </w:rPr>
      </w:pPr>
      <w:r w:rsidRPr="0050145B">
        <w:rPr>
          <w:rFonts w:ascii="Arial" w:eastAsia="Arial" w:hAnsi="Arial" w:cs="Arial"/>
          <w:i/>
          <w:iCs/>
          <w:sz w:val="22"/>
          <w:szCs w:val="22"/>
        </w:rPr>
        <w:t>Figura 12. Mapa y ranking de la probabilidad media semanal por ciudad.</w:t>
      </w:r>
      <w:r w:rsidR="0050145B" w:rsidRPr="0050145B"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r w:rsidRPr="0050145B">
        <w:rPr>
          <w:rFonts w:ascii="Arial" w:eastAsia="Arial" w:hAnsi="Arial" w:cs="Arial"/>
          <w:i/>
          <w:iCs/>
          <w:sz w:val="22"/>
          <w:szCs w:val="22"/>
        </w:rPr>
        <w:t>Fuente: elaboración propia con datos del IGP.</w:t>
      </w:r>
    </w:p>
    <w:p w14:paraId="2A16873E" w14:textId="77777777" w:rsidR="00B50D25" w:rsidRDefault="00B50D25" w:rsidP="00B50D25">
      <w:pPr>
        <w:spacing w:line="276" w:lineRule="auto"/>
        <w:jc w:val="both"/>
      </w:pPr>
      <w:r>
        <w:rPr>
          <w:rFonts w:ascii="Arial" w:eastAsia="Arial" w:hAnsi="Arial" w:cs="Arial"/>
        </w:rPr>
        <w:lastRenderedPageBreak/>
        <w:t xml:space="preserve">Los resultados muestran que la </w:t>
      </w:r>
      <w:proofErr w:type="spellStart"/>
      <w:r>
        <w:rPr>
          <w:rFonts w:ascii="Arial" w:eastAsia="Arial" w:hAnsi="Arial" w:cs="Arial"/>
        </w:rPr>
        <w:t>BiLSTM</w:t>
      </w:r>
      <w:proofErr w:type="spellEnd"/>
      <w:r>
        <w:rPr>
          <w:rFonts w:ascii="Arial" w:eastAsia="Arial" w:hAnsi="Arial" w:cs="Arial"/>
        </w:rPr>
        <w:t xml:space="preserve"> aporta información por encima de la tasa histórica, aunque la mejora es moderada. Para interpretarlos correctamente deben considerarse las siguientes limitaciones:</w:t>
      </w:r>
    </w:p>
    <w:p w14:paraId="3D4F142A" w14:textId="77777777" w:rsidR="00B50D25" w:rsidRPr="009206E0" w:rsidRDefault="00B50D25" w:rsidP="009206E0">
      <w:pPr>
        <w:pStyle w:val="Prrafodelista"/>
        <w:numPr>
          <w:ilvl w:val="0"/>
          <w:numId w:val="12"/>
        </w:numPr>
        <w:spacing w:after="80" w:line="276" w:lineRule="auto"/>
        <w:jc w:val="both"/>
      </w:pPr>
      <w:r w:rsidRPr="009206E0">
        <w:rPr>
          <w:rFonts w:ascii="Arial" w:eastAsia="Arial" w:hAnsi="Arial" w:cs="Arial"/>
        </w:rPr>
        <w:t>Cobertura del catálogo: el número de eventos registrados aumentó con la expansión de la red sísmica, por lo que las décadas iniciales están subrepresentadas.</w:t>
      </w:r>
    </w:p>
    <w:p w14:paraId="1DC56368" w14:textId="77777777" w:rsidR="00B50D25" w:rsidRPr="009206E0" w:rsidRDefault="00B50D25" w:rsidP="009206E0">
      <w:pPr>
        <w:pStyle w:val="Prrafodelista"/>
        <w:numPr>
          <w:ilvl w:val="0"/>
          <w:numId w:val="12"/>
        </w:numPr>
        <w:spacing w:after="80" w:line="276" w:lineRule="auto"/>
        <w:jc w:val="both"/>
      </w:pPr>
      <w:r w:rsidRPr="009206E0">
        <w:rPr>
          <w:rFonts w:ascii="Arial" w:eastAsia="Arial" w:hAnsi="Arial" w:cs="Arial"/>
        </w:rPr>
        <w:t>Pronóstico recursivo: a partir de la segunda semana, el modelo usa sus propias predicciones como entrada; el error se acumula y las 24 semanas no son independientes entre sí.</w:t>
      </w:r>
    </w:p>
    <w:p w14:paraId="38833F95" w14:textId="77777777" w:rsidR="00B50D25" w:rsidRPr="009206E0" w:rsidRDefault="00B50D25" w:rsidP="009206E0">
      <w:pPr>
        <w:pStyle w:val="Prrafodelista"/>
        <w:numPr>
          <w:ilvl w:val="0"/>
          <w:numId w:val="12"/>
        </w:numPr>
        <w:spacing w:after="80" w:line="276" w:lineRule="auto"/>
        <w:jc w:val="both"/>
      </w:pPr>
      <w:r w:rsidRPr="009206E0">
        <w:rPr>
          <w:rFonts w:ascii="Arial" w:eastAsia="Arial" w:hAnsi="Arial" w:cs="Arial"/>
        </w:rPr>
        <w:t>Variables limitadas: el modelo solo usa el conteo y la magnitud máxima semanal; no incorpora información de profundidad, mecanismo focal ni deformación cortical.</w:t>
      </w:r>
    </w:p>
    <w:p w14:paraId="1E2B16D1" w14:textId="77777777" w:rsidR="00B50D25" w:rsidRPr="009206E0" w:rsidRDefault="00B50D25" w:rsidP="009206E0">
      <w:pPr>
        <w:pStyle w:val="Prrafodelista"/>
        <w:numPr>
          <w:ilvl w:val="0"/>
          <w:numId w:val="12"/>
        </w:numPr>
        <w:spacing w:after="80" w:line="276" w:lineRule="auto"/>
        <w:jc w:val="both"/>
      </w:pPr>
      <w:r w:rsidRPr="009206E0">
        <w:rPr>
          <w:rFonts w:ascii="Arial" w:eastAsia="Arial" w:hAnsi="Arial" w:cs="Arial"/>
        </w:rPr>
        <w:t>Ubicación aproximada: las coordenadas de las ciudades son aproximadas, y el radio de 100 km es un criterio de diseño.</w:t>
      </w:r>
    </w:p>
    <w:p w14:paraId="761701AD" w14:textId="77777777" w:rsidR="00B50D25" w:rsidRPr="009206E0" w:rsidRDefault="00B50D25" w:rsidP="009206E0">
      <w:pPr>
        <w:pStyle w:val="Prrafodelista"/>
        <w:numPr>
          <w:ilvl w:val="0"/>
          <w:numId w:val="12"/>
        </w:numPr>
        <w:spacing w:after="80" w:line="276" w:lineRule="auto"/>
        <w:jc w:val="both"/>
      </w:pPr>
      <w:r w:rsidRPr="009206E0">
        <w:rPr>
          <w:rFonts w:ascii="Arial" w:eastAsia="Arial" w:hAnsi="Arial" w:cs="Arial"/>
        </w:rPr>
        <w:t>Alcance: el resultado es una estimación probabilística exploratoria; no es una predicción determinista ni un sistema de alerta.</w:t>
      </w:r>
    </w:p>
    <w:p w14:paraId="6ADA4AC5" w14:textId="77777777" w:rsidR="009206E0" w:rsidRPr="009206E0" w:rsidRDefault="009206E0" w:rsidP="009206E0">
      <w:pPr>
        <w:pStyle w:val="Prrafodelista"/>
        <w:spacing w:after="80" w:line="276" w:lineRule="auto"/>
        <w:jc w:val="both"/>
      </w:pPr>
    </w:p>
    <w:p w14:paraId="6BA83B10" w14:textId="0A96B38B" w:rsidR="00B50D25" w:rsidRPr="009206E0" w:rsidRDefault="00B50D25" w:rsidP="0050145B">
      <w:pPr>
        <w:pStyle w:val="Prrafodelista"/>
        <w:keepNext/>
        <w:numPr>
          <w:ilvl w:val="0"/>
          <w:numId w:val="11"/>
        </w:numPr>
        <w:spacing w:before="360" w:after="180" w:line="276" w:lineRule="auto"/>
        <w:ind w:left="-142" w:hanging="142"/>
        <w:jc w:val="both"/>
        <w:outlineLvl w:val="0"/>
      </w:pPr>
      <w:r w:rsidRPr="009206E0">
        <w:rPr>
          <w:rFonts w:ascii="Arial" w:eastAsia="Arial" w:hAnsi="Arial" w:cs="Arial"/>
          <w:b/>
          <w:bCs/>
        </w:rPr>
        <w:t>Conclusiones</w:t>
      </w:r>
    </w:p>
    <w:p w14:paraId="3E4FCBA1" w14:textId="77777777" w:rsidR="009206E0" w:rsidRDefault="009206E0" w:rsidP="009206E0">
      <w:pPr>
        <w:pStyle w:val="Prrafodelista"/>
        <w:keepNext/>
        <w:spacing w:before="360" w:after="180" w:line="276" w:lineRule="auto"/>
        <w:jc w:val="both"/>
        <w:outlineLvl w:val="0"/>
      </w:pPr>
    </w:p>
    <w:p w14:paraId="2FEEC056" w14:textId="77777777" w:rsidR="00B50D25" w:rsidRDefault="00B50D25" w:rsidP="009206E0">
      <w:pPr>
        <w:pStyle w:val="Prrafodelista"/>
        <w:numPr>
          <w:ilvl w:val="0"/>
          <w:numId w:val="13"/>
        </w:numPr>
        <w:spacing w:after="80" w:line="276" w:lineRule="auto"/>
        <w:jc w:val="both"/>
      </w:pPr>
      <w:r>
        <w:rPr>
          <w:rFonts w:ascii="Arial" w:eastAsia="Arial" w:hAnsi="Arial" w:cs="Arial"/>
        </w:rPr>
        <w:t xml:space="preserve">Se estructuraron los catálogos del IGP en una representación </w:t>
      </w:r>
      <w:proofErr w:type="gramStart"/>
      <w:r>
        <w:rPr>
          <w:rFonts w:ascii="Arial" w:eastAsia="Arial" w:hAnsi="Arial" w:cs="Arial"/>
        </w:rPr>
        <w:t>espacio-temporal</w:t>
      </w:r>
      <w:proofErr w:type="gramEnd"/>
      <w:r>
        <w:rPr>
          <w:rFonts w:ascii="Arial" w:eastAsia="Arial" w:hAnsi="Arial" w:cs="Arial"/>
        </w:rPr>
        <w:t xml:space="preserve"> semanal por ciudad. Debido a que el 98.9 % de los registros históricos carece de magnitud, el modelamiento se basó en el catálogo instrumental (1960–2026).</w:t>
      </w:r>
    </w:p>
    <w:p w14:paraId="75556FE4" w14:textId="77777777" w:rsidR="00B50D25" w:rsidRDefault="00B50D25" w:rsidP="009206E0">
      <w:pPr>
        <w:pStyle w:val="Prrafodelista"/>
        <w:numPr>
          <w:ilvl w:val="0"/>
          <w:numId w:val="13"/>
        </w:numPr>
        <w:spacing w:after="80" w:line="276" w:lineRule="auto"/>
        <w:jc w:val="both"/>
      </w:pPr>
      <w:r>
        <w:rPr>
          <w:rFonts w:ascii="Arial" w:eastAsia="Arial" w:hAnsi="Arial" w:cs="Arial"/>
        </w:rPr>
        <w:t xml:space="preserve">Se implementó una red </w:t>
      </w:r>
      <w:proofErr w:type="spellStart"/>
      <w:r>
        <w:rPr>
          <w:rFonts w:ascii="Arial" w:eastAsia="Arial" w:hAnsi="Arial" w:cs="Arial"/>
        </w:rPr>
        <w:t>BiLSTM</w:t>
      </w:r>
      <w:proofErr w:type="spellEnd"/>
      <w:r>
        <w:rPr>
          <w:rFonts w:ascii="Arial" w:eastAsia="Arial" w:hAnsi="Arial" w:cs="Arial"/>
        </w:rPr>
        <w:t xml:space="preserve"> que, a partir de las 52 semanas previas, estima la probabilidad de al menos un sismo M &gt; 4.0 a 100 km o menos de cada una de 25 ciudades del Perú.</w:t>
      </w:r>
    </w:p>
    <w:p w14:paraId="69B2770F" w14:textId="77777777" w:rsidR="00B50D25" w:rsidRDefault="00B50D25" w:rsidP="009206E0">
      <w:pPr>
        <w:pStyle w:val="Prrafodelista"/>
        <w:numPr>
          <w:ilvl w:val="0"/>
          <w:numId w:val="13"/>
        </w:numPr>
        <w:spacing w:after="80" w:line="276" w:lineRule="auto"/>
        <w:jc w:val="both"/>
      </w:pPr>
      <w:r>
        <w:rPr>
          <w:rFonts w:ascii="Arial" w:eastAsia="Arial" w:hAnsi="Arial" w:cs="Arial"/>
        </w:rPr>
        <w:t xml:space="preserve">En el periodo de prueba (2022–2023), el modelo obtuvo un AUC de 0.711 y un Brier score de 0.0869, menor que el de la referencia climatológica (0.0911). </w:t>
      </w:r>
      <w:r w:rsidRPr="009206E0">
        <w:rPr>
          <w:rFonts w:ascii="Arial" w:eastAsia="Arial" w:hAnsi="Arial" w:cs="Arial"/>
        </w:rPr>
        <w:t>Por lo tanto, se cumple el criterio de eficacia planteado en la hipótesis, aunque con una ventaja moderada.</w:t>
      </w:r>
    </w:p>
    <w:p w14:paraId="7E8E76C0" w14:textId="77777777" w:rsidR="00B50D25" w:rsidRDefault="00B50D25" w:rsidP="009206E0">
      <w:pPr>
        <w:pStyle w:val="Prrafodelista"/>
        <w:numPr>
          <w:ilvl w:val="0"/>
          <w:numId w:val="13"/>
        </w:numPr>
        <w:spacing w:after="80" w:line="276" w:lineRule="auto"/>
        <w:jc w:val="both"/>
      </w:pPr>
      <w:r>
        <w:rPr>
          <w:rFonts w:ascii="Arial" w:eastAsia="Arial" w:hAnsi="Arial" w:cs="Arial"/>
        </w:rPr>
        <w:t>Para el periodo de octubre de 2026 a marzo de 2027, las mayores probabilidades semanales corresponden a Pucallpa, Ica, Tacna, Tumbes y Lima.</w:t>
      </w:r>
    </w:p>
    <w:p w14:paraId="3A6EB111" w14:textId="77777777" w:rsidR="00B50D25" w:rsidRDefault="00B50D25" w:rsidP="009206E0">
      <w:pPr>
        <w:pStyle w:val="Prrafodelista"/>
        <w:numPr>
          <w:ilvl w:val="0"/>
          <w:numId w:val="13"/>
        </w:numPr>
        <w:spacing w:after="80" w:line="276" w:lineRule="auto"/>
        <w:jc w:val="both"/>
      </w:pPr>
      <w:r>
        <w:rPr>
          <w:rFonts w:ascii="Arial" w:eastAsia="Arial" w:hAnsi="Arial" w:cs="Arial"/>
        </w:rPr>
        <w:t>Como trabajo futuro se recomienda comparar el modelo con Random Forest, incorporar más variables, como la profundidad, y verificar el pronóstico con los eventos que el IGP registre.</w:t>
      </w:r>
    </w:p>
    <w:p w14:paraId="3645DD4A" w14:textId="77777777" w:rsidR="00B50D25" w:rsidRPr="00B50D25" w:rsidRDefault="00B50D25" w:rsidP="00B50D25">
      <w:pPr>
        <w:spacing w:after="240"/>
        <w:rPr>
          <w:sz w:val="22"/>
          <w:szCs w:val="22"/>
        </w:rPr>
      </w:pPr>
    </w:p>
    <w:sectPr w:rsidR="00B50D25" w:rsidRPr="00B50D25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6A79C" w14:textId="77777777" w:rsidR="00893DD0" w:rsidRDefault="00893DD0">
      <w:pPr>
        <w:spacing w:after="0" w:line="240" w:lineRule="auto"/>
      </w:pPr>
      <w:r>
        <w:separator/>
      </w:r>
    </w:p>
  </w:endnote>
  <w:endnote w:type="continuationSeparator" w:id="0">
    <w:p w14:paraId="5D03EAAC" w14:textId="77777777" w:rsidR="00893DD0" w:rsidRDefault="00893D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471C8F7-94D0-406B-992B-D2C79B09C9F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4AD665A1-FA24-4CB7-94B0-A9A0CC1EC0EB}"/>
    <w:embedBold r:id="rId3" w:fontKey="{9CB19566-C30C-42EC-8292-0CEA714EC9A7}"/>
    <w:embedItalic r:id="rId4" w:fontKey="{2DADD297-50FB-4193-A243-83C8AD2E0965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5" w:fontKey="{B6423FB6-99E7-4FC0-8A4E-9FD45D30A27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C81B9E70-E891-455A-B60A-1339D3224C9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A70C2985-701B-4A83-A383-ACFC6573DE5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AD82B" w14:textId="77777777" w:rsidR="009948F4" w:rsidRDefault="009948F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0"/>
      <w:tblW w:w="8490" w:type="dxa"/>
      <w:tblInd w:w="0" w:type="dxa"/>
      <w:tblLayout w:type="fixed"/>
      <w:tblLook w:val="0600" w:firstRow="0" w:lastRow="0" w:firstColumn="0" w:lastColumn="0" w:noHBand="1" w:noVBand="1"/>
    </w:tblPr>
    <w:tblGrid>
      <w:gridCol w:w="2830"/>
      <w:gridCol w:w="2830"/>
      <w:gridCol w:w="2830"/>
    </w:tblGrid>
    <w:tr w:rsidR="009948F4" w14:paraId="5177957F" w14:textId="77777777">
      <w:trPr>
        <w:trHeight w:val="300"/>
      </w:trPr>
      <w:tc>
        <w:tcPr>
          <w:tcW w:w="2830" w:type="dxa"/>
        </w:tcPr>
        <w:p w14:paraId="7C23AF00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2830" w:type="dxa"/>
        </w:tcPr>
        <w:p w14:paraId="7FFD9AD7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2830" w:type="dxa"/>
        </w:tcPr>
        <w:p w14:paraId="3F2A3672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73AEFA0E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B077" w14:textId="77777777" w:rsidR="009948F4" w:rsidRDefault="009948F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1"/>
      <w:tblW w:w="8490" w:type="dxa"/>
      <w:tblInd w:w="0" w:type="dxa"/>
      <w:tblLayout w:type="fixed"/>
      <w:tblLook w:val="0600" w:firstRow="0" w:lastRow="0" w:firstColumn="0" w:lastColumn="0" w:noHBand="1" w:noVBand="1"/>
    </w:tblPr>
    <w:tblGrid>
      <w:gridCol w:w="2830"/>
      <w:gridCol w:w="2830"/>
      <w:gridCol w:w="2830"/>
    </w:tblGrid>
    <w:tr w:rsidR="009948F4" w14:paraId="2663AA2E" w14:textId="77777777">
      <w:trPr>
        <w:trHeight w:val="300"/>
      </w:trPr>
      <w:tc>
        <w:tcPr>
          <w:tcW w:w="2830" w:type="dxa"/>
        </w:tcPr>
        <w:p w14:paraId="11939A5A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2830" w:type="dxa"/>
        </w:tcPr>
        <w:p w14:paraId="66952F5B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2830" w:type="dxa"/>
        </w:tcPr>
        <w:p w14:paraId="0446ACE6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58846A25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8E2F4" w14:textId="77777777" w:rsidR="00893DD0" w:rsidRDefault="00893DD0">
      <w:pPr>
        <w:spacing w:after="0" w:line="240" w:lineRule="auto"/>
      </w:pPr>
      <w:r>
        <w:separator/>
      </w:r>
    </w:p>
  </w:footnote>
  <w:footnote w:type="continuationSeparator" w:id="0">
    <w:p w14:paraId="70F98A57" w14:textId="77777777" w:rsidR="00893DD0" w:rsidRDefault="00893D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466E" w14:textId="77777777" w:rsidR="009948F4" w:rsidRDefault="00601A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i/>
        <w:iCs/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B4739E0" wp14:editId="0684313A">
          <wp:simplePos x="0" y="0"/>
          <wp:positionH relativeFrom="column">
            <wp:posOffset>4911089</wp:posOffset>
          </wp:positionH>
          <wp:positionV relativeFrom="paragraph">
            <wp:posOffset>7620</wp:posOffset>
          </wp:positionV>
          <wp:extent cx="488950" cy="487680"/>
          <wp:effectExtent l="0" t="0" r="0" b="0"/>
          <wp:wrapSquare wrapText="bothSides" distT="0" distB="0" distL="114300" distR="114300"/>
          <wp:docPr id="645300601" name="image1.png" descr="Logotipo, nombre de la empres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, nombre de la empresa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88950" cy="4876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EFAB604" w14:textId="77777777" w:rsidR="009948F4" w:rsidRDefault="00601A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Arial" w:eastAsia="Arial" w:hAnsi="Arial" w:cs="Arial"/>
        <w:b/>
        <w:bCs/>
        <w:i/>
        <w:iCs/>
        <w:color w:val="000000"/>
        <w:sz w:val="22"/>
        <w:szCs w:val="22"/>
      </w:rPr>
    </w:pPr>
    <w:r>
      <w:rPr>
        <w:i/>
        <w:iCs/>
        <w:color w:val="000000"/>
      </w:rPr>
      <w:t xml:space="preserve"> </w:t>
    </w:r>
    <w:r>
      <w:rPr>
        <w:rFonts w:ascii="Arial" w:eastAsia="Arial" w:hAnsi="Arial" w:cs="Arial"/>
        <w:b/>
        <w:bCs/>
        <w:i/>
        <w:iCs/>
        <w:color w:val="000000"/>
        <w:sz w:val="22"/>
        <w:szCs w:val="22"/>
      </w:rPr>
      <w:t>UPC – Escuela de Postgrado</w:t>
    </w:r>
  </w:p>
  <w:p w14:paraId="432578F1" w14:textId="77777777" w:rsidR="009948F4" w:rsidRDefault="00601A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Arial" w:eastAsia="Arial" w:hAnsi="Arial" w:cs="Arial"/>
        <w:i/>
        <w:iCs/>
        <w:color w:val="000000"/>
        <w:sz w:val="22"/>
        <w:szCs w:val="22"/>
      </w:rPr>
    </w:pPr>
    <w:r>
      <w:rPr>
        <w:rFonts w:ascii="Arial" w:eastAsia="Arial" w:hAnsi="Arial" w:cs="Arial"/>
        <w:i/>
        <w:iCs/>
        <w:color w:val="000000"/>
        <w:sz w:val="22"/>
        <w:szCs w:val="22"/>
      </w:rPr>
      <w:t xml:space="preserve">Aplicaciones de IA en estructuras – Tarea 1            </w:t>
    </w:r>
  </w:p>
  <w:p w14:paraId="0F9D85F4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B3C40" w14:textId="77777777" w:rsidR="009948F4" w:rsidRDefault="009948F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"/>
      <w:tblW w:w="8490" w:type="dxa"/>
      <w:tblInd w:w="0" w:type="dxa"/>
      <w:tblLayout w:type="fixed"/>
      <w:tblLook w:val="0600" w:firstRow="0" w:lastRow="0" w:firstColumn="0" w:lastColumn="0" w:noHBand="1" w:noVBand="1"/>
    </w:tblPr>
    <w:tblGrid>
      <w:gridCol w:w="2830"/>
      <w:gridCol w:w="2830"/>
      <w:gridCol w:w="2830"/>
    </w:tblGrid>
    <w:tr w:rsidR="009948F4" w14:paraId="3E35D785" w14:textId="77777777">
      <w:trPr>
        <w:trHeight w:val="300"/>
      </w:trPr>
      <w:tc>
        <w:tcPr>
          <w:tcW w:w="2830" w:type="dxa"/>
        </w:tcPr>
        <w:p w14:paraId="76833239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2830" w:type="dxa"/>
        </w:tcPr>
        <w:p w14:paraId="222A9FC8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2830" w:type="dxa"/>
        </w:tcPr>
        <w:p w14:paraId="584084DC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3299DCDD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3078D"/>
    <w:multiLevelType w:val="multilevel"/>
    <w:tmpl w:val="B7BAF892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726637"/>
    <w:multiLevelType w:val="multilevel"/>
    <w:tmpl w:val="9E5A67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66270DE"/>
    <w:multiLevelType w:val="multilevel"/>
    <w:tmpl w:val="A5B49AD4"/>
    <w:lvl w:ilvl="0">
      <w:start w:val="1"/>
      <w:numFmt w:val="bullet"/>
      <w:lvlText w:val="●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EA966CF"/>
    <w:multiLevelType w:val="hybridMultilevel"/>
    <w:tmpl w:val="EE2E08D0"/>
    <w:lvl w:ilvl="0" w:tplc="75ACAF20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332883"/>
    <w:multiLevelType w:val="hybridMultilevel"/>
    <w:tmpl w:val="A27CFDC6"/>
    <w:lvl w:ilvl="0" w:tplc="75ACAF20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A82B00"/>
    <w:multiLevelType w:val="multilevel"/>
    <w:tmpl w:val="9BCC62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13757B"/>
    <w:multiLevelType w:val="multilevel"/>
    <w:tmpl w:val="72A8F7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9F6E51"/>
    <w:multiLevelType w:val="hybridMultilevel"/>
    <w:tmpl w:val="F5241F70"/>
    <w:lvl w:ilvl="0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10762D1"/>
    <w:multiLevelType w:val="multilevel"/>
    <w:tmpl w:val="7B04B8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88C5DB0"/>
    <w:multiLevelType w:val="multilevel"/>
    <w:tmpl w:val="D7264E7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911789"/>
    <w:multiLevelType w:val="multilevel"/>
    <w:tmpl w:val="A438827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CCA7DE5"/>
    <w:multiLevelType w:val="multilevel"/>
    <w:tmpl w:val="FE3E1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AE11FB"/>
    <w:multiLevelType w:val="multilevel"/>
    <w:tmpl w:val="DB6075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C243BC"/>
    <w:multiLevelType w:val="multilevel"/>
    <w:tmpl w:val="7F2A0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9110727">
    <w:abstractNumId w:val="11"/>
  </w:num>
  <w:num w:numId="2" w16cid:durableId="1347363550">
    <w:abstractNumId w:val="5"/>
  </w:num>
  <w:num w:numId="3" w16cid:durableId="1758941239">
    <w:abstractNumId w:val="9"/>
  </w:num>
  <w:num w:numId="4" w16cid:durableId="1992169264">
    <w:abstractNumId w:val="8"/>
  </w:num>
  <w:num w:numId="5" w16cid:durableId="883101354">
    <w:abstractNumId w:val="2"/>
  </w:num>
  <w:num w:numId="6" w16cid:durableId="1250506927">
    <w:abstractNumId w:val="6"/>
  </w:num>
  <w:num w:numId="7" w16cid:durableId="317804902">
    <w:abstractNumId w:val="12"/>
  </w:num>
  <w:num w:numId="8" w16cid:durableId="1782452547">
    <w:abstractNumId w:val="3"/>
  </w:num>
  <w:num w:numId="9" w16cid:durableId="1663267337">
    <w:abstractNumId w:val="13"/>
  </w:num>
  <w:num w:numId="10" w16cid:durableId="1054158518">
    <w:abstractNumId w:val="7"/>
  </w:num>
  <w:num w:numId="11" w16cid:durableId="1725904708">
    <w:abstractNumId w:val="1"/>
  </w:num>
  <w:num w:numId="12" w16cid:durableId="1408042276">
    <w:abstractNumId w:val="0"/>
  </w:num>
  <w:num w:numId="13" w16cid:durableId="173231974">
    <w:abstractNumId w:val="10"/>
  </w:num>
  <w:num w:numId="14" w16cid:durableId="17149634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8F4"/>
    <w:rsid w:val="0001522B"/>
    <w:rsid w:val="00046BC7"/>
    <w:rsid w:val="00066490"/>
    <w:rsid w:val="00097063"/>
    <w:rsid w:val="00107BF5"/>
    <w:rsid w:val="001219FC"/>
    <w:rsid w:val="0013592A"/>
    <w:rsid w:val="00145CC5"/>
    <w:rsid w:val="00165D44"/>
    <w:rsid w:val="001A03C5"/>
    <w:rsid w:val="001E070F"/>
    <w:rsid w:val="00222338"/>
    <w:rsid w:val="0024525F"/>
    <w:rsid w:val="00260B02"/>
    <w:rsid w:val="003117D1"/>
    <w:rsid w:val="003250F6"/>
    <w:rsid w:val="00383711"/>
    <w:rsid w:val="003B309D"/>
    <w:rsid w:val="003C485F"/>
    <w:rsid w:val="003E497A"/>
    <w:rsid w:val="003F5B96"/>
    <w:rsid w:val="00427297"/>
    <w:rsid w:val="004642D6"/>
    <w:rsid w:val="0049687E"/>
    <w:rsid w:val="004E3A69"/>
    <w:rsid w:val="004E518E"/>
    <w:rsid w:val="0050145B"/>
    <w:rsid w:val="00521F63"/>
    <w:rsid w:val="00555123"/>
    <w:rsid w:val="005B2E63"/>
    <w:rsid w:val="005B7377"/>
    <w:rsid w:val="005C2861"/>
    <w:rsid w:val="005C7490"/>
    <w:rsid w:val="005D02C7"/>
    <w:rsid w:val="005F740D"/>
    <w:rsid w:val="00601AD1"/>
    <w:rsid w:val="00645E9F"/>
    <w:rsid w:val="00647B06"/>
    <w:rsid w:val="0069067F"/>
    <w:rsid w:val="006B64D7"/>
    <w:rsid w:val="006D7B2B"/>
    <w:rsid w:val="00747EA2"/>
    <w:rsid w:val="00747F95"/>
    <w:rsid w:val="00751FD0"/>
    <w:rsid w:val="008870D1"/>
    <w:rsid w:val="00893DD0"/>
    <w:rsid w:val="008A76D3"/>
    <w:rsid w:val="009206E0"/>
    <w:rsid w:val="00931C31"/>
    <w:rsid w:val="00936C73"/>
    <w:rsid w:val="009948F4"/>
    <w:rsid w:val="009C2BDD"/>
    <w:rsid w:val="00A22E1A"/>
    <w:rsid w:val="00A80313"/>
    <w:rsid w:val="00B158B1"/>
    <w:rsid w:val="00B50D25"/>
    <w:rsid w:val="00B5209E"/>
    <w:rsid w:val="00B728AF"/>
    <w:rsid w:val="00B93193"/>
    <w:rsid w:val="00B9427A"/>
    <w:rsid w:val="00BE4202"/>
    <w:rsid w:val="00C07177"/>
    <w:rsid w:val="00CA49BA"/>
    <w:rsid w:val="00D21C32"/>
    <w:rsid w:val="00D564A8"/>
    <w:rsid w:val="00DE0589"/>
    <w:rsid w:val="00EC598F"/>
    <w:rsid w:val="00FD2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D3583C"/>
  <w15:docId w15:val="{941C1B9D-C69A-44BE-94DC-5B2E1EF18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PE" w:eastAsia="es-PE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Default">
    <w:name w:val="Default"/>
    <w:rsid w:val="00CC3890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</w:rPr>
  </w:style>
  <w:style w:type="paragraph" w:styleId="Encabezado">
    <w:name w:val="header"/>
    <w:basedOn w:val="Normal"/>
    <w:link w:val="EncabezadoCar"/>
    <w:uiPriority w:val="99"/>
    <w:unhideWhenUsed/>
    <w:rsid w:val="0085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3CFC"/>
  </w:style>
  <w:style w:type="paragraph" w:styleId="Piedepgina">
    <w:name w:val="footer"/>
    <w:basedOn w:val="Normal"/>
    <w:link w:val="PiedepginaCar"/>
    <w:uiPriority w:val="99"/>
    <w:unhideWhenUsed/>
    <w:rsid w:val="0085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3CFC"/>
  </w:style>
  <w:style w:type="paragraph" w:styleId="Prrafodelista">
    <w:name w:val="List Paragraph"/>
    <w:basedOn w:val="Normal"/>
    <w:uiPriority w:val="34"/>
    <w:qFormat/>
    <w:rsid w:val="003D522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078E4"/>
    <w:rPr>
      <w:color w:val="666666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FE432B"/>
    <w:rPr>
      <w:rFonts w:ascii="Times New Roman" w:hAnsi="Times New Roman" w:cs="Times New Roman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34D5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34D5"/>
    <w:rPr>
      <w:i/>
      <w:iCs/>
      <w:color w:val="156082" w:themeColor="accent1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CA49B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B9427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9427A"/>
    <w:rPr>
      <w:color w:val="605E5C"/>
      <w:shd w:val="clear" w:color="auto" w:fill="E1DFDD"/>
    </w:rPr>
  </w:style>
  <w:style w:type="table" w:styleId="Tablaconcuadrcula4-nfasis5">
    <w:name w:val="Grid Table 4 Accent 5"/>
    <w:basedOn w:val="Tablanormal"/>
    <w:uiPriority w:val="49"/>
    <w:rsid w:val="005C7490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7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0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Kj8reoipCfdrZbnsvfGI6+h/Uw==">CgMxLjA4AHIhMTNlVFFscmxQYUNLdWRyUjROUVowVUppZ3NTbERZaHIt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2426</Words>
  <Characters>13346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Thalia Mateo Suarez</dc:creator>
  <cp:lastModifiedBy>Isabel Mateo</cp:lastModifiedBy>
  <cp:revision>2</cp:revision>
  <dcterms:created xsi:type="dcterms:W3CDTF">2026-10-08T00:46:00Z</dcterms:created>
  <dcterms:modified xsi:type="dcterms:W3CDTF">2026-10-08T00:46:00Z</dcterms:modified>
</cp:coreProperties>
</file>