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9154899"/>
        <w:docPartObj>
          <w:docPartGallery w:val="Cover Pages"/>
          <w:docPartUnique/>
        </w:docPartObj>
      </w:sdtPr>
      <w:sdtEndPr>
        <w:rPr>
          <w:noProof/>
        </w:rPr>
      </w:sdtEndPr>
      <w:sdtContent>
        <w:p w14:paraId="711B20D0" w14:textId="77777777" w:rsidR="00FA0872" w:rsidRDefault="00FA0872"/>
        <w:p w14:paraId="38C6C313" w14:textId="77777777" w:rsidR="00FA0872" w:rsidRDefault="00FA0872"/>
        <w:p w14:paraId="3C367EF4" w14:textId="77777777" w:rsidR="00FA0872" w:rsidRDefault="00FA0872"/>
        <w:p w14:paraId="11B12252" w14:textId="77777777" w:rsidR="00FA0872" w:rsidRDefault="00FA0872">
          <w:pPr>
            <w:jc w:val="left"/>
            <w:rPr>
              <w:noProof/>
            </w:rPr>
          </w:pPr>
          <w:r>
            <w:rPr>
              <w:noProof/>
            </w:rPr>
            <mc:AlternateContent>
              <mc:Choice Requires="wps">
                <w:drawing>
                  <wp:anchor distT="0" distB="0" distL="114300" distR="114300" simplePos="0" relativeHeight="251659264" behindDoc="0" locked="0" layoutInCell="1" allowOverlap="1" wp14:anchorId="61AF12E2" wp14:editId="4B9356A4">
                    <wp:simplePos x="0" y="0"/>
                    <wp:positionH relativeFrom="column">
                      <wp:posOffset>352880</wp:posOffset>
                    </wp:positionH>
                    <wp:positionV relativeFrom="paragraph">
                      <wp:posOffset>3662935</wp:posOffset>
                    </wp:positionV>
                    <wp:extent cx="5124450" cy="614149"/>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5124450" cy="61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TÍTULO DO </w:t>
                                </w:r>
                                <w:r w:rsidR="001D27B7" w:rsidRPr="0038344F">
                                  <w:rPr>
                                    <w:b/>
                                    <w:bCs/>
                                    <w:color w:val="FFFFFF" w:themeColor="background1"/>
                                    <w:sz w:val="72"/>
                                    <w:szCs w:val="24"/>
                                  </w:rPr>
                                  <w:t>PROJETO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AF12E2" id="_x0000_t202" coordsize="21600,21600" o:spt="202" path="m,l,21600r21600,l21600,xe">
                    <v:stroke joinstyle="miter"/>
                    <v:path gradientshapeok="t" o:connecttype="rect"/>
                  </v:shapetype>
                  <v:shape id="Caixa de texto 2" o:spid="_x0000_s1026" type="#_x0000_t202" style="position:absolute;margin-left:27.8pt;margin-top:288.4pt;width:403.5pt;height:48.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" filled="f" stroked="f" strokeweight=".5pt">
                    <v:textbo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TÍTULO DO </w:t>
                          </w:r>
                          <w:r w:rsidR="001D27B7" w:rsidRPr="0038344F">
                            <w:rPr>
                              <w:b/>
                              <w:bCs/>
                              <w:color w:val="FFFFFF" w:themeColor="background1"/>
                              <w:sz w:val="72"/>
                              <w:szCs w:val="24"/>
                            </w:rPr>
                            <w:t>PROJETO</w:t>
                          </w:r>
                        </w:p>
                      </w:txbxContent>
                    </v:textbox>
                  </v:shape>
                </w:pict>
              </mc:Fallback>
            </mc:AlternateContent>
          </w:r>
          <w:r>
            <w:rPr>
              <w:noProof/>
            </w:rPr>
            <w:br w:type="page"/>
          </w:r>
        </w:p>
      </w:sdtContent>
    </w:sdt>
    <w:sdt>
      <w:sdtPr>
        <w:rPr>
          <w:rFonts w:asciiTheme="minorHAnsi" w:eastAsiaTheme="minorHAnsi" w:hAnsiTheme="minorHAnsi" w:cstheme="minorBidi"/>
          <w:b w:val="0"/>
          <w:bCs w:val="0"/>
          <w:color w:val="009900"/>
          <w:sz w:val="22"/>
          <w:szCs w:val="22"/>
          <w14:textFill>
            <w14:solidFill>
              <w14:srgbClr w14:val="009900">
                <w14:lumMod w14:val="75000"/>
              </w14:srgbClr>
            </w14:solidFill>
          </w14:textFill>
        </w:rPr>
        <w:id w:val="-311570989"/>
        <w:docPartObj>
          <w:docPartGallery w:val="Table of Contents"/>
          <w:docPartUnique/>
        </w:docPartObj>
      </w:sdtPr>
      <w:sdtEndPr>
        <w:rPr>
          <w:color w:val="000000" w:themeColor="text1"/>
          <w:sz w:val="24"/>
          <w14:textFill>
            <w14:solidFill>
              <w14:schemeClr w14:val="tx1">
                <w14:lumMod w14:val="75000"/>
                <w14:lumOff w14:val="25000"/>
                <w14:lumMod w14:val="75000"/>
              </w14:schemeClr>
            </w14:solidFill>
          </w14:textFill>
        </w:rPr>
      </w:sdtEndPr>
      <w:sdtContent>
        <w:p w14:paraId="537E68CC" w14:textId="77777777" w:rsidR="00654453" w:rsidRPr="00E56FDC" w:rsidRDefault="007B2C87" w:rsidP="00E56FDC">
          <w:pPr>
            <w:pStyle w:val="CabealhodoSumrio"/>
            <w:rPr>
              <w:rFonts w:asciiTheme="minorHAnsi" w:hAnsiTheme="minorHAnsi" w:cstheme="minorHAnsi"/>
              <w:sz w:val="40"/>
            </w:rPr>
          </w:pPr>
          <w:r w:rsidRPr="00E56FDC">
            <w:rPr>
              <w:rFonts w:asciiTheme="minorHAnsi" w:hAnsiTheme="minorHAnsi" w:cstheme="minorHAnsi"/>
              <w:sz w:val="40"/>
            </w:rPr>
            <w:t>SUMÁRIO</w:t>
          </w:r>
        </w:p>
        <w:p w14:paraId="1FC75E16" w14:textId="2A6DD399" w:rsidR="00C27BBB" w:rsidRDefault="00654453">
          <w:pPr>
            <w:pStyle w:val="Sumrio1"/>
            <w:rPr>
              <w:rFonts w:eastAsiaTheme="minorEastAsia"/>
              <w:noProof/>
              <w:color w:val="auto"/>
              <w:kern w:val="2"/>
              <w:szCs w:val="24"/>
              <w14:ligatures w14:val="standardContextual"/>
            </w:rPr>
          </w:pPr>
          <w:r>
            <w:fldChar w:fldCharType="begin"/>
          </w:r>
          <w:r>
            <w:instrText xml:space="preserve"> TOC \o "1-3" \h \z \u </w:instrText>
          </w:r>
          <w:r>
            <w:fldChar w:fldCharType="separate"/>
          </w:r>
          <w:hyperlink w:anchor="_Toc188424784" w:history="1">
            <w:r w:rsidR="00C27BBB" w:rsidRPr="00B46059">
              <w:rPr>
                <w:rStyle w:val="Hyperlink"/>
                <w:noProof/>
              </w:rPr>
              <w:t>1</w:t>
            </w:r>
            <w:r w:rsidR="00C27BBB">
              <w:rPr>
                <w:rFonts w:eastAsiaTheme="minorEastAsia"/>
                <w:noProof/>
                <w:color w:val="auto"/>
                <w:kern w:val="2"/>
                <w:szCs w:val="24"/>
                <w14:ligatures w14:val="standardContextual"/>
              </w:rPr>
              <w:tab/>
            </w:r>
            <w:r w:rsidR="00C27BBB" w:rsidRPr="00B46059">
              <w:rPr>
                <w:rStyle w:val="Hyperlink"/>
                <w:noProof/>
              </w:rPr>
              <w:t>Título</w:t>
            </w:r>
            <w:r w:rsidR="00C27BBB">
              <w:rPr>
                <w:noProof/>
                <w:webHidden/>
              </w:rPr>
              <w:tab/>
            </w:r>
            <w:r w:rsidR="00C27BBB">
              <w:rPr>
                <w:noProof/>
                <w:webHidden/>
              </w:rPr>
              <w:fldChar w:fldCharType="begin"/>
            </w:r>
            <w:r w:rsidR="00C27BBB">
              <w:rPr>
                <w:noProof/>
                <w:webHidden/>
              </w:rPr>
              <w:instrText xml:space="preserve"> PAGEREF _Toc188424784 \h </w:instrText>
            </w:r>
            <w:r w:rsidR="00C27BBB">
              <w:rPr>
                <w:noProof/>
                <w:webHidden/>
              </w:rPr>
            </w:r>
            <w:r w:rsidR="00C27BBB">
              <w:rPr>
                <w:noProof/>
                <w:webHidden/>
              </w:rPr>
              <w:fldChar w:fldCharType="separate"/>
            </w:r>
            <w:r w:rsidR="00C27BBB">
              <w:rPr>
                <w:noProof/>
                <w:webHidden/>
              </w:rPr>
              <w:t>2</w:t>
            </w:r>
            <w:r w:rsidR="00C27BBB">
              <w:rPr>
                <w:noProof/>
                <w:webHidden/>
              </w:rPr>
              <w:fldChar w:fldCharType="end"/>
            </w:r>
          </w:hyperlink>
        </w:p>
        <w:p w14:paraId="3E71361A" w14:textId="6D5BBCE1" w:rsidR="00C27BBB" w:rsidRDefault="00C27BBB">
          <w:pPr>
            <w:pStyle w:val="Sumrio2"/>
            <w:rPr>
              <w:rFonts w:eastAsiaTheme="minorEastAsia"/>
              <w:noProof/>
              <w:color w:val="auto"/>
              <w:kern w:val="2"/>
              <w:szCs w:val="24"/>
              <w14:ligatures w14:val="standardContextual"/>
            </w:rPr>
          </w:pPr>
          <w:hyperlink w:anchor="_Toc188424785" w:history="1">
            <w:r w:rsidRPr="00B46059">
              <w:rPr>
                <w:rStyle w:val="Hyperlink"/>
                <w:noProof/>
              </w:rPr>
              <w:t>1.1</w:t>
            </w:r>
            <w:r>
              <w:rPr>
                <w:rFonts w:eastAsiaTheme="minorEastAsia"/>
                <w:noProof/>
                <w:color w:val="auto"/>
                <w:kern w:val="2"/>
                <w:szCs w:val="24"/>
                <w14:ligatures w14:val="standardContextual"/>
              </w:rPr>
              <w:tab/>
            </w:r>
            <w:r w:rsidRPr="00B46059">
              <w:rPr>
                <w:rStyle w:val="Hyperlink"/>
                <w:noProof/>
              </w:rPr>
              <w:t>EQUIPE</w:t>
            </w:r>
            <w:r>
              <w:rPr>
                <w:noProof/>
                <w:webHidden/>
              </w:rPr>
              <w:tab/>
            </w:r>
            <w:r>
              <w:rPr>
                <w:noProof/>
                <w:webHidden/>
              </w:rPr>
              <w:fldChar w:fldCharType="begin"/>
            </w:r>
            <w:r>
              <w:rPr>
                <w:noProof/>
                <w:webHidden/>
              </w:rPr>
              <w:instrText xml:space="preserve"> PAGEREF _Toc188424785 \h </w:instrText>
            </w:r>
            <w:r>
              <w:rPr>
                <w:noProof/>
                <w:webHidden/>
              </w:rPr>
            </w:r>
            <w:r>
              <w:rPr>
                <w:noProof/>
                <w:webHidden/>
              </w:rPr>
              <w:fldChar w:fldCharType="separate"/>
            </w:r>
            <w:r>
              <w:rPr>
                <w:noProof/>
                <w:webHidden/>
              </w:rPr>
              <w:t>2</w:t>
            </w:r>
            <w:r>
              <w:rPr>
                <w:noProof/>
                <w:webHidden/>
              </w:rPr>
              <w:fldChar w:fldCharType="end"/>
            </w:r>
          </w:hyperlink>
        </w:p>
        <w:p w14:paraId="1835618F" w14:textId="5D078AF4" w:rsidR="00C27BBB" w:rsidRDefault="00C27BBB">
          <w:pPr>
            <w:pStyle w:val="Sumrio2"/>
            <w:rPr>
              <w:rFonts w:eastAsiaTheme="minorEastAsia"/>
              <w:noProof/>
              <w:color w:val="auto"/>
              <w:kern w:val="2"/>
              <w:szCs w:val="24"/>
              <w14:ligatures w14:val="standardContextual"/>
            </w:rPr>
          </w:pPr>
          <w:hyperlink w:anchor="_Toc188424786" w:history="1">
            <w:r w:rsidRPr="00B46059">
              <w:rPr>
                <w:rStyle w:val="Hyperlink"/>
                <w:noProof/>
              </w:rPr>
              <w:t>1.2</w:t>
            </w:r>
            <w:r>
              <w:rPr>
                <w:rFonts w:eastAsiaTheme="minorEastAsia"/>
                <w:noProof/>
                <w:color w:val="auto"/>
                <w:kern w:val="2"/>
                <w:szCs w:val="24"/>
                <w14:ligatures w14:val="standardContextual"/>
              </w:rPr>
              <w:tab/>
            </w:r>
            <w:r w:rsidRPr="00B46059">
              <w:rPr>
                <w:rStyle w:val="Hyperlink"/>
                <w:noProof/>
              </w:rPr>
              <w:t>PROBLEMA</w:t>
            </w:r>
            <w:r>
              <w:rPr>
                <w:noProof/>
                <w:webHidden/>
              </w:rPr>
              <w:tab/>
            </w:r>
            <w:r>
              <w:rPr>
                <w:noProof/>
                <w:webHidden/>
              </w:rPr>
              <w:fldChar w:fldCharType="begin"/>
            </w:r>
            <w:r>
              <w:rPr>
                <w:noProof/>
                <w:webHidden/>
              </w:rPr>
              <w:instrText xml:space="preserve"> PAGEREF _Toc188424786 \h </w:instrText>
            </w:r>
            <w:r>
              <w:rPr>
                <w:noProof/>
                <w:webHidden/>
              </w:rPr>
            </w:r>
            <w:r>
              <w:rPr>
                <w:noProof/>
                <w:webHidden/>
              </w:rPr>
              <w:fldChar w:fldCharType="separate"/>
            </w:r>
            <w:r>
              <w:rPr>
                <w:noProof/>
                <w:webHidden/>
              </w:rPr>
              <w:t>2</w:t>
            </w:r>
            <w:r>
              <w:rPr>
                <w:noProof/>
                <w:webHidden/>
              </w:rPr>
              <w:fldChar w:fldCharType="end"/>
            </w:r>
          </w:hyperlink>
        </w:p>
        <w:p w14:paraId="52EC63D2" w14:textId="706A3081" w:rsidR="00C27BBB" w:rsidRDefault="00C27BBB">
          <w:pPr>
            <w:pStyle w:val="Sumrio2"/>
            <w:rPr>
              <w:rFonts w:eastAsiaTheme="minorEastAsia"/>
              <w:noProof/>
              <w:color w:val="auto"/>
              <w:kern w:val="2"/>
              <w:szCs w:val="24"/>
              <w14:ligatures w14:val="standardContextual"/>
            </w:rPr>
          </w:pPr>
          <w:hyperlink w:anchor="_Toc188424787" w:history="1">
            <w:r w:rsidRPr="00B46059">
              <w:rPr>
                <w:rStyle w:val="Hyperlink"/>
                <w:noProof/>
              </w:rPr>
              <w:t>1.3</w:t>
            </w:r>
            <w:r>
              <w:rPr>
                <w:rFonts w:eastAsiaTheme="minorEastAsia"/>
                <w:noProof/>
                <w:color w:val="auto"/>
                <w:kern w:val="2"/>
                <w:szCs w:val="24"/>
                <w14:ligatures w14:val="standardContextual"/>
              </w:rPr>
              <w:tab/>
            </w:r>
            <w:r w:rsidRPr="00B46059">
              <w:rPr>
                <w:rStyle w:val="Hyperlink"/>
                <w:noProof/>
              </w:rPr>
              <w:t>SOLUÇÃO</w:t>
            </w:r>
            <w:r>
              <w:rPr>
                <w:noProof/>
                <w:webHidden/>
              </w:rPr>
              <w:tab/>
            </w:r>
            <w:r>
              <w:rPr>
                <w:noProof/>
                <w:webHidden/>
              </w:rPr>
              <w:fldChar w:fldCharType="begin"/>
            </w:r>
            <w:r>
              <w:rPr>
                <w:noProof/>
                <w:webHidden/>
              </w:rPr>
              <w:instrText xml:space="preserve"> PAGEREF _Toc188424787 \h </w:instrText>
            </w:r>
            <w:r>
              <w:rPr>
                <w:noProof/>
                <w:webHidden/>
              </w:rPr>
            </w:r>
            <w:r>
              <w:rPr>
                <w:noProof/>
                <w:webHidden/>
              </w:rPr>
              <w:fldChar w:fldCharType="separate"/>
            </w:r>
            <w:r>
              <w:rPr>
                <w:noProof/>
                <w:webHidden/>
              </w:rPr>
              <w:t>2</w:t>
            </w:r>
            <w:r>
              <w:rPr>
                <w:noProof/>
                <w:webHidden/>
              </w:rPr>
              <w:fldChar w:fldCharType="end"/>
            </w:r>
          </w:hyperlink>
        </w:p>
        <w:p w14:paraId="51BE43F5" w14:textId="7963E747" w:rsidR="00C27BBB" w:rsidRDefault="00C27BBB">
          <w:pPr>
            <w:pStyle w:val="Sumrio3"/>
            <w:rPr>
              <w:rFonts w:eastAsiaTheme="minorEastAsia"/>
              <w:noProof/>
              <w:color w:val="auto"/>
              <w:kern w:val="2"/>
              <w:szCs w:val="24"/>
              <w14:ligatures w14:val="standardContextual"/>
            </w:rPr>
          </w:pPr>
          <w:hyperlink w:anchor="_Toc188424788" w:history="1">
            <w:r w:rsidRPr="00B46059">
              <w:rPr>
                <w:rStyle w:val="Hyperlink"/>
                <w:noProof/>
              </w:rPr>
              <w:t>1.3.1</w:t>
            </w:r>
            <w:r>
              <w:rPr>
                <w:rFonts w:eastAsiaTheme="minorEastAsia"/>
                <w:noProof/>
                <w:color w:val="auto"/>
                <w:kern w:val="2"/>
                <w:szCs w:val="24"/>
                <w14:ligatures w14:val="standardContextual"/>
              </w:rPr>
              <w:tab/>
            </w:r>
            <w:r w:rsidRPr="00B46059">
              <w:rPr>
                <w:rStyle w:val="Hyperlink"/>
                <w:noProof/>
              </w:rPr>
              <w:t>ÁREA TECNOLÓGICA DA SOLUÇÃO</w:t>
            </w:r>
            <w:r>
              <w:rPr>
                <w:noProof/>
                <w:webHidden/>
              </w:rPr>
              <w:tab/>
            </w:r>
            <w:r>
              <w:rPr>
                <w:noProof/>
                <w:webHidden/>
              </w:rPr>
              <w:fldChar w:fldCharType="begin"/>
            </w:r>
            <w:r>
              <w:rPr>
                <w:noProof/>
                <w:webHidden/>
              </w:rPr>
              <w:instrText xml:space="preserve"> PAGEREF _Toc188424788 \h </w:instrText>
            </w:r>
            <w:r>
              <w:rPr>
                <w:noProof/>
                <w:webHidden/>
              </w:rPr>
            </w:r>
            <w:r>
              <w:rPr>
                <w:noProof/>
                <w:webHidden/>
              </w:rPr>
              <w:fldChar w:fldCharType="separate"/>
            </w:r>
            <w:r>
              <w:rPr>
                <w:noProof/>
                <w:webHidden/>
              </w:rPr>
              <w:t>2</w:t>
            </w:r>
            <w:r>
              <w:rPr>
                <w:noProof/>
                <w:webHidden/>
              </w:rPr>
              <w:fldChar w:fldCharType="end"/>
            </w:r>
          </w:hyperlink>
        </w:p>
        <w:p w14:paraId="0B41F196" w14:textId="04E718DF" w:rsidR="00C27BBB" w:rsidRDefault="00C27BBB">
          <w:pPr>
            <w:pStyle w:val="Sumrio3"/>
            <w:rPr>
              <w:rFonts w:eastAsiaTheme="minorEastAsia"/>
              <w:noProof/>
              <w:color w:val="auto"/>
              <w:kern w:val="2"/>
              <w:szCs w:val="24"/>
              <w14:ligatures w14:val="standardContextual"/>
            </w:rPr>
          </w:pPr>
          <w:hyperlink w:anchor="_Toc188424789" w:history="1">
            <w:r w:rsidRPr="00B46059">
              <w:rPr>
                <w:rStyle w:val="Hyperlink"/>
                <w:noProof/>
              </w:rPr>
              <w:t>1.3.2</w:t>
            </w:r>
            <w:r>
              <w:rPr>
                <w:rFonts w:eastAsiaTheme="minorEastAsia"/>
                <w:noProof/>
                <w:color w:val="auto"/>
                <w:kern w:val="2"/>
                <w:szCs w:val="24"/>
                <w14:ligatures w14:val="standardContextual"/>
              </w:rPr>
              <w:tab/>
            </w:r>
            <w:r w:rsidRPr="00B46059">
              <w:rPr>
                <w:rStyle w:val="Hyperlink"/>
                <w:noProof/>
              </w:rPr>
              <w:t>JUSTIFICATIVA</w:t>
            </w:r>
            <w:r>
              <w:rPr>
                <w:noProof/>
                <w:webHidden/>
              </w:rPr>
              <w:tab/>
            </w:r>
            <w:r>
              <w:rPr>
                <w:noProof/>
                <w:webHidden/>
              </w:rPr>
              <w:fldChar w:fldCharType="begin"/>
            </w:r>
            <w:r>
              <w:rPr>
                <w:noProof/>
                <w:webHidden/>
              </w:rPr>
              <w:instrText xml:space="preserve"> PAGEREF _Toc188424789 \h </w:instrText>
            </w:r>
            <w:r>
              <w:rPr>
                <w:noProof/>
                <w:webHidden/>
              </w:rPr>
            </w:r>
            <w:r>
              <w:rPr>
                <w:noProof/>
                <w:webHidden/>
              </w:rPr>
              <w:fldChar w:fldCharType="separate"/>
            </w:r>
            <w:r>
              <w:rPr>
                <w:noProof/>
                <w:webHidden/>
              </w:rPr>
              <w:t>2</w:t>
            </w:r>
            <w:r>
              <w:rPr>
                <w:noProof/>
                <w:webHidden/>
              </w:rPr>
              <w:fldChar w:fldCharType="end"/>
            </w:r>
          </w:hyperlink>
        </w:p>
        <w:p w14:paraId="7BDDCA53" w14:textId="69110F83" w:rsidR="00C27BBB" w:rsidRDefault="00C27BBB">
          <w:pPr>
            <w:pStyle w:val="Sumrio3"/>
            <w:rPr>
              <w:rFonts w:eastAsiaTheme="minorEastAsia"/>
              <w:noProof/>
              <w:color w:val="auto"/>
              <w:kern w:val="2"/>
              <w:szCs w:val="24"/>
              <w14:ligatures w14:val="standardContextual"/>
            </w:rPr>
          </w:pPr>
          <w:hyperlink w:anchor="_Toc188424790" w:history="1">
            <w:r w:rsidRPr="00B46059">
              <w:rPr>
                <w:rStyle w:val="Hyperlink"/>
                <w:noProof/>
              </w:rPr>
              <w:t>1.3.3</w:t>
            </w:r>
            <w:r>
              <w:rPr>
                <w:rFonts w:eastAsiaTheme="minorEastAsia"/>
                <w:noProof/>
                <w:color w:val="auto"/>
                <w:kern w:val="2"/>
                <w:szCs w:val="24"/>
                <w14:ligatures w14:val="standardContextual"/>
              </w:rPr>
              <w:tab/>
            </w:r>
            <w:r w:rsidRPr="00B46059">
              <w:rPr>
                <w:rStyle w:val="Hyperlink"/>
                <w:noProof/>
              </w:rPr>
              <w:t>OBJETIVOS</w:t>
            </w:r>
            <w:r>
              <w:rPr>
                <w:noProof/>
                <w:webHidden/>
              </w:rPr>
              <w:tab/>
            </w:r>
            <w:r>
              <w:rPr>
                <w:noProof/>
                <w:webHidden/>
              </w:rPr>
              <w:fldChar w:fldCharType="begin"/>
            </w:r>
            <w:r>
              <w:rPr>
                <w:noProof/>
                <w:webHidden/>
              </w:rPr>
              <w:instrText xml:space="preserve"> PAGEREF _Toc188424790 \h </w:instrText>
            </w:r>
            <w:r>
              <w:rPr>
                <w:noProof/>
                <w:webHidden/>
              </w:rPr>
            </w:r>
            <w:r>
              <w:rPr>
                <w:noProof/>
                <w:webHidden/>
              </w:rPr>
              <w:fldChar w:fldCharType="separate"/>
            </w:r>
            <w:r>
              <w:rPr>
                <w:noProof/>
                <w:webHidden/>
              </w:rPr>
              <w:t>2</w:t>
            </w:r>
            <w:r>
              <w:rPr>
                <w:noProof/>
                <w:webHidden/>
              </w:rPr>
              <w:fldChar w:fldCharType="end"/>
            </w:r>
          </w:hyperlink>
        </w:p>
        <w:p w14:paraId="06A7D342" w14:textId="518F81B2" w:rsidR="00C27BBB" w:rsidRDefault="00C27BBB">
          <w:pPr>
            <w:pStyle w:val="Sumrio3"/>
            <w:rPr>
              <w:rFonts w:eastAsiaTheme="minorEastAsia"/>
              <w:noProof/>
              <w:color w:val="auto"/>
              <w:kern w:val="2"/>
              <w:szCs w:val="24"/>
              <w14:ligatures w14:val="standardContextual"/>
            </w:rPr>
          </w:pPr>
          <w:hyperlink w:anchor="_Toc188424791" w:history="1">
            <w:r w:rsidRPr="00B46059">
              <w:rPr>
                <w:rStyle w:val="Hyperlink"/>
                <w:noProof/>
              </w:rPr>
              <w:t>1.3.4</w:t>
            </w:r>
            <w:r>
              <w:rPr>
                <w:rFonts w:eastAsiaTheme="minorEastAsia"/>
                <w:noProof/>
                <w:color w:val="auto"/>
                <w:kern w:val="2"/>
                <w:szCs w:val="24"/>
                <w14:ligatures w14:val="standardContextual"/>
              </w:rPr>
              <w:tab/>
            </w:r>
            <w:r w:rsidRPr="00B46059">
              <w:rPr>
                <w:rStyle w:val="Hyperlink"/>
                <w:noProof/>
              </w:rPr>
              <w:t>DESENVOLVIMENTO</w:t>
            </w:r>
            <w:r>
              <w:rPr>
                <w:noProof/>
                <w:webHidden/>
              </w:rPr>
              <w:tab/>
            </w:r>
            <w:r>
              <w:rPr>
                <w:noProof/>
                <w:webHidden/>
              </w:rPr>
              <w:fldChar w:fldCharType="begin"/>
            </w:r>
            <w:r>
              <w:rPr>
                <w:noProof/>
                <w:webHidden/>
              </w:rPr>
              <w:instrText xml:space="preserve"> PAGEREF _Toc188424791 \h </w:instrText>
            </w:r>
            <w:r>
              <w:rPr>
                <w:noProof/>
                <w:webHidden/>
              </w:rPr>
            </w:r>
            <w:r>
              <w:rPr>
                <w:noProof/>
                <w:webHidden/>
              </w:rPr>
              <w:fldChar w:fldCharType="separate"/>
            </w:r>
            <w:r>
              <w:rPr>
                <w:noProof/>
                <w:webHidden/>
              </w:rPr>
              <w:t>2</w:t>
            </w:r>
            <w:r>
              <w:rPr>
                <w:noProof/>
                <w:webHidden/>
              </w:rPr>
              <w:fldChar w:fldCharType="end"/>
            </w:r>
          </w:hyperlink>
        </w:p>
        <w:p w14:paraId="6F603D40" w14:textId="15418163" w:rsidR="00C27BBB" w:rsidRDefault="00C27BBB">
          <w:pPr>
            <w:pStyle w:val="Sumrio3"/>
            <w:rPr>
              <w:rFonts w:eastAsiaTheme="minorEastAsia"/>
              <w:noProof/>
              <w:color w:val="auto"/>
              <w:kern w:val="2"/>
              <w:szCs w:val="24"/>
              <w14:ligatures w14:val="standardContextual"/>
            </w:rPr>
          </w:pPr>
          <w:hyperlink w:anchor="_Toc188424792" w:history="1">
            <w:r w:rsidRPr="00B46059">
              <w:rPr>
                <w:rStyle w:val="Hyperlink"/>
                <w:noProof/>
              </w:rPr>
              <w:t>1.3.5</w:t>
            </w:r>
            <w:r>
              <w:rPr>
                <w:rFonts w:eastAsiaTheme="minorEastAsia"/>
                <w:noProof/>
                <w:color w:val="auto"/>
                <w:kern w:val="2"/>
                <w:szCs w:val="24"/>
                <w14:ligatures w14:val="standardContextual"/>
              </w:rPr>
              <w:tab/>
            </w:r>
            <w:r w:rsidRPr="00B46059">
              <w:rPr>
                <w:rStyle w:val="Hyperlink"/>
                <w:noProof/>
              </w:rPr>
              <w:t>VIABILIDADE TÉCNICA</w:t>
            </w:r>
            <w:r>
              <w:rPr>
                <w:noProof/>
                <w:webHidden/>
              </w:rPr>
              <w:tab/>
            </w:r>
            <w:r>
              <w:rPr>
                <w:noProof/>
                <w:webHidden/>
              </w:rPr>
              <w:fldChar w:fldCharType="begin"/>
            </w:r>
            <w:r>
              <w:rPr>
                <w:noProof/>
                <w:webHidden/>
              </w:rPr>
              <w:instrText xml:space="preserve"> PAGEREF _Toc188424792 \h </w:instrText>
            </w:r>
            <w:r>
              <w:rPr>
                <w:noProof/>
                <w:webHidden/>
              </w:rPr>
            </w:r>
            <w:r>
              <w:rPr>
                <w:noProof/>
                <w:webHidden/>
              </w:rPr>
              <w:fldChar w:fldCharType="separate"/>
            </w:r>
            <w:r>
              <w:rPr>
                <w:noProof/>
                <w:webHidden/>
              </w:rPr>
              <w:t>2</w:t>
            </w:r>
            <w:r>
              <w:rPr>
                <w:noProof/>
                <w:webHidden/>
              </w:rPr>
              <w:fldChar w:fldCharType="end"/>
            </w:r>
          </w:hyperlink>
        </w:p>
        <w:p w14:paraId="5A1ABBE1" w14:textId="052177A8" w:rsidR="00C27BBB" w:rsidRDefault="00C27BBB">
          <w:pPr>
            <w:pStyle w:val="Sumrio3"/>
            <w:rPr>
              <w:rFonts w:eastAsiaTheme="minorEastAsia"/>
              <w:noProof/>
              <w:color w:val="auto"/>
              <w:kern w:val="2"/>
              <w:szCs w:val="24"/>
              <w14:ligatures w14:val="standardContextual"/>
            </w:rPr>
          </w:pPr>
          <w:hyperlink w:anchor="_Toc188424793" w:history="1">
            <w:r w:rsidRPr="00B46059">
              <w:rPr>
                <w:rStyle w:val="Hyperlink"/>
                <w:noProof/>
              </w:rPr>
              <w:t>1.3.6</w:t>
            </w:r>
            <w:r>
              <w:rPr>
                <w:rFonts w:eastAsiaTheme="minorEastAsia"/>
                <w:noProof/>
                <w:color w:val="auto"/>
                <w:kern w:val="2"/>
                <w:szCs w:val="24"/>
                <w14:ligatures w14:val="standardContextual"/>
              </w:rPr>
              <w:tab/>
            </w:r>
            <w:r w:rsidRPr="00B46059">
              <w:rPr>
                <w:rStyle w:val="Hyperlink"/>
                <w:noProof/>
              </w:rPr>
              <w:t>VIABILIDADE ECONÔMICA</w:t>
            </w:r>
            <w:r>
              <w:rPr>
                <w:noProof/>
                <w:webHidden/>
              </w:rPr>
              <w:tab/>
            </w:r>
            <w:r>
              <w:rPr>
                <w:noProof/>
                <w:webHidden/>
              </w:rPr>
              <w:fldChar w:fldCharType="begin"/>
            </w:r>
            <w:r>
              <w:rPr>
                <w:noProof/>
                <w:webHidden/>
              </w:rPr>
              <w:instrText xml:space="preserve"> PAGEREF _Toc188424793 \h </w:instrText>
            </w:r>
            <w:r>
              <w:rPr>
                <w:noProof/>
                <w:webHidden/>
              </w:rPr>
            </w:r>
            <w:r>
              <w:rPr>
                <w:noProof/>
                <w:webHidden/>
              </w:rPr>
              <w:fldChar w:fldCharType="separate"/>
            </w:r>
            <w:r>
              <w:rPr>
                <w:noProof/>
                <w:webHidden/>
              </w:rPr>
              <w:t>3</w:t>
            </w:r>
            <w:r>
              <w:rPr>
                <w:noProof/>
                <w:webHidden/>
              </w:rPr>
              <w:fldChar w:fldCharType="end"/>
            </w:r>
          </w:hyperlink>
        </w:p>
        <w:p w14:paraId="4EA69BDA" w14:textId="24D8BE4B" w:rsidR="00C27BBB" w:rsidRDefault="00C27BBB">
          <w:pPr>
            <w:pStyle w:val="Sumrio3"/>
            <w:rPr>
              <w:rFonts w:eastAsiaTheme="minorEastAsia"/>
              <w:noProof/>
              <w:color w:val="auto"/>
              <w:kern w:val="2"/>
              <w:szCs w:val="24"/>
              <w14:ligatures w14:val="standardContextual"/>
            </w:rPr>
          </w:pPr>
          <w:hyperlink w:anchor="_Toc188424794" w:history="1">
            <w:r w:rsidRPr="00B46059">
              <w:rPr>
                <w:rStyle w:val="Hyperlink"/>
                <w:noProof/>
              </w:rPr>
              <w:t>1.3.7</w:t>
            </w:r>
            <w:r>
              <w:rPr>
                <w:rFonts w:eastAsiaTheme="minorEastAsia"/>
                <w:noProof/>
                <w:color w:val="auto"/>
                <w:kern w:val="2"/>
                <w:szCs w:val="24"/>
                <w14:ligatures w14:val="standardContextual"/>
              </w:rPr>
              <w:tab/>
            </w:r>
            <w:r w:rsidRPr="00B46059">
              <w:rPr>
                <w:rStyle w:val="Hyperlink"/>
                <w:noProof/>
              </w:rPr>
              <w:t>RESULTADOS E CONCLUSÃO</w:t>
            </w:r>
            <w:r>
              <w:rPr>
                <w:noProof/>
                <w:webHidden/>
              </w:rPr>
              <w:tab/>
            </w:r>
            <w:r>
              <w:rPr>
                <w:noProof/>
                <w:webHidden/>
              </w:rPr>
              <w:fldChar w:fldCharType="begin"/>
            </w:r>
            <w:r>
              <w:rPr>
                <w:noProof/>
                <w:webHidden/>
              </w:rPr>
              <w:instrText xml:space="preserve"> PAGEREF _Toc188424794 \h </w:instrText>
            </w:r>
            <w:r>
              <w:rPr>
                <w:noProof/>
                <w:webHidden/>
              </w:rPr>
            </w:r>
            <w:r>
              <w:rPr>
                <w:noProof/>
                <w:webHidden/>
              </w:rPr>
              <w:fldChar w:fldCharType="separate"/>
            </w:r>
            <w:r>
              <w:rPr>
                <w:noProof/>
                <w:webHidden/>
              </w:rPr>
              <w:t>3</w:t>
            </w:r>
            <w:r>
              <w:rPr>
                <w:noProof/>
                <w:webHidden/>
              </w:rPr>
              <w:fldChar w:fldCharType="end"/>
            </w:r>
          </w:hyperlink>
        </w:p>
        <w:p w14:paraId="68B5D05C" w14:textId="337B32AF" w:rsidR="00C27BBB" w:rsidRDefault="00C27BBB">
          <w:pPr>
            <w:pStyle w:val="Sumrio2"/>
            <w:rPr>
              <w:rFonts w:eastAsiaTheme="minorEastAsia"/>
              <w:noProof/>
              <w:color w:val="auto"/>
              <w:kern w:val="2"/>
              <w:szCs w:val="24"/>
              <w14:ligatures w14:val="standardContextual"/>
            </w:rPr>
          </w:pPr>
          <w:hyperlink w:anchor="_Toc188424795" w:history="1">
            <w:r w:rsidRPr="00B46059">
              <w:rPr>
                <w:rStyle w:val="Hyperlink"/>
                <w:noProof/>
              </w:rPr>
              <w:t>1.4</w:t>
            </w:r>
            <w:r>
              <w:rPr>
                <w:rFonts w:eastAsiaTheme="minorEastAsia"/>
                <w:noProof/>
                <w:color w:val="auto"/>
                <w:kern w:val="2"/>
                <w:szCs w:val="24"/>
                <w14:ligatures w14:val="standardContextual"/>
              </w:rPr>
              <w:tab/>
            </w:r>
            <w:r w:rsidRPr="00B46059">
              <w:rPr>
                <w:rStyle w:val="Hyperlink"/>
                <w:noProof/>
              </w:rPr>
              <w:t>ANEXOS</w:t>
            </w:r>
            <w:r>
              <w:rPr>
                <w:noProof/>
                <w:webHidden/>
              </w:rPr>
              <w:tab/>
            </w:r>
            <w:r>
              <w:rPr>
                <w:noProof/>
                <w:webHidden/>
              </w:rPr>
              <w:fldChar w:fldCharType="begin"/>
            </w:r>
            <w:r>
              <w:rPr>
                <w:noProof/>
                <w:webHidden/>
              </w:rPr>
              <w:instrText xml:space="preserve"> PAGEREF _Toc188424795 \h </w:instrText>
            </w:r>
            <w:r>
              <w:rPr>
                <w:noProof/>
                <w:webHidden/>
              </w:rPr>
            </w:r>
            <w:r>
              <w:rPr>
                <w:noProof/>
                <w:webHidden/>
              </w:rPr>
              <w:fldChar w:fldCharType="separate"/>
            </w:r>
            <w:r>
              <w:rPr>
                <w:noProof/>
                <w:webHidden/>
              </w:rPr>
              <w:t>3</w:t>
            </w:r>
            <w:r>
              <w:rPr>
                <w:noProof/>
                <w:webHidden/>
              </w:rPr>
              <w:fldChar w:fldCharType="end"/>
            </w:r>
          </w:hyperlink>
        </w:p>
        <w:p w14:paraId="22075548" w14:textId="6A4919C7" w:rsidR="00C27BBB" w:rsidRDefault="00C27BBB">
          <w:pPr>
            <w:pStyle w:val="Sumrio3"/>
            <w:rPr>
              <w:rFonts w:eastAsiaTheme="minorEastAsia"/>
              <w:noProof/>
              <w:color w:val="auto"/>
              <w:kern w:val="2"/>
              <w:szCs w:val="24"/>
              <w14:ligatures w14:val="standardContextual"/>
            </w:rPr>
          </w:pPr>
          <w:hyperlink w:anchor="_Toc188424796" w:history="1">
            <w:r w:rsidRPr="00B46059">
              <w:rPr>
                <w:rStyle w:val="Hyperlink"/>
                <w:noProof/>
              </w:rPr>
              <w:t>1.4.1</w:t>
            </w:r>
            <w:r>
              <w:rPr>
                <w:rFonts w:eastAsiaTheme="minorEastAsia"/>
                <w:noProof/>
                <w:color w:val="auto"/>
                <w:kern w:val="2"/>
                <w:szCs w:val="24"/>
                <w14:ligatures w14:val="standardContextual"/>
              </w:rPr>
              <w:tab/>
            </w:r>
            <w:r w:rsidRPr="00B46059">
              <w:rPr>
                <w:rStyle w:val="Hyperlink"/>
                <w:noProof/>
              </w:rPr>
              <w:t>BMG CANVAS</w:t>
            </w:r>
            <w:r>
              <w:rPr>
                <w:noProof/>
                <w:webHidden/>
              </w:rPr>
              <w:tab/>
            </w:r>
            <w:r>
              <w:rPr>
                <w:noProof/>
                <w:webHidden/>
              </w:rPr>
              <w:fldChar w:fldCharType="begin"/>
            </w:r>
            <w:r>
              <w:rPr>
                <w:noProof/>
                <w:webHidden/>
              </w:rPr>
              <w:instrText xml:space="preserve"> PAGEREF _Toc188424796 \h </w:instrText>
            </w:r>
            <w:r>
              <w:rPr>
                <w:noProof/>
                <w:webHidden/>
              </w:rPr>
            </w:r>
            <w:r>
              <w:rPr>
                <w:noProof/>
                <w:webHidden/>
              </w:rPr>
              <w:fldChar w:fldCharType="separate"/>
            </w:r>
            <w:r>
              <w:rPr>
                <w:noProof/>
                <w:webHidden/>
              </w:rPr>
              <w:t>3</w:t>
            </w:r>
            <w:r>
              <w:rPr>
                <w:noProof/>
                <w:webHidden/>
              </w:rPr>
              <w:fldChar w:fldCharType="end"/>
            </w:r>
          </w:hyperlink>
        </w:p>
        <w:p w14:paraId="0E5F684D" w14:textId="554D4CDB" w:rsidR="00C27BBB" w:rsidRDefault="00C27BBB">
          <w:pPr>
            <w:pStyle w:val="Sumrio3"/>
            <w:rPr>
              <w:rFonts w:eastAsiaTheme="minorEastAsia"/>
              <w:noProof/>
              <w:color w:val="auto"/>
              <w:kern w:val="2"/>
              <w:szCs w:val="24"/>
              <w14:ligatures w14:val="standardContextual"/>
            </w:rPr>
          </w:pPr>
          <w:hyperlink w:anchor="_Toc188424797" w:history="1">
            <w:r w:rsidRPr="00B46059">
              <w:rPr>
                <w:rStyle w:val="Hyperlink"/>
                <w:noProof/>
              </w:rPr>
              <w:t>1.4.2</w:t>
            </w:r>
            <w:r>
              <w:rPr>
                <w:rFonts w:eastAsiaTheme="minorEastAsia"/>
                <w:noProof/>
                <w:color w:val="auto"/>
                <w:kern w:val="2"/>
                <w:szCs w:val="24"/>
                <w14:ligatures w14:val="standardContextual"/>
              </w:rPr>
              <w:tab/>
            </w:r>
            <w:r w:rsidRPr="00B46059">
              <w:rPr>
                <w:rStyle w:val="Hyperlink"/>
                <w:noProof/>
              </w:rPr>
              <w:t>SITUAÇÃO DE APRENDIZAGEM</w:t>
            </w:r>
            <w:r>
              <w:rPr>
                <w:noProof/>
                <w:webHidden/>
              </w:rPr>
              <w:tab/>
            </w:r>
            <w:r>
              <w:rPr>
                <w:noProof/>
                <w:webHidden/>
              </w:rPr>
              <w:fldChar w:fldCharType="begin"/>
            </w:r>
            <w:r>
              <w:rPr>
                <w:noProof/>
                <w:webHidden/>
              </w:rPr>
              <w:instrText xml:space="preserve"> PAGEREF _Toc188424797 \h </w:instrText>
            </w:r>
            <w:r>
              <w:rPr>
                <w:noProof/>
                <w:webHidden/>
              </w:rPr>
            </w:r>
            <w:r>
              <w:rPr>
                <w:noProof/>
                <w:webHidden/>
              </w:rPr>
              <w:fldChar w:fldCharType="separate"/>
            </w:r>
            <w:r>
              <w:rPr>
                <w:noProof/>
                <w:webHidden/>
              </w:rPr>
              <w:t>3</w:t>
            </w:r>
            <w:r>
              <w:rPr>
                <w:noProof/>
                <w:webHidden/>
              </w:rPr>
              <w:fldChar w:fldCharType="end"/>
            </w:r>
          </w:hyperlink>
        </w:p>
        <w:p w14:paraId="4C9F5F60" w14:textId="7D310DD6" w:rsidR="00654453" w:rsidRDefault="00654453">
          <w:r>
            <w:rPr>
              <w:b/>
              <w:bCs/>
            </w:rPr>
            <w:fldChar w:fldCharType="end"/>
          </w:r>
        </w:p>
      </w:sdtContent>
    </w:sdt>
    <w:p w14:paraId="191AC590" w14:textId="77777777" w:rsidR="00654453" w:rsidRPr="00654453" w:rsidRDefault="00654453" w:rsidP="004A1C26">
      <w:pPr>
        <w:rPr>
          <w:b/>
        </w:rPr>
      </w:pPr>
    </w:p>
    <w:p w14:paraId="3319D711" w14:textId="77777777" w:rsidR="00D7723E" w:rsidRPr="00E56FDC" w:rsidRDefault="00465EAB" w:rsidP="00E56FDC">
      <w:pPr>
        <w:pStyle w:val="Ttulo1"/>
      </w:pPr>
      <w:r>
        <w:t>#[PREENCHER: código da unidade]# AquaSense: Sistema de Telemetria e Monitoramento Geotécnico Remoto e Contínuo para Piezômetros via IoT</w:t>
      </w:r>
    </w:p>
    <w:p w14:paraId="015C7209" w14:textId="2AF28DB5" w:rsidR="00261177" w:rsidRPr="00654453" w:rsidRDefault="00B16275" w:rsidP="007A23DF">
      <w:pPr>
        <w:pStyle w:val="Ttulo2"/>
      </w:pPr>
      <w:bookmarkStart w:id="1" w:name="_Toc188424785"/>
      <w:r>
        <w:t>EQUIPE</w:t>
      </w:r>
      <w:bookmarkEnd w:id="1"/>
    </w:p>
    <w:p w14:paraId="528F61FD" w14:textId="0E808E5A" w:rsidR="00AE0BC3" w:rsidRDefault="00B16275" w:rsidP="004A1C26">
      <w:r/>
      <w:r>
        <w:t>Unidade SENAI: Belo Horizonte HORTO</w:t>
      </w:r>
    </w:p>
    <w:p w14:paraId="59D55368" w14:textId="75CF28BF" w:rsidR="004C651F" w:rsidRDefault="004C651F" w:rsidP="004A1C26">
      <w:r/>
      <w:r>
        <w:t>Instrutor orientador: Jairo</w:t>
      </w:r>
    </w:p>
    <w:tbl>
      <w:tblPr>
        <w:tblStyle w:val="Tabelacomgrade"/>
        <w:tblW w:w="0" w:type="auto"/>
        <w:tblLook w:val="04A0" w:firstRow="1" w:lastRow="0" w:firstColumn="1" w:lastColumn="0" w:noHBand="0" w:noVBand="1"/>
      </w:tblPr>
      <w:tblGrid>
        <w:gridCol w:w="3179"/>
        <w:gridCol w:w="2516"/>
        <w:gridCol w:w="2799"/>
      </w:tblGrid>
      <w:tr w:rsidR="009372A2" w14:paraId="0CBA0B32" w14:textId="77777777" w:rsidTr="008D1402">
        <w:tc>
          <w:tcPr>
            <w:tcW w:w="3227" w:type="dxa"/>
            <w:shd w:val="clear" w:color="auto" w:fill="984806" w:themeFill="accent6" w:themeFillShade="80"/>
          </w:tcPr>
          <w:p w14:paraId="64596F02" w14:textId="101BD3BD" w:rsidR="009372A2" w:rsidRPr="008D1402" w:rsidRDefault="008D1402" w:rsidP="004A1C26">
            <w:pPr>
              <w:rPr>
                <w:b/>
                <w:bCs/>
                <w:color w:val="FFFFFF" w:themeColor="background1"/>
              </w:rPr>
            </w:pPr>
            <w:r w:rsidRPr="008D1402">
              <w:rPr>
                <w:b/>
                <w:bCs/>
                <w:color w:val="FFFFFF" w:themeColor="background1"/>
              </w:rPr>
              <w:t>ALUNO</w:t>
            </w:r>
          </w:p>
        </w:tc>
        <w:tc>
          <w:tcPr>
            <w:tcW w:w="2551" w:type="dxa"/>
            <w:shd w:val="clear" w:color="auto" w:fill="984806" w:themeFill="accent6" w:themeFillShade="80"/>
          </w:tcPr>
          <w:p w14:paraId="56048E2B" w14:textId="2E9C5C75" w:rsidR="009372A2" w:rsidRPr="008D1402" w:rsidRDefault="008D1402" w:rsidP="004A1C26">
            <w:pPr>
              <w:rPr>
                <w:b/>
                <w:bCs/>
                <w:color w:val="FFFFFF" w:themeColor="background1"/>
              </w:rPr>
            </w:pPr>
            <w:r w:rsidRPr="008D1402">
              <w:rPr>
                <w:b/>
                <w:bCs/>
                <w:color w:val="FFFFFF" w:themeColor="background1"/>
              </w:rPr>
              <w:t>CURSO</w:t>
            </w:r>
          </w:p>
        </w:tc>
        <w:tc>
          <w:tcPr>
            <w:tcW w:w="2835" w:type="dxa"/>
            <w:shd w:val="clear" w:color="auto" w:fill="984806" w:themeFill="accent6" w:themeFillShade="80"/>
          </w:tcPr>
          <w:p w14:paraId="07CEFDC9" w14:textId="200A4990" w:rsidR="009372A2" w:rsidRPr="008D1402" w:rsidRDefault="008D1402" w:rsidP="004A1C26">
            <w:pPr>
              <w:rPr>
                <w:b/>
                <w:bCs/>
                <w:color w:val="FFFFFF" w:themeColor="background1"/>
              </w:rPr>
            </w:pPr>
            <w:r w:rsidRPr="008D1402">
              <w:rPr>
                <w:b/>
                <w:bCs/>
                <w:color w:val="FFFFFF" w:themeColor="background1"/>
              </w:rPr>
              <w:t>FUNÇÃO NO PROJETO</w:t>
            </w:r>
          </w:p>
        </w:tc>
      </w:tr>
      <w:tr w:rsidR="009372A2" w14:paraId="4BA17968" w14:textId="77777777" w:rsidTr="009372A2">
        <w:tc>
          <w:tcPr>
            <w:tcW w:w="3227" w:type="dxa"/>
          </w:tcPr>
          <w:p>
            <w:r>
              <w:rPr>
                <w:sz w:val="18"/>
              </w:rPr>
            </w:r>
            <w:r>
              <w:rPr>
                <w:sz w:val="18"/>
              </w:rPr>
              <w:t>Gustavo</w:t>
            </w:r>
          </w:p>
        </w:tc>
        <w:tc>
          <w:tcPr>
            <w:tcW w:w="2551" w:type="dxa"/>
          </w:tcPr>
          <w:p>
            <w:r>
              <w:rPr>
                <w:sz w:val="18"/>
              </w:rPr>
            </w:r>
            <w:r>
              <w:rPr>
                <w:sz w:val="18"/>
              </w:rPr>
              <w:t>Técnico em Automação Industrial</w:t>
            </w:r>
          </w:p>
        </w:tc>
        <w:tc>
          <w:tcPr>
            <w:tcW w:w="2835" w:type="dxa"/>
          </w:tcPr>
          <w:p>
            <w:r>
              <w:rPr>
                <w:sz w:val="18"/>
              </w:rPr>
            </w:r>
            <w:r>
              <w:rPr>
                <w:sz w:val="18"/>
              </w:rPr>
              <w:t>Programação do firmware em C/C++ para o microcontrolador ESP32, implementação do mecanismo de store &amp; forward com carimbo de tempo, controle do modo deep sleep e integração com o backend em nuvem.</w:t>
            </w:r>
          </w:p>
        </w:tc>
      </w:tr>
      <w:tr w:rsidR="009372A2" w14:paraId="580F4422" w14:textId="77777777" w:rsidTr="009372A2">
        <w:tc>
          <w:tcPr>
            <w:tcW w:w="3227" w:type="dxa"/>
          </w:tcPr>
          <w:p>
            <w:r>
              <w:rPr>
                <w:sz w:val="18"/>
              </w:rPr>
            </w:r>
            <w:r>
              <w:rPr>
                <w:sz w:val="18"/>
              </w:rPr>
              <w:t>Marcelo</w:t>
            </w:r>
          </w:p>
        </w:tc>
        <w:tc>
          <w:tcPr>
            <w:tcW w:w="2551" w:type="dxa"/>
          </w:tcPr>
          <w:p>
            <w:r>
              <w:rPr>
                <w:sz w:val="18"/>
              </w:rPr>
            </w:r>
            <w:r>
              <w:rPr>
                <w:sz w:val="18"/>
              </w:rPr>
              <w:t>Técnico em Automação Industrial</w:t>
            </w:r>
          </w:p>
        </w:tc>
        <w:tc>
          <w:tcPr>
            <w:tcW w:w="2835" w:type="dxa"/>
          </w:tcPr>
          <w:p>
            <w:r>
              <w:rPr>
                <w:sz w:val="18"/>
              </w:rPr>
            </w:r>
            <w:r>
              <w:rPr>
                <w:sz w:val="18"/>
              </w:rPr>
              <w:t>Projeto e dimensionamento do circuito de alimentação autônoma da unidade industrial (painel solar, controlador de carga e bateria selada de 12 V 18 Ah) e do condicionamento do sinal de corrente de 4 a 20 mA.</w:t>
            </w:r>
          </w:p>
        </w:tc>
      </w:tr>
      <w:tr w:rsidR="009372A2" w14:paraId="0BA88C4F" w14:textId="77777777" w:rsidTr="009372A2">
        <w:tc>
          <w:tcPr>
            <w:tcW w:w="3227" w:type="dxa"/>
          </w:tcPr>
          <w:p>
            <w:r>
              <w:rPr>
                <w:sz w:val="18"/>
              </w:rPr>
            </w:r>
            <w:r>
              <w:rPr>
                <w:sz w:val="18"/>
              </w:rPr>
              <w:t>Matheus</w:t>
            </w:r>
          </w:p>
        </w:tc>
        <w:tc>
          <w:tcPr>
            <w:tcW w:w="2551" w:type="dxa"/>
          </w:tcPr>
          <w:p>
            <w:r>
              <w:rPr>
                <w:sz w:val="18"/>
              </w:rPr>
            </w:r>
            <w:r>
              <w:rPr>
                <w:sz w:val="18"/>
              </w:rPr>
              <w:t>Técnico em Automação Industrial</w:t>
            </w:r>
          </w:p>
        </w:tc>
        <w:tc>
          <w:tcPr>
            <w:tcW w:w="2835" w:type="dxa"/>
          </w:tcPr>
          <w:p>
            <w:r>
              <w:rPr>
                <w:sz w:val="18"/>
              </w:rPr>
            </w:r>
            <w:r>
              <w:rPr>
                <w:sz w:val="18"/>
              </w:rPr>
              <w:t>Projeto e dimensionamento da bancada de simulação hidráulica vertical em PVC para os ensaios de homologação e especificação do gabinete de campo com grau de proteção IP66.</w:t>
            </w:r>
          </w:p>
        </w:tc>
      </w:tr>
      <w:tr w:rsidR="009372A2" w14:paraId="42A8F8D5" w14:textId="77777777" w:rsidTr="009372A2">
        <w:tc>
          <w:tcPr>
            <w:tcW w:w="3227" w:type="dxa"/>
          </w:tcPr>
          <w:p>
            <w:r>
              <w:rPr>
                <w:sz w:val="18"/>
              </w:rPr>
            </w:r>
            <w:r>
              <w:rPr>
                <w:sz w:val="18"/>
              </w:rPr>
              <w:t>Isadora</w:t>
            </w:r>
          </w:p>
        </w:tc>
        <w:tc>
          <w:tcPr>
            <w:tcW w:w="2551" w:type="dxa"/>
          </w:tcPr>
          <w:p>
            <w:r>
              <w:rPr>
                <w:sz w:val="18"/>
              </w:rPr>
            </w:r>
            <w:r>
              <w:rPr>
                <w:sz w:val="18"/>
              </w:rPr>
              <w:t>Técnico em Automação Industrial</w:t>
            </w:r>
          </w:p>
        </w:tc>
        <w:tc>
          <w:tcPr>
            <w:tcW w:w="2835" w:type="dxa"/>
          </w:tcPr>
          <w:p>
            <w:r>
              <w:rPr>
                <w:sz w:val="18"/>
              </w:rPr>
            </w:r>
            <w:r>
              <w:rPr>
                <w:sz w:val="18"/>
              </w:rPr>
              <w:t>Modelagem 3D do gabinete e dos suportes dos sensores, redação da documentação técnica oficial do projeto, cotação comercial de componentes e elaboração do orçamento de hardware (BOM).</w:t>
            </w:r>
          </w:p>
        </w:tc>
      </w:tr>
    </w:tbl>
    <w:p w14:paraId="0648026F" w14:textId="77777777" w:rsidR="00B16275" w:rsidRDefault="00B16275" w:rsidP="004A1C26"/>
    <w:p w14:paraId="21503ECC" w14:textId="525B37EC" w:rsidR="00994611" w:rsidRDefault="00A70B1D" w:rsidP="00994611">
      <w:pPr>
        <w:pStyle w:val="Ttulo2"/>
      </w:pPr>
      <w:bookmarkStart w:id="2" w:name="_Toc188424786"/>
      <w:r>
        <w:t>PROBLEMA</w:t>
      </w:r>
      <w:bookmarkEnd w:id="2"/>
    </w:p>
    <w:p w14:paraId="31CD9766" w14:textId="6973A86A" w:rsidR="00A70B1D" w:rsidRDefault="00A70B1D" w:rsidP="00A70B1D">
      <w:pPr>
        <w:ind w:firstLine="709"/>
        <w:jc w:val="both"/>
      </w:pPr>
      <w:r/>
      <w: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after="120"/>
        <w:ind w:firstLine="709"/>
        <w:jc w:val="both"/>
      </w:pPr>
      <w: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after="120"/>
        <w:ind w:firstLine="709"/>
        <w:jc w:val="both"/>
      </w:pPr>
      <w: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after="120"/>
        <w:ind w:firstLine="709"/>
        <w:jc w:val="both"/>
      </w:pPr>
      <w: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after="120"/>
        <w:ind w:firstLine="709"/>
        <w:jc w:val="both"/>
      </w:pPr>
      <w: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14:paraId="2B12861E" w14:textId="77777777" w:rsidR="00A70B1D" w:rsidRDefault="00A70B1D" w:rsidP="00A70B1D"/>
    <w:p w14:paraId="292E122E" w14:textId="77777777" w:rsidR="00E73CD5" w:rsidRDefault="00E73CD5" w:rsidP="00E73CD5">
      <w:pPr>
        <w:pStyle w:val="Ttulo2"/>
      </w:pPr>
      <w:bookmarkStart w:id="3" w:name="_Toc188424787"/>
      <w:r>
        <w:t>SOLUÇÃO</w:t>
      </w:r>
      <w:bookmarkEnd w:id="3"/>
    </w:p>
    <w:p w14:paraId="079D2CFE" w14:textId="10254F97" w:rsidR="00E73CD5" w:rsidRDefault="00E73CD5" w:rsidP="00E73CD5">
      <w:pPr>
        <w:pStyle w:val="Ttulo3"/>
      </w:pPr>
      <w:bookmarkStart w:id="4" w:name="_Toc188424788"/>
      <w:r>
        <w:t>ÁREA TECNOLÓGICA DA SOLUÇÃO</w:t>
      </w:r>
      <w:bookmarkEnd w:id="4"/>
    </w:p>
    <w:p>
      <w:pPr>
        <w:spacing w:after="120"/>
        <w:ind w:firstLine="709"/>
        <w:jc w:val="both"/>
      </w:pPr>
      <w: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14:paraId="2319EFCF" w14:textId="77777777" w:rsidR="00625733" w:rsidRPr="00625733" w:rsidRDefault="00625733" w:rsidP="00625733"/>
    <w:p w14:paraId="31DB571B" w14:textId="7AC20FA5" w:rsidR="00A70B1D" w:rsidRDefault="00A70B1D" w:rsidP="00E73CD5">
      <w:pPr>
        <w:pStyle w:val="Ttulo3"/>
      </w:pPr>
      <w:r>
        <w:t xml:space="preserve"> </w:t>
      </w:r>
      <w:bookmarkStart w:id="5" w:name="_Toc188424789"/>
      <w:r w:rsidR="00625733">
        <w:t>JUSTIFICATIVA</w:t>
      </w:r>
      <w:bookmarkEnd w:id="5"/>
    </w:p>
    <w:p>
      <w:pPr>
        <w:spacing w:after="120"/>
        <w:ind w:firstLine="709"/>
        <w:jc w:val="both"/>
      </w:pPr>
      <w: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after="120"/>
        <w:ind w:firstLine="709"/>
        <w:jc w:val="both"/>
      </w:pPr>
      <w: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after="120"/>
        <w:ind w:firstLine="709"/>
        <w:jc w:val="both"/>
      </w:pPr>
      <w: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14:paraId="6794D00D" w14:textId="77777777" w:rsidR="00625733" w:rsidRDefault="00625733" w:rsidP="00625733"/>
    <w:p w14:paraId="06F4DDAB" w14:textId="1D608006" w:rsidR="00625733" w:rsidRDefault="00625733" w:rsidP="00625733">
      <w:pPr>
        <w:pStyle w:val="Ttulo3"/>
      </w:pPr>
      <w:bookmarkStart w:id="6" w:name="_Toc188424790"/>
      <w:r>
        <w:t>OBJETIVOS</w:t>
      </w:r>
      <w:bookmarkEnd w:id="6"/>
    </w:p>
    <w:p>
      <w:pPr>
        <w:spacing w:after="120"/>
        <w:ind w:firstLine="709"/>
        <w:jc w:val="both"/>
      </w:pPr>
      <w:r>
        <w:t>Objetivo Geral: Desenvolver e validar uma plataforma de telemetria para o monitoramento contínuo e remoto de piezômetros, composta por protótipo funcional de aquisição, processamento em nuvem, dashboard interativo e alertas preventivos em dupla via, e especificar a Unidade de Controle e Telemetria de baixo consumo para a aplicação industrial em campo.</w:t>
      </w:r>
    </w:p>
    <w:p>
      <w:pPr>
        <w:spacing w:after="120"/>
        <w:ind w:firstLine="709"/>
        <w:jc w:val="both"/>
      </w:pPr>
      <w:r>
        <w:t>Objetivos Específicos:</w:t>
      </w:r>
    </w:p>
    <w:p>
      <w:pPr>
        <w:spacing w:after="60"/>
        <w:ind w:left="567"/>
      </w:pPr>
      <w:r>
        <w:t>•  Programar o firmware do microcontrolador ESP32 responsável pela leitura do sensor, pelo mecanismo de store &amp; forward com carimbo de tempo e pelo envio periódico dos dados para a nuvem.</w:t>
      </w:r>
    </w:p>
    <w:p>
      <w:pPr>
        <w:spacing w:after="60"/>
        <w:ind w:left="567"/>
      </w:pPr>
      <w:r>
        <w:t>•  Desenvolver o backend em plataforma de computação em nuvem serverless, responsável pela ingestão, pelo armazenamento em banco de dados gerenciado e pela execução do motor de alertas por gatilho de tempo a cada minuto.</w:t>
      </w:r>
    </w:p>
    <w:p>
      <w:pPr>
        <w:spacing w:after="60"/>
        <w:ind w:left="567"/>
      </w:pPr>
      <w:r>
        <w:t>•  Construir um dashboard web interativo capaz de exibir a leitura atual, o histórico em série temporal e os eventos de alerta de cada instrumento monitorado.</w:t>
      </w:r>
    </w:p>
    <w:p>
      <w:pPr>
        <w:spacing w:after="60"/>
        <w:ind w:left="567"/>
      </w:pPr>
      <w:r>
        <w:t>•  Implementar o sistema de alertas preventivos em dupla via, por Telegram e por SMS, disparado nas transições de faixa de nível e repetido enquanto persistir a condição crítica.</w:t>
      </w:r>
    </w:p>
    <w:p>
      <w:pPr>
        <w:spacing w:after="60"/>
        <w:ind w:left="567"/>
      </w:pPr>
      <w:r>
        <w:t>•  Projetar a Unidade de Controle e Telemetria industrial, incluindo o transdutor piezorresistivo submersível de 4 a 20 mA, o conversor analógico digital de 16 bits e o módulo de comunicação celular 4G.</w:t>
      </w:r>
    </w:p>
    <w:p>
      <w:pPr>
        <w:spacing w:after="60"/>
        <w:ind w:left="567"/>
      </w:pPr>
      <w:r>
        <w:t>•  Dimensionar o sistema de alimentação autônoma da unidade de campo, composto por painel solar, controlador de carga e bateria selada, garantindo autonomia energética prolongada.</w:t>
      </w:r>
    </w:p>
    <w:p>
      <w:pPr>
        <w:spacing w:after="60"/>
        <w:ind w:left="567"/>
      </w:pPr>
      <w:r>
        <w:t>•  Especificar o invólucro de campo com grau de proteção IP66, prensa cabos e proteção contra surtos, adequado à exposição ambiental de instalações geotécnicas.</w:t>
      </w:r>
    </w:p>
    <w:p>
      <w:pPr>
        <w:spacing w:after="60"/>
        <w:ind w:left="567"/>
      </w:pPr>
      <w:r>
        <w:t>•  Montar um protótipo funcional de bancada, com microcontrolador, sensor de nível e sinalização local, para validar de ponta a ponta a integração entre aquisição, firmware, nuvem e alerta.</w:t>
      </w:r>
    </w:p>
    <w:p>
      <w:pPr>
        <w:spacing w:after="60"/>
        <w:ind w:left="567"/>
      </w:pPr>
      <w:r>
        <w:t>•  Definir o protocolo de homologação da unidade em bancada hidráulica vertical de PVC, com os ensaios e os critérios de aceitação a serem aplicados na continuidade do projeto.</w:t>
      </w:r>
    </w:p>
    <w:p w14:paraId="46D40861" w14:textId="77777777" w:rsidR="00625733" w:rsidRDefault="00625733" w:rsidP="00625733"/>
    <w:p w14:paraId="0238A333" w14:textId="45493DB9" w:rsidR="00625733" w:rsidRDefault="00625733" w:rsidP="00625733">
      <w:pPr>
        <w:pStyle w:val="Ttulo3"/>
      </w:pPr>
      <w:bookmarkStart w:id="7" w:name="_Toc188424791"/>
      <w:r>
        <w:t>DESENVOLVIMENTO</w:t>
      </w:r>
      <w:bookmarkEnd w:id="7"/>
    </w:p>
    <w:p>
      <w:pPr>
        <w:spacing w:after="120"/>
        <w:ind w:firstLine="709"/>
        <w:jc w:val="both"/>
      </w:pPr>
      <w: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after="120"/>
        <w:ind w:firstLine="709"/>
        <w:jc w:val="both"/>
      </w:pPr>
      <w: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after="120"/>
        <w:ind w:firstLine="709"/>
        <w:jc w:val="both"/>
      </w:pPr>
      <w:r>
        <w:t>Na Fase II, de prototipagem e testes modulares, correspondente ao segundo bimestre, Isadora conduziu a pesquisa de preços e a cotação dos componentes junto a fornecedores nacionais, consolidando o orçamento de hardware do projeto. Marcelo dimensionou o circuito de alimentação autônoma da unidade industrial, definindo painel solar, controlador de carga e bateria selada, e especificou o condicionamento do sinal de corrente de 4 a 20 mA por resistor de shunt de precisão. Gustavo desenvolveu a primeira versão do firmware, responsável pela leitura do sensor, pela conexão de rede do microcontrolador e pelo envio das leituras. Em paralelo, Matheus elaborou o projeto mecânico da bancada hidráulica vertical de PVC e do gabinete de campo.</w:t>
      </w:r>
    </w:p>
    <w:p>
      <w:pPr>
        <w:spacing w:after="120"/>
        <w:ind w:firstLine="709"/>
        <w:jc w:val="both"/>
      </w:pPr>
      <w:r>
        <w:t>Na Fase III, de integração, correspondente ao terceiro bimestre,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 Nesta fase a equipe definiu também o método de calibração por dois pontos de referência conhecidos, que correlaciona a tensão medida sobre o resistor de shunt de precisão de 150 ohms ao nível da coluna de água, a ser aplicado quando o transdutor for instalado na bancada.</w:t>
      </w:r>
    </w:p>
    <w:p>
      <w:pPr>
        <w:spacing w:after="120"/>
        <w:ind w:firstLine="709"/>
        <w:jc w:val="both"/>
      </w:pPr>
      <w:r>
        <w:t>Na Fase IV, de validação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Nesta fase foi montado o protótipo funcional de bancada, com o microcontrolador, o sensor de nível e o display local integrados e alimentados por porta USB, que reproduz em escala reduzida a lógica completa do sistema e comunica com a nuvem. Em paralelo, a equipe consolidou a especificação da unidade industrial e o protocolo de homologação em bancada hidráulica, etapa prevista para a continuidade do trabalho.</w:t>
      </w:r>
    </w:p>
    <w:p w14:paraId="77D204EE" w14:textId="77777777" w:rsidR="00625733" w:rsidRDefault="00625733" w:rsidP="00625733"/>
    <w:p w14:paraId="4E121DBC" w14:textId="107C7F24" w:rsidR="00625733" w:rsidRDefault="00625733" w:rsidP="00625733">
      <w:pPr>
        <w:pStyle w:val="Ttulo3"/>
      </w:pPr>
      <w:bookmarkStart w:id="8" w:name="_Toc188424792"/>
      <w:r>
        <w:t>VIABILIDADE TÉCNICA</w:t>
      </w:r>
      <w:bookmarkEnd w:id="8"/>
    </w:p>
    <w:p>
      <w:pPr>
        <w:spacing w:after="120"/>
        <w:ind w:firstLine="709"/>
        <w:jc w:val="both"/>
      </w:pPr>
      <w:r>
        <w:t>A solução se apoia em padrões consolidados da instrumentação industrial. Na unidade de campo especificada, o uso do loop de corrente de 4 a 20 mA no transdutor garante imunidade a ruído eletromagnético mesmo em cabos longos dentro do poço, característica essencial em ambientes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after="120"/>
        <w:ind w:firstLine="709"/>
        <w:jc w:val="both"/>
      </w:pPr>
      <w: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after="120"/>
        <w:ind w:firstLine="709"/>
        <w:jc w:val="both"/>
      </w:pPr>
      <w: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14:paraId="3FA76727" w14:textId="77777777" w:rsidR="00625733" w:rsidRDefault="00625733" w:rsidP="00625733"/>
    <w:p w14:paraId="1ECD8949" w14:textId="10589022" w:rsidR="00625733" w:rsidRDefault="00625733" w:rsidP="00625733">
      <w:pPr>
        <w:pStyle w:val="Ttulo3"/>
      </w:pPr>
      <w:bookmarkStart w:id="9" w:name="_Toc188424793"/>
      <w:r>
        <w:lastRenderedPageBreak/>
        <w:t>VIABILIDADE ECONÔMICA</w:t>
      </w:r>
      <w:bookmarkEnd w:id="9"/>
    </w:p>
    <w:p>
      <w:pPr>
        <w:spacing w:after="120"/>
        <w:ind w:firstLine="709"/>
        <w:jc w:val="both"/>
      </w:pPr>
      <w: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before="200"/>
      </w:pPr>
      <w:r>
        <w:rPr>
          <w:b/>
        </w:rPr>
        <w:t>Como levantamos os custos</w:t>
      </w:r>
    </w:p>
    <w:p>
      <w:pPr>
        <w:spacing w:after="120"/>
        <w:ind w:firstLine="709"/>
        <w:jc w:val="both"/>
      </w:pPr>
      <w:r>
        <w:t>Nenhum dos quatro integrantes da equipe tem formação em finanças, então tratamos este levantamento como uma pesquisa de campo: em vez de estimar os preços de memória, buscamos cada componente do sistema em lojas nacionais de eletrônica e em marketplaces, registrando o valor, a loja e a data da consulta (julho de 2026). O transdutor de pressão submersível, peça central do sistema, foi encontrado por R$ 239 na versão genérica de uso industrial; o módulo de comunicação celular 4G, por R$ 580 a R$ 760 dependendo do vendedor; o conjunto de energia solar, com painel, controlador de carga e bateria, por cerca de R$ 389; e o valor de hora de um técnico de campo para instalação, pesquisado em tabelas do setor elétrico, ficou entre R$ 150 e R$ 250. Essa pesquisa de varejo, feita componente por componente, somou R$ 1.804 por unidade, valor que serve de piso de referência: ele cobre a compra avulsa de cada peça, mas não inclui fabricação de placa própria, cabo industrial, conectores de painel nem frete e variação cambial de itens importados, custos que só aparecem quando o sistema é fabricado em série e não montado peça a peça no balcão da loja.</w:t>
      </w:r>
    </w:p>
    <w:p>
      <w:pPr>
        <w:spacing w:before="200"/>
      </w:pPr>
      <w:r>
        <w:rPr>
          <w:b/>
        </w:rPr>
        <w:t>Quanto custa o AquaSense</w:t>
      </w:r>
    </w:p>
    <w:p>
      <w:pPr>
        <w:spacing w:after="120"/>
        <w:ind w:firstLine="709"/>
        <w:jc w:val="both"/>
      </w:pPr>
      <w: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elacomgrade"/>
        <w:tblW w:type="auto" w:w="0"/>
        <w:jc w:val="center"/>
        <w:tblLook w:firstColumn="1" w:firstRow="1" w:lastColumn="0" w:lastRow="0" w:noHBand="0" w:noVBand="1" w:val="04A0"/>
      </w:tblPr>
      <w:tblGrid>
        <w:gridCol w:w="2835"/>
        <w:gridCol w:w="2835"/>
        <w:gridCol w:w="2835"/>
      </w:tblGrid>
      <w:tr>
        <w:tc>
          <w:tcPr>
            <w:tcW w:type="dxa" w:w="2835"/>
            <w:shd w:val="clear" w:fill="1F3864"/>
          </w:tcPr>
          <w:p>
            <w:r>
              <w:rPr>
                <w:b/>
                <w:color w:val="FFFFFF"/>
                <w:sz w:val="18"/>
              </w:rPr>
            </w:r>
            <w:r>
              <w:rPr>
                <w:b/>
                <w:color w:val="FFFFFF"/>
                <w:sz w:val="18"/>
              </w:rPr>
              <w:t>Item do investimento</w:t>
            </w:r>
          </w:p>
        </w:tc>
        <w:tc>
          <w:tcPr>
            <w:tcW w:type="dxa" w:w="2835"/>
            <w:shd w:val="clear" w:fill="1F3864"/>
          </w:tcPr>
          <w:p>
            <w:r>
              <w:rPr>
                <w:b/>
                <w:color w:val="FFFFFF"/>
                <w:sz w:val="18"/>
              </w:rPr>
            </w:r>
            <w:r>
              <w:rPr>
                <w:b/>
                <w:color w:val="FFFFFF"/>
                <w:sz w:val="18"/>
              </w:rPr>
              <w:t>Como foi calculado</w:t>
            </w:r>
          </w:p>
        </w:tc>
        <w:tc>
          <w:tcPr>
            <w:tcW w:type="dxa" w:w="2835"/>
            <w:shd w:val="clear" w:fill="1F3864"/>
          </w:tcPr>
          <w:p>
            <w:r>
              <w:rPr>
                <w:b/>
                <w:color w:val="FFFFFF"/>
                <w:sz w:val="18"/>
              </w:rPr>
            </w:r>
            <w:r>
              <w:rPr>
                <w:b/>
                <w:color w:val="FFFFFF"/>
                <w:sz w:val="18"/>
              </w:rPr>
              <w:t>Valor (R$)</w:t>
            </w:r>
          </w:p>
        </w:tc>
      </w:tr>
      <w:tr>
        <w:tc>
          <w:tcPr>
            <w:tcW w:type="dxa" w:w="2835"/>
          </w:tcPr>
          <w:p>
            <w:r>
              <w:rPr>
                <w:sz w:val="18"/>
              </w:rPr>
            </w:r>
            <w:r>
              <w:rPr>
                <w:sz w:val="18"/>
              </w:rPr>
              <w:t>Hardware (50 unidades)</w:t>
            </w:r>
          </w:p>
        </w:tc>
        <w:tc>
          <w:tcPr>
            <w:tcW w:type="dxa" w:w="2835"/>
          </w:tcPr>
          <w:p>
            <w:r>
              <w:rPr>
                <w:sz w:val="18"/>
              </w:rPr>
            </w:r>
            <w:r>
              <w:rPr>
                <w:sz w:val="18"/>
              </w:rPr>
              <w:t>50 × R$ 2.965 por unidade</w:t>
            </w:r>
          </w:p>
        </w:tc>
        <w:tc>
          <w:tcPr>
            <w:tcW w:type="dxa" w:w="2835"/>
          </w:tcPr>
          <w:p>
            <w:r>
              <w:rPr>
                <w:sz w:val="18"/>
              </w:rPr>
            </w:r>
            <w:r>
              <w:rPr>
                <w:sz w:val="18"/>
              </w:rPr>
              <w:t>148.250</w:t>
            </w:r>
          </w:p>
        </w:tc>
      </w:tr>
      <w:tr>
        <w:tc>
          <w:tcPr>
            <w:tcW w:type="dxa" w:w="2835"/>
          </w:tcPr>
          <w:p>
            <w:r>
              <w:rPr>
                <w:sz w:val="18"/>
              </w:rPr>
            </w:r>
            <w:r>
              <w:rPr>
                <w:sz w:val="18"/>
              </w:rPr>
              <w:t>Instalação e comissionamento em campo</w:t>
            </w:r>
          </w:p>
        </w:tc>
        <w:tc>
          <w:tcPr>
            <w:tcW w:type="dxa" w:w="2835"/>
          </w:tcPr>
          <w:p>
            <w:r>
              <w:rPr>
                <w:sz w:val="18"/>
              </w:rPr>
            </w:r>
            <w:r>
              <w:rPr>
                <w:sz w:val="18"/>
              </w:rPr>
              <w:t>50 pontos × cerca de R$ 800, com base na hora técnica pesquisada</w:t>
            </w:r>
          </w:p>
        </w:tc>
        <w:tc>
          <w:tcPr>
            <w:tcW w:type="dxa" w:w="2835"/>
          </w:tcPr>
          <w:p>
            <w:r>
              <w:rPr>
                <w:sz w:val="18"/>
              </w:rPr>
            </w:r>
            <w:r>
              <w:rPr>
                <w:sz w:val="18"/>
              </w:rPr>
              <w:t>40.000</w:t>
            </w:r>
          </w:p>
        </w:tc>
      </w:tr>
      <w:tr>
        <w:tc>
          <w:tcPr>
            <w:tcW w:type="dxa" w:w="2835"/>
          </w:tcPr>
          <w:p>
            <w:r>
              <w:rPr>
                <w:sz w:val="18"/>
              </w:rPr>
            </w:r>
            <w:r>
              <w:rPr>
                <w:sz w:val="18"/>
              </w:rPr>
              <w:t>Peças sobressalentes</w:t>
            </w:r>
          </w:p>
        </w:tc>
        <w:tc>
          <w:tcPr>
            <w:tcW w:type="dxa" w:w="2835"/>
          </w:tcPr>
          <w:p>
            <w:r>
              <w:rPr>
                <w:sz w:val="18"/>
              </w:rPr>
            </w:r>
            <w:r>
              <w:rPr>
                <w:sz w:val="18"/>
              </w:rPr>
              <w:t>10% do valor do hardware</w:t>
            </w:r>
          </w:p>
        </w:tc>
        <w:tc>
          <w:tcPr>
            <w:tcW w:type="dxa" w:w="2835"/>
          </w:tcPr>
          <w:p>
            <w:r>
              <w:rPr>
                <w:sz w:val="18"/>
              </w:rPr>
            </w:r>
            <w:r>
              <w:rPr>
                <w:sz w:val="18"/>
              </w:rPr>
              <w:t>14.825</w:t>
            </w:r>
          </w:p>
        </w:tc>
      </w:tr>
      <w:tr>
        <w:tc>
          <w:tcPr>
            <w:tcW w:type="dxa" w:w="2835"/>
          </w:tcPr>
          <w:p>
            <w:r>
              <w:rPr>
                <w:sz w:val="18"/>
              </w:rPr>
            </w:r>
            <w:r>
              <w:rPr>
                <w:sz w:val="18"/>
              </w:rPr>
              <w:t>Bancada de homologação</w:t>
            </w:r>
          </w:p>
        </w:tc>
        <w:tc>
          <w:tcPr>
            <w:tcW w:type="dxa" w:w="2835"/>
          </w:tcPr>
          <w:p>
            <w:r>
              <w:rPr>
                <w:sz w:val="18"/>
              </w:rPr>
            </w:r>
            <w:r>
              <w:rPr>
                <w:sz w:val="18"/>
              </w:rPr>
              <w:t>Equipamento de teste e calibração, uso único no projeto</w:t>
            </w:r>
          </w:p>
        </w:tc>
        <w:tc>
          <w:tcPr>
            <w:tcW w:type="dxa" w:w="2835"/>
          </w:tcPr>
          <w:p>
            <w:r>
              <w:rPr>
                <w:sz w:val="18"/>
              </w:rPr>
            </w:r>
            <w:r>
              <w:rPr>
                <w:sz w:val="18"/>
              </w:rPr>
              <w:t>25.000</w:t>
            </w:r>
          </w:p>
        </w:tc>
      </w:tr>
      <w:tr>
        <w:tc>
          <w:tcPr>
            <w:tcW w:type="dxa" w:w="2835"/>
          </w:tcPr>
          <w:p>
            <w:r>
              <w:rPr>
                <w:sz w:val="18"/>
              </w:rPr>
            </w:r>
            <w:r>
              <w:rPr>
                <w:sz w:val="18"/>
              </w:rPr>
              <w:t>Reserva de contingência</w:t>
            </w:r>
          </w:p>
        </w:tc>
        <w:tc>
          <w:tcPr>
            <w:tcW w:type="dxa" w:w="2835"/>
          </w:tcPr>
          <w:p>
            <w:r>
              <w:rPr>
                <w:sz w:val="18"/>
              </w:rPr>
            </w:r>
            <w:r>
              <w:rPr>
                <w:sz w:val="18"/>
              </w:rPr>
              <w:t>Imprevistos de fabricação, câmbio e frete</w:t>
            </w:r>
          </w:p>
        </w:tc>
        <w:tc>
          <w:tcPr>
            <w:tcW w:type="dxa" w:w="2835"/>
          </w:tcPr>
          <w:p>
            <w:r>
              <w:rPr>
                <w:sz w:val="18"/>
              </w:rPr>
            </w:r>
            <w:r>
              <w:rPr>
                <w:sz w:val="18"/>
              </w:rPr>
              <w:t>31.925</w:t>
            </w:r>
          </w:p>
        </w:tc>
      </w:tr>
      <w:tr>
        <w:tc>
          <w:tcPr>
            <w:tcW w:type="dxa" w:w="2835"/>
          </w:tcPr>
          <w:p>
            <w:r>
              <w:rPr>
                <w:sz w:val="18"/>
              </w:rPr>
            </w:r>
            <w:r>
              <w:rPr>
                <w:b/>
                <w:sz w:val="18"/>
              </w:rPr>
              <w:t>Investimento total para 50 pontos</w:t>
            </w:r>
          </w:p>
        </w:tc>
        <w:tc>
          <w:tcPr>
            <w:tcW w:type="dxa" w:w="2835"/>
          </w:tcPr>
          <w:p>
            <w:r>
              <w:rPr>
                <w:sz w:val="18"/>
              </w:rPr>
            </w:r>
          </w:p>
        </w:tc>
        <w:tc>
          <w:tcPr>
            <w:tcW w:type="dxa" w:w="2835"/>
          </w:tcPr>
          <w:p>
            <w:r>
              <w:rPr>
                <w:sz w:val="18"/>
              </w:rPr>
            </w:r>
            <w:r>
              <w:rPr>
                <w:b/>
                <w:sz w:val="18"/>
              </w:rPr>
              <w:t>260.000</w:t>
            </w:r>
          </w:p>
        </w:tc>
      </w:tr>
    </w:tbl>
    <w:p/>
    <w:p>
      <w:pPr>
        <w:spacing w:after="120"/>
        <w:ind w:firstLine="709"/>
        <w:jc w:val="both"/>
      </w:pPr>
      <w:r>
        <w:t>O investimento total de R$ 260.000 equivale a R$ 5.200 por ponto de monitoramento já instalado e funcionando, dos quais R$ 2.965 são o próprio equipamento e o restante cobre tudo o que é preciso para colocá-lo em operação segura no campo. O gráfico abaixo apresenta a mesma composição em escala visual.</w:t>
      </w:r>
    </w:p>
    <w:p>
      <w:pPr>
        <w:jc w:val="center"/>
      </w:pPr>
      <w:r>
        <w:rPr>
          <w:b/>
          <w:sz w:val="20"/>
        </w:rPr>
        <w:t>Gráfico 1 – Composição do investimento total de R$ 260.000 (50 pontos)</w:t>
      </w:r>
    </w:p>
    <w:p>
      <w:pPr>
        <w:jc w:val="center"/>
      </w:pPr>
      <w:r>
        <w:drawing>
          <wp:inline xmlns:a="http://schemas.openxmlformats.org/drawingml/2006/main" xmlns:pic="http://schemas.openxmlformats.org/drawingml/2006/picture">
            <wp:extent cx="5040000" cy="2394000"/>
            <wp:docPr id="3" name="Picture 3"/>
            <wp:cNvGraphicFramePr>
              <a:graphicFrameLocks noChangeAspect="1"/>
            </wp:cNvGraphicFramePr>
            <a:graphic>
              <a:graphicData uri="http://schemas.openxmlformats.org/drawingml/2006/picture">
                <pic:pic>
                  <pic:nvPicPr>
                    <pic:cNvPr id="0" name="grafico3_capex.png"/>
                    <pic:cNvPicPr/>
                  </pic:nvPicPr>
                  <pic:blipFill>
                    <a:blip r:embed="rId17"/>
                    <a:stretch>
                      <a:fillRect/>
                    </a:stretch>
                  </pic:blipFill>
                  <pic:spPr>
                    <a:xfrm>
                      <a:off x="0" y="0"/>
                      <a:ext cx="5040000" cy="2394000"/>
                    </a:xfrm>
                    <a:prstGeom prst="rect"/>
                  </pic:spPr>
                </pic:pic>
              </a:graphicData>
            </a:graphic>
          </wp:inline>
        </w:drawing>
      </w:r>
    </w:p>
    <w:p>
      <w:pPr>
        <w:jc w:val="center"/>
      </w:pPr>
      <w:r>
        <w:rPr>
          <w:sz w:val="18"/>
        </w:rPr>
        <w:t>Fonte: elaborado pelos autores (2026).</w:t>
      </w:r>
    </w:p>
    <w:p>
      <w:pPr>
        <w:spacing w:before="200"/>
      </w:pPr>
      <w:r>
        <w:rPr>
          <w:b/>
        </w:rPr>
        <w:t>Quanto a empresa gasta hoje</w:t>
      </w:r>
    </w:p>
    <w:p>
      <w:pPr>
        <w:spacing w:after="120"/>
        <w:ind w:firstLine="709"/>
        <w:jc w:val="both"/>
      </w:pPr>
      <w:r>
        <w:t>O edital que originou este projeto declara uma economia potencial de R$ 600 mil por ano com a substituição da leitura manual terceirizada. Não tivemos acesso à planilha interna da empresa que gerou esse número, então testamos se ele é coerente com a prática do mercado. Um contrato de leitura manual terceirizada custa, em faixas usuais do setor, algo em torno de R$ 50 mil por mês, valor que paga uma equipe de campo com técnicos, veículo, combustível, equipamentos de segurança, encargos trabalhistas e a elaboração de relatórios. Essa equipe consegue ler cerca de cem piezômetros duas vezes por semana. Dividindo o custo mensal pelo número de leituras realizadas no período, cada leitura individual sai por cerca de R$ 58, um valor plausível para um serviço técnico terceirizado de campo. Ou seja, o número de R$ 600 mil por ano declarado no edital é coerente com o que o mercado de fato cobra por esse tipo de serviço, e não uma cifra arbitrária.</w:t>
      </w:r>
    </w:p>
    <w:p>
      <w:pPr>
        <w:spacing w:before="200"/>
      </w:pPr>
      <w:r>
        <w:rPr>
          <w:b/>
        </w:rPr>
        <w:t>Indicadores de viabilidade do projeto</w:t>
      </w:r>
    </w:p>
    <w:p>
      <w:pPr>
        <w:spacing w:after="120"/>
        <w:ind w:firstLine="709"/>
        <w:jc w:val="both"/>
      </w:pPr>
      <w:r>
        <w:t>Com os custos levantados e o gasto atual da empresa verificado, os cinco indicadores abaixo resumem a viabilidade econômica do AquaSense. Cada um traz o valor calculado e a explicação de como chegamos a ele.</w:t>
      </w:r>
    </w:p>
    <w:p>
      <w:pPr>
        <w:spacing w:before="200"/>
      </w:pPr>
      <w:r>
        <w:rPr>
          <w:b/>
        </w:rPr>
        <w:t>Investimento inicial do projeto: R$ 260.000,00</w:t>
      </w:r>
    </w:p>
    <w:p>
      <w:pPr>
        <w:spacing w:after="120"/>
        <w:ind w:firstLine="709"/>
        <w:jc w:val="both"/>
      </w:pPr>
      <w: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before="200"/>
      </w:pPr>
      <w:r>
        <w:rPr>
          <w:b/>
        </w:rPr>
        <w:t>Custo operacional anual: R$ 39.155,00</w:t>
      </w:r>
    </w:p>
    <w:p>
      <w:pPr>
        <w:spacing w:after="120"/>
        <w:ind w:firstLine="709"/>
        <w:jc w:val="both"/>
      </w:pPr>
      <w: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before="200"/>
      </w:pPr>
      <w:r>
        <w:rPr>
          <w:b/>
        </w:rPr>
        <w:t>Economia anual gerada: R$ 560.845,00 (redução de 93,5%)</w:t>
      </w:r>
    </w:p>
    <w:p>
      <w:pPr>
        <w:spacing w:after="120"/>
        <w:ind w:firstLine="709"/>
        <w:jc w:val="both"/>
      </w:pPr>
      <w:r>
        <w:t>Comparando o gasto atual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 O contraste entre os dois custos anuais é apresentado no gráfico a seguir.</w:t>
      </w:r>
    </w:p>
    <w:p>
      <w:pPr>
        <w:jc w:val="center"/>
      </w:pPr>
      <w:r>
        <w:rPr>
          <w:b/>
          <w:sz w:val="20"/>
        </w:rPr>
        <w:t>Gráfico 2 – Custo anual da leitura manual em comparação com a operação do AquaSense</w:t>
      </w:r>
    </w:p>
    <w:p>
      <w:pPr>
        <w:jc w:val="center"/>
      </w:pPr>
      <w:r>
        <w:drawing>
          <wp:inline xmlns:a="http://schemas.openxmlformats.org/drawingml/2006/main" xmlns:pic="http://schemas.openxmlformats.org/drawingml/2006/picture">
            <wp:extent cx="5040000" cy="3024000"/>
            <wp:docPr id="4" name="Picture 4"/>
            <wp:cNvGraphicFramePr>
              <a:graphicFrameLocks noChangeAspect="1"/>
            </wp:cNvGraphicFramePr>
            <a:graphic>
              <a:graphicData uri="http://schemas.openxmlformats.org/drawingml/2006/picture">
                <pic:pic>
                  <pic:nvPicPr>
                    <pic:cNvPr id="0" name="grafico2_custo_anual.png"/>
                    <pic:cNvPicPr/>
                  </pic:nvPicPr>
                  <pic:blipFill>
                    <a:blip r:embed="rId18"/>
                    <a:stretch>
                      <a:fillRect/>
                    </a:stretch>
                  </pic:blipFill>
                  <pic:spPr>
                    <a:xfrm>
                      <a:off x="0" y="0"/>
                      <a:ext cx="5040000" cy="3024000"/>
                    </a:xfrm>
                    <a:prstGeom prst="rect"/>
                  </pic:spPr>
                </pic:pic>
              </a:graphicData>
            </a:graphic>
          </wp:inline>
        </w:drawing>
      </w:r>
    </w:p>
    <w:p>
      <w:pPr>
        <w:jc w:val="center"/>
      </w:pPr>
      <w:r>
        <w:rPr>
          <w:sz w:val="18"/>
        </w:rPr>
        <w:t>Fonte: elaborado pelos autores (2026).</w:t>
      </w:r>
    </w:p>
    <w:p>
      <w:pPr>
        <w:spacing w:before="200"/>
      </w:pPr>
      <w:r>
        <w:rPr>
          <w:b/>
        </w:rPr>
        <w:t>Payback do projeto: 5,6 meses</w:t>
      </w:r>
    </w:p>
    <w:p>
      <w:pPr>
        <w:spacing w:after="120"/>
        <w:ind w:firstLine="709"/>
        <w:jc w:val="both"/>
      </w:pPr>
      <w: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 O gráfico a seguir mostra essa trajetória mês a mês, com o saldo saindo do investimento inicial negativo e cruzando o zero antes do sexto mês.</w:t>
      </w:r>
    </w:p>
    <w:p>
      <w:pPr>
        <w:jc w:val="center"/>
      </w:pPr>
      <w:r>
        <w:rPr>
          <w:b/>
          <w:sz w:val="20"/>
        </w:rPr>
        <w:t>Gráfico 3 – Saldo acumulado do investimento ao longo do primeiro ano de operação</w:t>
      </w:r>
    </w:p>
    <w:p>
      <w:pPr>
        <w:jc w:val="center"/>
      </w:pPr>
      <w:r>
        <w:drawing>
          <wp:inline xmlns:a="http://schemas.openxmlformats.org/drawingml/2006/main" xmlns:pic="http://schemas.openxmlformats.org/drawingml/2006/picture">
            <wp:extent cx="5040000" cy="2646000"/>
            <wp:docPr id="5" name="Picture 5"/>
            <wp:cNvGraphicFramePr>
              <a:graphicFrameLocks noChangeAspect="1"/>
            </wp:cNvGraphicFramePr>
            <a:graphic>
              <a:graphicData uri="http://schemas.openxmlformats.org/drawingml/2006/picture">
                <pic:pic>
                  <pic:nvPicPr>
                    <pic:cNvPr id="0" name="grafico1_payback.png"/>
                    <pic:cNvPicPr/>
                  </pic:nvPicPr>
                  <pic:blipFill>
                    <a:blip r:embed="rId19"/>
                    <a:stretch>
                      <a:fillRect/>
                    </a:stretch>
                  </pic:blipFill>
                  <pic:spPr>
                    <a:xfrm>
                      <a:off x="0" y="0"/>
                      <a:ext cx="5040000" cy="2646000"/>
                    </a:xfrm>
                    <a:prstGeom prst="rect"/>
                  </pic:spPr>
                </pic:pic>
              </a:graphicData>
            </a:graphic>
          </wp:inline>
        </w:drawing>
      </w:r>
    </w:p>
    <w:p>
      <w:pPr>
        <w:jc w:val="center"/>
      </w:pPr>
      <w:r>
        <w:rPr>
          <w:sz w:val="18"/>
        </w:rPr>
        <w:t>Fonte: elaborado pelos autores (2026).</w:t>
      </w:r>
    </w:p>
    <w:p>
      <w:pPr>
        <w:spacing w:before="200"/>
      </w:pPr>
      <w:r>
        <w:rPr>
          <w:b/>
        </w:rPr>
        <w:t>ROI do projeto: 116% no primeiro ano e 978% em cinco anos</w:t>
      </w:r>
    </w:p>
    <w:p>
      <w:pPr>
        <w:spacing w:after="120"/>
        <w:ind w:firstLine="709"/>
        <w:jc w:val="both"/>
      </w:pPr>
      <w: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before="200"/>
      </w:pPr>
      <w:r>
        <w:rPr>
          <w:b/>
        </w:rPr>
        <w:t>O AquaSense diante do mercado</w:t>
      </w:r>
    </w:p>
    <w:p>
      <w:pPr>
        <w:spacing w:after="120"/>
        <w:ind w:firstLine="709"/>
        <w:jc w:val="both"/>
      </w:pPr>
      <w: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Métrica</w:t>
            </w:r>
          </w:p>
        </w:tc>
        <w:tc>
          <w:tcPr>
            <w:tcW w:type="dxa" w:w="2126"/>
            <w:shd w:val="clear" w:fill="1F3864"/>
          </w:tcPr>
          <w:p>
            <w:r>
              <w:rPr>
                <w:b/>
                <w:color w:val="FFFFFF"/>
                <w:sz w:val="18"/>
              </w:rPr>
            </w:r>
            <w:r>
              <w:rPr>
                <w:b/>
                <w:color w:val="FFFFFF"/>
                <w:sz w:val="18"/>
              </w:rPr>
              <w:t>Situação tradicional (manual)</w:t>
            </w:r>
          </w:p>
        </w:tc>
        <w:tc>
          <w:tcPr>
            <w:tcW w:type="dxa" w:w="2126"/>
            <w:shd w:val="clear" w:fill="1F3864"/>
          </w:tcPr>
          <w:p>
            <w:r>
              <w:rPr>
                <w:b/>
                <w:color w:val="FFFFFF"/>
                <w:sz w:val="18"/>
              </w:rPr>
            </w:r>
            <w:r>
              <w:rPr>
                <w:b/>
                <w:color w:val="FFFFFF"/>
                <w:sz w:val="18"/>
              </w:rPr>
              <w:t>Solução AquaSense</w:t>
            </w:r>
          </w:p>
        </w:tc>
        <w:tc>
          <w:tcPr>
            <w:tcW w:type="dxa" w:w="2126"/>
            <w:shd w:val="clear" w:fill="1F3864"/>
          </w:tcPr>
          <w:p>
            <w:r>
              <w:rPr>
                <w:b/>
                <w:color w:val="FFFFFF"/>
                <w:sz w:val="18"/>
              </w:rPr>
            </w:r>
            <w:r>
              <w:rPr>
                <w:b/>
                <w:color w:val="FFFFFF"/>
                <w:sz w:val="18"/>
              </w:rPr>
              <w:t>Impacto</w:t>
            </w:r>
          </w:p>
        </w:tc>
      </w:tr>
      <w:tr>
        <w:tc>
          <w:tcPr>
            <w:tcW w:type="dxa" w:w="2126"/>
          </w:tcPr>
          <w:p>
            <w:r>
              <w:rPr>
                <w:sz w:val="18"/>
              </w:rPr>
            </w:r>
            <w:r>
              <w:rPr>
                <w:sz w:val="18"/>
              </w:rPr>
              <w:t>Custo operacional anual</w:t>
            </w:r>
          </w:p>
        </w:tc>
        <w:tc>
          <w:tcPr>
            <w:tcW w:type="dxa" w:w="2126"/>
          </w:tcPr>
          <w:p>
            <w:r>
              <w:rPr>
                <w:sz w:val="18"/>
              </w:rPr>
            </w:r>
            <w:r>
              <w:rPr>
                <w:sz w:val="18"/>
              </w:rPr>
              <w:t>Equipes de medição, deslocamento de veículos e combustível</w:t>
            </w:r>
          </w:p>
        </w:tc>
        <w:tc>
          <w:tcPr>
            <w:tcW w:type="dxa" w:w="2126"/>
          </w:tcPr>
          <w:p>
            <w:r>
              <w:rPr>
                <w:sz w:val="18"/>
              </w:rPr>
            </w:r>
            <w:r>
              <w:rPr>
                <w:sz w:val="18"/>
              </w:rPr>
              <w:t>Manutenção, nuvem e inspeções planejadas</w:t>
            </w:r>
          </w:p>
        </w:tc>
        <w:tc>
          <w:tcPr>
            <w:tcW w:type="dxa" w:w="2126"/>
          </w:tcPr>
          <w:p>
            <w:r>
              <w:rPr>
                <w:sz w:val="18"/>
              </w:rPr>
            </w:r>
            <w:r>
              <w:rPr>
                <w:sz w:val="18"/>
              </w:rPr>
              <w:t>Economia de R$ 560.845 por ano a partir do segundo ano</w:t>
            </w:r>
          </w:p>
        </w:tc>
      </w:tr>
      <w:tr>
        <w:tc>
          <w:tcPr>
            <w:tcW w:type="dxa" w:w="2126"/>
          </w:tcPr>
          <w:p>
            <w:r>
              <w:rPr>
                <w:sz w:val="18"/>
              </w:rPr>
            </w:r>
            <w:r>
              <w:rPr>
                <w:sz w:val="18"/>
              </w:rPr>
              <w:t>Frequência de dados</w:t>
            </w:r>
          </w:p>
        </w:tc>
        <w:tc>
          <w:tcPr>
            <w:tcW w:type="dxa" w:w="2126"/>
          </w:tcPr>
          <w:p>
            <w:r>
              <w:rPr>
                <w:sz w:val="18"/>
              </w:rPr>
            </w:r>
            <w:r>
              <w:rPr>
                <w:sz w:val="18"/>
              </w:rPr>
              <w:t>Leitura semanal ou quinzenal por piezômetro</w:t>
            </w:r>
          </w:p>
        </w:tc>
        <w:tc>
          <w:tcPr>
            <w:tcW w:type="dxa" w:w="2126"/>
          </w:tcPr>
          <w:p>
            <w:r>
              <w:rPr>
                <w:sz w:val="18"/>
              </w:rPr>
            </w:r>
            <w:r>
              <w:rPr>
                <w:sz w:val="18"/>
              </w:rPr>
              <w:t>Leituras contínuas ao longo do dia</w:t>
            </w:r>
          </w:p>
        </w:tc>
        <w:tc>
          <w:tcPr>
            <w:tcW w:type="dxa" w:w="2126"/>
          </w:tcPr>
          <w:p>
            <w:r>
              <w:rPr>
                <w:sz w:val="18"/>
              </w:rPr>
            </w:r>
            <w:r>
              <w:rPr>
                <w:sz w:val="18"/>
              </w:rPr>
              <w:t>Detecção ágil de transientes de pressão e infiltração</w:t>
            </w:r>
          </w:p>
        </w:tc>
      </w:tr>
      <w:tr>
        <w:tc>
          <w:tcPr>
            <w:tcW w:type="dxa" w:w="2126"/>
          </w:tcPr>
          <w:p>
            <w:r>
              <w:rPr>
                <w:sz w:val="18"/>
              </w:rPr>
            </w:r>
            <w:r>
              <w:rPr>
                <w:sz w:val="18"/>
              </w:rPr>
              <w:t>Segurança do trabalho</w:t>
            </w:r>
          </w:p>
        </w:tc>
        <w:tc>
          <w:tcPr>
            <w:tcW w:type="dxa" w:w="2126"/>
          </w:tcPr>
          <w:p>
            <w:r>
              <w:rPr>
                <w:sz w:val="18"/>
              </w:rPr>
            </w:r>
            <w:r>
              <w:rPr>
                <w:sz w:val="18"/>
              </w:rPr>
              <w:t>Exposição constante de equipes a áreas geotécnicas instáveis</w:t>
            </w:r>
          </w:p>
        </w:tc>
        <w:tc>
          <w:tcPr>
            <w:tcW w:type="dxa" w:w="2126"/>
          </w:tcPr>
          <w:p>
            <w:r>
              <w:rPr>
                <w:sz w:val="18"/>
              </w:rPr>
            </w:r>
            <w:r>
              <w:rPr>
                <w:sz w:val="18"/>
              </w:rPr>
              <w:t>Exposição mínima, restrita a visitas programadas</w:t>
            </w:r>
          </w:p>
        </w:tc>
        <w:tc>
          <w:tcPr>
            <w:tcW w:type="dxa" w:w="2126"/>
          </w:tcPr>
          <w:p>
            <w:r>
              <w:rPr>
                <w:sz w:val="18"/>
              </w:rPr>
            </w:r>
            <w:r>
              <w:rPr>
                <w:sz w:val="18"/>
              </w:rPr>
              <w:t>Redução direta do risco às equipes de campo</w:t>
            </w:r>
          </w:p>
        </w:tc>
      </w:tr>
      <w:tr>
        <w:tc>
          <w:tcPr>
            <w:tcW w:type="dxa" w:w="2126"/>
          </w:tcPr>
          <w:p>
            <w:r>
              <w:rPr>
                <w:sz w:val="18"/>
              </w:rPr>
            </w:r>
            <w:r>
              <w:rPr>
                <w:sz w:val="18"/>
              </w:rPr>
              <w:t>Investimento</w:t>
            </w:r>
          </w:p>
        </w:tc>
        <w:tc>
          <w:tcPr>
            <w:tcW w:type="dxa" w:w="2126"/>
          </w:tcPr>
          <w:p>
            <w:r>
              <w:rPr>
                <w:sz w:val="18"/>
              </w:rPr>
            </w:r>
            <w:r>
              <w:rPr>
                <w:sz w:val="18"/>
              </w:rPr>
              <w:t>Gasto recorrente sem gerar ativo permanente</w:t>
            </w:r>
          </w:p>
        </w:tc>
        <w:tc>
          <w:tcPr>
            <w:tcW w:type="dxa" w:w="2126"/>
          </w:tcPr>
          <w:p>
            <w:r>
              <w:rPr>
                <w:sz w:val="18"/>
              </w:rPr>
            </w:r>
            <w:r>
              <w:rPr>
                <w:sz w:val="18"/>
              </w:rPr>
              <w:t>R$ 260.000 para 50 pontos instalados</w:t>
            </w:r>
          </w:p>
        </w:tc>
        <w:tc>
          <w:tcPr>
            <w:tcW w:type="dxa" w:w="2126"/>
          </w:tcPr>
          <w:p>
            <w:r>
              <w:rPr>
                <w:sz w:val="18"/>
              </w:rPr>
            </w:r>
            <w:r>
              <w:rPr>
                <w:sz w:val="18"/>
              </w:rPr>
              <w:t>R$ 5.200 por ponto, pago uma única vez</w:t>
            </w:r>
          </w:p>
        </w:tc>
      </w:tr>
      <w:tr>
        <w:tc>
          <w:tcPr>
            <w:tcW w:type="dxa" w:w="2126"/>
          </w:tcPr>
          <w:p>
            <w:r>
              <w:rPr>
                <w:sz w:val="18"/>
              </w:rPr>
            </w:r>
            <w:r>
              <w:rPr>
                <w:sz w:val="18"/>
              </w:rPr>
              <w:t>Retorno</w:t>
            </w:r>
          </w:p>
        </w:tc>
        <w:tc>
          <w:tcPr>
            <w:tcW w:type="dxa" w:w="2126"/>
          </w:tcPr>
          <w:p>
            <w:r>
              <w:rPr>
                <w:sz w:val="18"/>
              </w:rPr>
            </w:r>
            <w:r>
              <w:rPr>
                <w:sz w:val="18"/>
              </w:rPr>
              <w:t>Gasto constante sem retorno de capital</w:t>
            </w:r>
          </w:p>
        </w:tc>
        <w:tc>
          <w:tcPr>
            <w:tcW w:type="dxa" w:w="2126"/>
          </w:tcPr>
          <w:p>
            <w:r>
              <w:rPr>
                <w:sz w:val="18"/>
              </w:rPr>
            </w:r>
            <w:r>
              <w:rPr>
                <w:sz w:val="18"/>
              </w:rPr>
              <w:t>Payback de 5,6 meses; ROI de 116% no ano 1 e 978% em 5 anos</w:t>
            </w:r>
          </w:p>
        </w:tc>
        <w:tc>
          <w:tcPr>
            <w:tcW w:type="dxa" w:w="2126"/>
          </w:tcPr>
          <w:p>
            <w:r>
              <w:rPr>
                <w:sz w:val="18"/>
              </w:rPr>
            </w:r>
            <w:r>
              <w:rPr>
                <w:sz w:val="18"/>
              </w:rPr>
              <w:t>Cada R$ 1,00 investido retorna quase R$ 11,00 em 5 anos</w:t>
            </w:r>
          </w:p>
        </w:tc>
      </w:tr>
    </w:tbl>
    <w:p/>
    <w:p w14:paraId="3EDD4BD3" w14:textId="77777777" w:rsidR="00625733" w:rsidRDefault="00625733" w:rsidP="00625733"/>
    <w:p w14:paraId="2DDA30C4" w14:textId="28D51F80" w:rsidR="0066271E" w:rsidRDefault="00625733" w:rsidP="0066271E">
      <w:pPr>
        <w:pStyle w:val="Ttulo3"/>
      </w:pPr>
      <w:bookmarkStart w:id="10" w:name="_Toc188424794"/>
      <w:r>
        <w:t>RESULTADOS E CONCLUSÃO</w:t>
      </w:r>
      <w:bookmarkEnd w:id="10"/>
    </w:p>
    <w:p>
      <w:pPr>
        <w:spacing w:after="120"/>
        <w:ind w:firstLine="709"/>
        <w:jc w:val="both"/>
      </w:pPr>
      <w: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after="120"/>
        <w:ind w:firstLine="709"/>
        <w:jc w:val="both"/>
      </w:pPr>
      <w:r>
        <w:t>No plano físico, a equipe montou um protótipo funcional de bancada, composto por microcontrolador, sensor de nível e display local, alimentado por porta USB, que reproduz em escala reduzida a cadeia completa do sistema, da leitura ao alerta. A montagem da unidade industrial na bancada hidráulica vertical, com o transdutor de pressão de 4 a 20 mA, a alimentação autônoma por painel solar e o gabinete de campo, constitui etapa prevista para a continuidade do trabalho, com protocolo de ensaios e critérios de aceitação já definidos. Cabe registrar que a alimentação fotovoltaica pertence à especificação da unidade de campo, onde não há infraestrutura elétrica disponível; em bancada, a alimentação por porta USB é suficiente e não altera o comportamento do sistema.</w:t>
      </w:r>
    </w:p>
    <w:p>
      <w:pPr>
        <w:spacing w:after="120"/>
        <w:ind w:firstLine="709"/>
        <w:jc w:val="both"/>
      </w:pPr>
      <w: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14:paraId="3EE01D62" w14:textId="77777777" w:rsidR="0066271E" w:rsidRDefault="0066271E" w:rsidP="0066271E"/>
    <w:p w14:paraId="7E56276E" w14:textId="4AB1827B" w:rsidR="0066271E" w:rsidRDefault="0066271E" w:rsidP="0066271E">
      <w:pPr>
        <w:pStyle w:val="Ttulo2"/>
      </w:pPr>
      <w:bookmarkStart w:id="11" w:name="_Toc188424795"/>
      <w:r>
        <w:t>ANEXOS</w:t>
      </w:r>
      <w:bookmarkEnd w:id="11"/>
    </w:p>
    <w:p>
      <w:pPr>
        <w:pStyle w:val="Ttulo3"/>
      </w:pPr>
      <w:r>
        <w:t>ORÇAMENTO ESTIMADO (BOM)</w:t>
      </w:r>
    </w:p>
    <w:p>
      <w:pPr>
        <w:spacing w:after="120"/>
        <w:ind w:firstLine="709"/>
        <w:jc w:val="both"/>
      </w:pPr>
      <w:r>
        <w:t>Anexo I: Orçamento Estimado da Unidade de Controle e Telemetria (BOM, Bill of Materials)</w:t>
      </w:r>
    </w:p>
    <w:p>
      <w:pPr>
        <w:spacing w:after="120"/>
        <w:ind w:firstLine="709"/>
        <w:jc w:val="both"/>
      </w:pPr>
      <w:r>
        <w:t>A relação abaixo corresponde à unidade industrial especificada para instalação em campo, base do custo de R$ 2.965,00 por ponto adotado na análise de viabilidade econômica. O protótipo funcional montado em bancada emprega um subconjunto destes itens, com sensor de nível de baixo custo no lugar do transdutor de pressão e alimentação por porta USB no lugar do sistema fotovoltaico, uma vez que a autonomia energética só é requisito onde não existe infraestrutura elétrica.</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Componente</w:t>
            </w:r>
          </w:p>
        </w:tc>
        <w:tc>
          <w:tcPr>
            <w:tcW w:type="dxa" w:w="2126"/>
            <w:shd w:val="clear" w:fill="1F3864"/>
          </w:tcPr>
          <w:p>
            <w:r>
              <w:rPr>
                <w:b/>
                <w:color w:val="FFFFFF"/>
                <w:sz w:val="18"/>
              </w:rPr>
            </w:r>
            <w:r>
              <w:rPr>
                <w:b/>
                <w:color w:val="FFFFFF"/>
                <w:sz w:val="18"/>
              </w:rPr>
              <w:t>Especificação técnica</w:t>
            </w:r>
          </w:p>
        </w:tc>
        <w:tc>
          <w:tcPr>
            <w:tcW w:type="dxa" w:w="2126"/>
            <w:shd w:val="clear" w:fill="1F3864"/>
          </w:tcPr>
          <w:p>
            <w:r>
              <w:rPr>
                <w:b/>
                <w:color w:val="FFFFFF"/>
                <w:sz w:val="18"/>
              </w:rPr>
            </w:r>
            <w:r>
              <w:rPr>
                <w:b/>
                <w:color w:val="FFFFFF"/>
                <w:sz w:val="18"/>
              </w:rPr>
              <w:t>Qtde</w:t>
            </w:r>
          </w:p>
        </w:tc>
        <w:tc>
          <w:tcPr>
            <w:tcW w:type="dxa" w:w="2126"/>
            <w:shd w:val="clear" w:fill="1F3864"/>
          </w:tcPr>
          <w:p>
            <w:r>
              <w:rPr>
                <w:b/>
                <w:color w:val="FFFFFF"/>
                <w:sz w:val="18"/>
              </w:rPr>
            </w:r>
            <w:r>
              <w:rPr>
                <w:b/>
                <w:color w:val="FFFFFF"/>
                <w:sz w:val="18"/>
              </w:rPr>
              <w:t>Função</w:t>
            </w:r>
          </w:p>
        </w:tc>
      </w:tr>
      <w:tr>
        <w:tc>
          <w:tcPr>
            <w:tcW w:type="dxa" w:w="2126"/>
          </w:tcPr>
          <w:p>
            <w:r>
              <w:rPr>
                <w:sz w:val="18"/>
              </w:rPr>
            </w:r>
            <w:r>
              <w:rPr>
                <w:sz w:val="18"/>
              </w:rPr>
              <w:t>Transdutor de pressão</w:t>
            </w:r>
          </w:p>
        </w:tc>
        <w:tc>
          <w:tcPr>
            <w:tcW w:type="dxa" w:w="2126"/>
          </w:tcPr>
          <w:p>
            <w:r>
              <w:rPr>
                <w:sz w:val="18"/>
              </w:rPr>
            </w:r>
            <w:r>
              <w:rPr>
                <w:sz w:val="18"/>
              </w:rPr>
              <w:t>Piezorresistivo submersível, saída de corrente de 4 a 20 mA, cabo blindado</w:t>
            </w:r>
          </w:p>
        </w:tc>
        <w:tc>
          <w:tcPr>
            <w:tcW w:type="dxa" w:w="2126"/>
          </w:tcPr>
          <w:p>
            <w:r>
              <w:rPr>
                <w:sz w:val="18"/>
              </w:rPr>
            </w:r>
            <w:r>
              <w:rPr>
                <w:sz w:val="18"/>
              </w:rPr>
              <w:t>01 un.</w:t>
            </w:r>
          </w:p>
        </w:tc>
        <w:tc>
          <w:tcPr>
            <w:tcW w:type="dxa" w:w="2126"/>
          </w:tcPr>
          <w:p>
            <w:r>
              <w:rPr>
                <w:sz w:val="18"/>
              </w:rPr>
            </w:r>
            <w:r>
              <w:rPr>
                <w:sz w:val="18"/>
              </w:rPr>
              <w:t>Converter a pressão hidrostática do poço em sinal elétrico analógico padronizado</w:t>
            </w:r>
          </w:p>
        </w:tc>
      </w:tr>
      <w:tr>
        <w:tc>
          <w:tcPr>
            <w:tcW w:type="dxa" w:w="2126"/>
          </w:tcPr>
          <w:p>
            <w:r>
              <w:rPr>
                <w:sz w:val="18"/>
              </w:rPr>
            </w:r>
            <w:r>
              <w:rPr>
                <w:sz w:val="18"/>
              </w:rPr>
              <w:t>Controlador ESP32</w:t>
            </w:r>
          </w:p>
        </w:tc>
        <w:tc>
          <w:tcPr>
            <w:tcW w:type="dxa" w:w="2126"/>
          </w:tcPr>
          <w:p>
            <w:r>
              <w:rPr>
                <w:sz w:val="18"/>
              </w:rPr>
            </w:r>
            <w:r>
              <w:rPr>
                <w:sz w:val="18"/>
              </w:rPr>
              <w:t>Microcontrolador com barramentos I2C, SPI e Serial UART expostos</w:t>
            </w:r>
          </w:p>
        </w:tc>
        <w:tc>
          <w:tcPr>
            <w:tcW w:type="dxa" w:w="2126"/>
          </w:tcPr>
          <w:p>
            <w:r>
              <w:rPr>
                <w:sz w:val="18"/>
              </w:rPr>
            </w:r>
            <w:r>
              <w:rPr>
                <w:sz w:val="18"/>
              </w:rPr>
              <w:t>01 un.</w:t>
            </w:r>
          </w:p>
        </w:tc>
        <w:tc>
          <w:tcPr>
            <w:tcW w:type="dxa" w:w="2126"/>
          </w:tcPr>
          <w:p>
            <w:r>
              <w:rPr>
                <w:sz w:val="18"/>
              </w:rPr>
            </w:r>
            <w:r>
              <w:rPr>
                <w:sz w:val="18"/>
              </w:rPr>
              <w:t>Núcleo de processamento, agendamento de leituras e controle de baixo consumo</w:t>
            </w:r>
          </w:p>
        </w:tc>
      </w:tr>
      <w:tr>
        <w:tc>
          <w:tcPr>
            <w:tcW w:type="dxa" w:w="2126"/>
          </w:tcPr>
          <w:p>
            <w:r>
              <w:rPr>
                <w:sz w:val="18"/>
              </w:rPr>
            </w:r>
            <w:r>
              <w:rPr>
                <w:sz w:val="18"/>
              </w:rPr>
              <w:t>Conversor ADC externo</w:t>
            </w:r>
          </w:p>
        </w:tc>
        <w:tc>
          <w:tcPr>
            <w:tcW w:type="dxa" w:w="2126"/>
          </w:tcPr>
          <w:p>
            <w:r>
              <w:rPr>
                <w:sz w:val="18"/>
              </w:rPr>
            </w:r>
            <w:r>
              <w:rPr>
                <w:sz w:val="18"/>
              </w:rPr>
              <w:t>ADS1115 de 16 bits, comunicação I2C, acoplado a resistor de shunt de precisão de 150 Ω (0,1%)</w:t>
            </w:r>
          </w:p>
        </w:tc>
        <w:tc>
          <w:tcPr>
            <w:tcW w:type="dxa" w:w="2126"/>
          </w:tcPr>
          <w:p>
            <w:r>
              <w:rPr>
                <w:sz w:val="18"/>
              </w:rPr>
            </w:r>
            <w:r>
              <w:rPr>
                <w:sz w:val="18"/>
              </w:rPr>
              <w:t>01 un.</w:t>
            </w:r>
          </w:p>
        </w:tc>
        <w:tc>
          <w:tcPr>
            <w:tcW w:type="dxa" w:w="2126"/>
          </w:tcPr>
          <w:p>
            <w:r>
              <w:rPr>
                <w:sz w:val="18"/>
              </w:rPr>
            </w:r>
            <w:r>
              <w:rPr>
                <w:sz w:val="18"/>
              </w:rPr>
              <w:t>Converter o sinal de corrente em tensão de alta resolução, entre 0,6 V e 3,0 V</w:t>
            </w:r>
          </w:p>
        </w:tc>
      </w:tr>
      <w:tr>
        <w:tc>
          <w:tcPr>
            <w:tcW w:type="dxa" w:w="2126"/>
          </w:tcPr>
          <w:p>
            <w:r>
              <w:rPr>
                <w:sz w:val="18"/>
              </w:rPr>
            </w:r>
            <w:r>
              <w:rPr>
                <w:sz w:val="18"/>
              </w:rPr>
              <w:t>Módulo de conectividade</w:t>
            </w:r>
          </w:p>
        </w:tc>
        <w:tc>
          <w:tcPr>
            <w:tcW w:type="dxa" w:w="2126"/>
          </w:tcPr>
          <w:p>
            <w:r>
              <w:rPr>
                <w:sz w:val="18"/>
              </w:rPr>
            </w:r>
            <w:r>
              <w:rPr>
                <w:sz w:val="18"/>
              </w:rPr>
              <w:t>Modem celular 4G SIM7600, com antena externa e função de SMS local</w:t>
            </w:r>
          </w:p>
        </w:tc>
        <w:tc>
          <w:tcPr>
            <w:tcW w:type="dxa" w:w="2126"/>
          </w:tcPr>
          <w:p>
            <w:r>
              <w:rPr>
                <w:sz w:val="18"/>
              </w:rPr>
            </w:r>
            <w:r>
              <w:rPr>
                <w:sz w:val="18"/>
              </w:rPr>
              <w:t>01 un.</w:t>
            </w:r>
          </w:p>
        </w:tc>
        <w:tc>
          <w:tcPr>
            <w:tcW w:type="dxa" w:w="2126"/>
          </w:tcPr>
          <w:p>
            <w:r>
              <w:rPr>
                <w:sz w:val="18"/>
              </w:rPr>
            </w:r>
            <w:r>
              <w:rPr>
                <w:sz w:val="18"/>
              </w:rPr>
              <w:t>Transmitir os dados para a nuvem e prover redundância de alerta via SMS</w:t>
            </w:r>
          </w:p>
        </w:tc>
      </w:tr>
      <w:tr>
        <w:tc>
          <w:tcPr>
            <w:tcW w:type="dxa" w:w="2126"/>
          </w:tcPr>
          <w:p>
            <w:r>
              <w:rPr>
                <w:sz w:val="18"/>
              </w:rPr>
            </w:r>
            <w:r>
              <w:rPr>
                <w:sz w:val="18"/>
              </w:rPr>
              <w:t>Módulo RTC</w:t>
            </w:r>
          </w:p>
        </w:tc>
        <w:tc>
          <w:tcPr>
            <w:tcW w:type="dxa" w:w="2126"/>
          </w:tcPr>
          <w:p>
            <w:r>
              <w:rPr>
                <w:sz w:val="18"/>
              </w:rPr>
            </w:r>
            <w:r>
              <w:rPr>
                <w:sz w:val="18"/>
              </w:rPr>
              <w:t>DS3231, comunicação I2C</w:t>
            </w:r>
          </w:p>
        </w:tc>
        <w:tc>
          <w:tcPr>
            <w:tcW w:type="dxa" w:w="2126"/>
          </w:tcPr>
          <w:p>
            <w:r>
              <w:rPr>
                <w:sz w:val="18"/>
              </w:rPr>
            </w:r>
            <w:r>
              <w:rPr>
                <w:sz w:val="18"/>
              </w:rPr>
              <w:t>01 un.</w:t>
            </w:r>
          </w:p>
        </w:tc>
        <w:tc>
          <w:tcPr>
            <w:tcW w:type="dxa" w:w="2126"/>
          </w:tcPr>
          <w:p>
            <w:r>
              <w:rPr>
                <w:sz w:val="18"/>
              </w:rPr>
            </w:r>
            <w:r>
              <w:rPr>
                <w:sz w:val="18"/>
              </w:rPr>
              <w:t>Controlar o despertar programado do microcontrolador no modo deep sleep</w:t>
            </w:r>
          </w:p>
        </w:tc>
      </w:tr>
      <w:tr>
        <w:tc>
          <w:tcPr>
            <w:tcW w:type="dxa" w:w="2126"/>
          </w:tcPr>
          <w:p>
            <w:r>
              <w:rPr>
                <w:sz w:val="18"/>
              </w:rPr>
            </w:r>
            <w:r>
              <w:rPr>
                <w:sz w:val="18"/>
              </w:rPr>
              <w:t>Cartão de memória MicroSD</w:t>
            </w:r>
          </w:p>
        </w:tc>
        <w:tc>
          <w:tcPr>
            <w:tcW w:type="dxa" w:w="2126"/>
          </w:tcPr>
          <w:p>
            <w:r>
              <w:rPr>
                <w:sz w:val="18"/>
              </w:rPr>
            </w:r>
            <w:r>
              <w:rPr>
                <w:sz w:val="18"/>
              </w:rPr>
              <w:t>Módulo leitor SPI com cartão MicroSD</w:t>
            </w:r>
          </w:p>
        </w:tc>
        <w:tc>
          <w:tcPr>
            <w:tcW w:type="dxa" w:w="2126"/>
          </w:tcPr>
          <w:p>
            <w:r>
              <w:rPr>
                <w:sz w:val="18"/>
              </w:rPr>
            </w:r>
            <w:r>
              <w:rPr>
                <w:sz w:val="18"/>
              </w:rPr>
              <w:t>01 un.</w:t>
            </w:r>
          </w:p>
        </w:tc>
        <w:tc>
          <w:tcPr>
            <w:tcW w:type="dxa" w:w="2126"/>
          </w:tcPr>
          <w:p>
            <w:r>
              <w:rPr>
                <w:sz w:val="18"/>
              </w:rPr>
            </w:r>
            <w:r>
              <w:rPr>
                <w:sz w:val="18"/>
              </w:rPr>
              <w:t>Registrar localmente as leituras com carimbo de tempo, como caixa preta do sistema</w:t>
            </w:r>
          </w:p>
        </w:tc>
      </w:tr>
      <w:tr>
        <w:tc>
          <w:tcPr>
            <w:tcW w:type="dxa" w:w="2126"/>
          </w:tcPr>
          <w:p>
            <w:r>
              <w:rPr>
                <w:sz w:val="18"/>
              </w:rPr>
            </w:r>
            <w:r>
              <w:rPr>
                <w:sz w:val="18"/>
              </w:rPr>
              <w:t>Sistema fotovoltaico</w:t>
            </w:r>
          </w:p>
        </w:tc>
        <w:tc>
          <w:tcPr>
            <w:tcW w:type="dxa" w:w="2126"/>
          </w:tcPr>
          <w:p>
            <w:r>
              <w:rPr>
                <w:sz w:val="18"/>
              </w:rPr>
            </w:r>
            <w:r>
              <w:rPr>
                <w:sz w:val="18"/>
              </w:rPr>
              <w:t>Painel solar de 20 W, controlador de carga PWM e bateria estacionária selada de 12 V 18 Ah</w:t>
            </w:r>
          </w:p>
        </w:tc>
        <w:tc>
          <w:tcPr>
            <w:tcW w:type="dxa" w:w="2126"/>
          </w:tcPr>
          <w:p>
            <w:r>
              <w:rPr>
                <w:sz w:val="18"/>
              </w:rPr>
            </w:r>
            <w:r>
              <w:rPr>
                <w:sz w:val="18"/>
              </w:rPr>
              <w:t>01 kit</w:t>
            </w:r>
          </w:p>
        </w:tc>
        <w:tc>
          <w:tcPr>
            <w:tcW w:type="dxa" w:w="2126"/>
          </w:tcPr>
          <w:p>
            <w:r>
              <w:rPr>
                <w:sz w:val="18"/>
              </w:rPr>
            </w:r>
            <w:r>
              <w:rPr>
                <w:sz w:val="18"/>
              </w:rPr>
              <w:t>Suprir eletricidade de forma autônoma em locais sem infraestrutura elétrica externa</w:t>
            </w:r>
          </w:p>
        </w:tc>
      </w:tr>
      <w:tr>
        <w:tc>
          <w:tcPr>
            <w:tcW w:type="dxa" w:w="2126"/>
          </w:tcPr>
          <w:p>
            <w:r>
              <w:rPr>
                <w:sz w:val="18"/>
              </w:rPr>
            </w:r>
            <w:r>
              <w:rPr>
                <w:sz w:val="18"/>
              </w:rPr>
              <w:t>Gabinete de campo</w:t>
            </w:r>
          </w:p>
        </w:tc>
        <w:tc>
          <w:tcPr>
            <w:tcW w:type="dxa" w:w="2126"/>
          </w:tcPr>
          <w:p>
            <w:r>
              <w:rPr>
                <w:sz w:val="18"/>
              </w:rPr>
            </w:r>
            <w:r>
              <w:rPr>
                <w:sz w:val="18"/>
              </w:rPr>
              <w:t>Grau de proteção IP66, com prensa cabos e proteção contra surtos</w:t>
            </w:r>
          </w:p>
        </w:tc>
        <w:tc>
          <w:tcPr>
            <w:tcW w:type="dxa" w:w="2126"/>
          </w:tcPr>
          <w:p>
            <w:r>
              <w:rPr>
                <w:sz w:val="18"/>
              </w:rPr>
            </w:r>
            <w:r>
              <w:rPr>
                <w:sz w:val="18"/>
              </w:rPr>
              <w:t>01 un.</w:t>
            </w:r>
          </w:p>
        </w:tc>
        <w:tc>
          <w:tcPr>
            <w:tcW w:type="dxa" w:w="2126"/>
          </w:tcPr>
          <w:p>
            <w:r>
              <w:rPr>
                <w:sz w:val="18"/>
              </w:rPr>
            </w:r>
            <w:r>
              <w:rPr>
                <w:sz w:val="18"/>
              </w:rPr>
              <w:t>Proteger a eletrônica das condições ambientais de instalação em campo</w:t>
            </w:r>
          </w:p>
        </w:tc>
      </w:tr>
      <w:tr>
        <w:tc>
          <w:tcPr>
            <w:tcW w:type="dxa" w:w="2126"/>
          </w:tcPr>
          <w:p>
            <w:r>
              <w:rPr>
                <w:sz w:val="18"/>
              </w:rPr>
            </w:r>
            <w:r>
              <w:rPr>
                <w:sz w:val="18"/>
              </w:rPr>
              <w:t>Bancada de ensaios</w:t>
            </w:r>
          </w:p>
        </w:tc>
        <w:tc>
          <w:tcPr>
            <w:tcW w:type="dxa" w:w="2126"/>
          </w:tcPr>
          <w:p>
            <w:r>
              <w:rPr>
                <w:sz w:val="18"/>
              </w:rPr>
            </w:r>
            <w:r>
              <w:rPr>
                <w:sz w:val="18"/>
              </w:rPr>
              <w:t>Tubulação vertical de PVC de 2 metros, conexões e válvula de drenagem</w:t>
            </w:r>
          </w:p>
        </w:tc>
        <w:tc>
          <w:tcPr>
            <w:tcW w:type="dxa" w:w="2126"/>
          </w:tcPr>
          <w:p>
            <w:r>
              <w:rPr>
                <w:sz w:val="18"/>
              </w:rPr>
            </w:r>
            <w:r>
              <w:rPr>
                <w:sz w:val="18"/>
              </w:rPr>
              <w:t>01 kit</w:t>
            </w:r>
          </w:p>
        </w:tc>
        <w:tc>
          <w:tcPr>
            <w:tcW w:type="dxa" w:w="2126"/>
          </w:tcPr>
          <w:p>
            <w:r>
              <w:rPr>
                <w:sz w:val="18"/>
              </w:rPr>
            </w:r>
            <w:r>
              <w:rPr>
                <w:sz w:val="18"/>
              </w:rPr>
              <w:t>Simular fisicamente as variações do nível de água para homologação do sistema</w:t>
            </w:r>
          </w:p>
        </w:tc>
      </w:tr>
      <w:tr>
        <w:tc>
          <w:tcPr>
            <w:tcW w:type="dxa" w:w="2126"/>
          </w:tcPr>
          <w:p>
            <w:r>
              <w:rPr>
                <w:sz w:val="18"/>
              </w:rPr>
            </w:r>
            <w:r>
              <w:rPr>
                <w:b/>
                <w:sz w:val="18"/>
              </w:rPr>
              <w:t>Custo total de componentes de referência: R$ 2.965,00 por unidade</w:t>
            </w:r>
          </w:p>
        </w:tc>
        <w:tc>
          <w:tcPr>
            <w:tcW w:type="dxa" w:w="2126"/>
          </w:tcPr>
          <w:p>
            <w:r>
              <w:rPr>
                <w:sz w:val="18"/>
              </w:rPr>
            </w:r>
          </w:p>
        </w:tc>
        <w:tc>
          <w:tcPr>
            <w:tcW w:type="dxa" w:w="2126"/>
          </w:tcPr>
          <w:p>
            <w:r>
              <w:rPr>
                <w:sz w:val="18"/>
              </w:rPr>
            </w:r>
          </w:p>
        </w:tc>
        <w:tc>
          <w:tcPr>
            <w:tcW w:type="dxa" w:w="2126"/>
          </w:tcPr>
          <w:p>
            <w:r>
              <w:rPr>
                <w:sz w:val="18"/>
              </w:rPr>
            </w:r>
          </w:p>
        </w:tc>
      </w:tr>
    </w:tbl>
    <w:p/>
    <w:p w14:paraId="48C3D4A8" w14:textId="32CDA601" w:rsidR="0066271E" w:rsidRDefault="0000607F" w:rsidP="0066271E">
      <w:pPr>
        <w:pStyle w:val="Ttulo3"/>
      </w:pPr>
      <w:bookmarkStart w:id="12" w:name="_Toc188424796"/>
      <w:r>
        <w:t>BMG CANVAS</w:t>
      </w:r>
      <w:bookmarkEnd w:id="12"/>
    </w:p>
    <w:p>
      <w:pPr>
        <w:spacing w:after="120"/>
        <w:ind w:firstLine="709"/>
        <w:jc w:val="both"/>
      </w:pPr>
      <w:r>
        <w:t xml:space="preserve">Anexo II: BMG Canvas do projeto. </w:t>
      </w:r>
      <w:r>
        <w:rPr>
          <w:b/>
          <w:color w:val="C00000"/>
        </w:rPr>
        <w:t>[PREENCHER: inserir imagem do BMG Canvas]</w:t>
      </w:r>
    </w:p>
    <w:p w14:paraId="6AB0F6A4" w14:textId="77777777" w:rsidR="0000607F" w:rsidRDefault="0000607F" w:rsidP="0000607F"/>
    <w:p w14:paraId="7FF5FA0A" w14:textId="05A37FB1" w:rsidR="0000607F" w:rsidRPr="0000607F" w:rsidRDefault="0000607F" w:rsidP="0000607F">
      <w:pPr>
        <w:pStyle w:val="Ttulo3"/>
      </w:pPr>
      <w:bookmarkStart w:id="13" w:name="_Toc188424797"/>
      <w:r>
        <w:t>SITUAÇÃO DE APRENDIZAGEM</w:t>
      </w:r>
      <w:bookmarkEnd w:id="13"/>
    </w:p>
    <w:p>
      <w:pPr>
        <w:spacing w:after="120"/>
        <w:ind w:firstLine="709"/>
        <w:jc w:val="both"/>
      </w:pPr>
      <w:r>
        <w:t xml:space="preserve">Anexo III: </w:t>
      </w:r>
      <w:r>
        <w:rPr>
          <w:b/>
          <w:color w:val="C00000"/>
        </w:rPr>
        <w:t>[PREENCHER: Situação de Aprendizagem aplicada ao curso técnico]</w:t>
      </w:r>
    </w:p>
    <w:p>
      <w:pPr>
        <w:pStyle w:val="Ttulo2"/>
      </w:pPr>
      <w:r>
        <w:t>REFERÊNCIAS</w:t>
      </w:r>
    </w:p>
    <w:p>
      <w:pPr>
        <w:spacing w:after="120"/>
      </w:pPr>
      <w:r>
        <w:rPr>
          <w:sz w:val="22"/>
        </w:rPr>
        <w:t>ACKCIO. Wireless Monitoring Solutions For Mining. [S. l.], [20--]. Disponível em: &lt;https://www.ackcio.com/industries/mining/&gt;. Acesso em: 13 jul. 2026.</w:t>
      </w:r>
    </w:p>
    <w:p>
      <w:pPr>
        <w:spacing w:after="120"/>
      </w:pPr>
      <w:r>
        <w:rPr>
          <w:sz w:val="22"/>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after="120"/>
      </w:pPr>
      <w:r>
        <w:rPr>
          <w:sz w:val="22"/>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after="120"/>
      </w:pPr>
      <w:r>
        <w:rPr>
          <w:sz w:val="22"/>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after="120"/>
      </w:pPr>
      <w:r>
        <w:rPr>
          <w:sz w:val="22"/>
        </w:rPr>
        <w:t>AMAZON.COM.BR. Sim7600G-H 4G HAT: comunicação e posicionamento para Raspberry Pi. [S. l.], 2026. Disponível em: &lt;https://www.amazon.com.br/Sim7600G-H-4G-Pi-Comunica%C3%A7%C3%A3o-Posicionamento/dp/B08ZY2FV22&gt;. Acesso em: 14 jul. 2026.</w:t>
      </w:r>
    </w:p>
    <w:p>
      <w:pPr>
        <w:spacing w:after="120"/>
      </w:pPr>
      <w:r>
        <w:rPr>
          <w:sz w:val="22"/>
        </w:rPr>
        <w:t>AMERICANAS. Micro SD Card 16GB Class 10. [S. l.], 2026. Disponível em: &lt;https://www.americanas.com.br/busca/micro-sd-card-16gb-class-10&gt;. Acesso em: 14 jul. 2026.</w:t>
      </w:r>
    </w:p>
    <w:p>
      <w:pPr>
        <w:spacing w:after="120"/>
      </w:pPr>
      <w:r>
        <w:rPr>
          <w:sz w:val="22"/>
        </w:rPr>
        <w:t>ARQIA. Plano Pré-Pago M2M. [S. l.], 2026. Disponível em: &lt;https://marketplaceiot.arqia.com.br/loja/arqiamob/produto/M2M60-10MB/plano-pre-pago-m2m&gt;. Acesso em: 14 jul. 2026.</w:t>
      </w:r>
    </w:p>
    <w:p>
      <w:pPr>
        <w:spacing w:after="120"/>
      </w:pPr>
      <w:r>
        <w:rPr>
          <w:sz w:val="22"/>
        </w:rPr>
        <w:t>BAÚ DA ELETRÔNICA. Conversor Analógico/Digital I2C 16 bits ADS1115. [S. l.], 2026. Disponível em: &lt;https://www.baudaeletronica.com.br/produto/conversor-analogicodigital-i2c-16-bits-ads1115.html&gt;. Acesso em: 14 jul. 2026.</w:t>
      </w:r>
    </w:p>
    <w:p>
      <w:pPr>
        <w:spacing w:after="120"/>
      </w:pPr>
      <w:r>
        <w:rPr>
          <w:sz w:val="22"/>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after="120"/>
      </w:pPr>
      <w:r>
        <w:rPr>
          <w:sz w:val="22"/>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after="120"/>
      </w:pPr>
      <w:r>
        <w:rPr>
          <w:sz w:val="22"/>
        </w:rPr>
        <w:t>BRASPOWER. Bateria Selada 12V 18Ah Moura VRLA/AGM. [S. l.], 2026. Disponível em: &lt;https://www.braspower.com.br/bateria-selada-12v-18ah-moura-vrla-agm&gt;. Acesso em: 14 jul. 2026.</w:t>
      </w:r>
    </w:p>
    <w:p>
      <w:pPr>
        <w:spacing w:after="120"/>
      </w:pPr>
      <w:r>
        <w:rPr>
          <w:sz w:val="22"/>
        </w:rPr>
        <w:t>CANARY SYSTEMS. MLSAA: Measurand ShapeArray Automation. [S. l.], [20--]. Disponível em: &lt;https://canarysystems.com/products/hardware/mlsaa/&gt;. Acesso em: 13 jul. 2026.</w:t>
      </w:r>
    </w:p>
    <w:p>
      <w:pPr>
        <w:spacing w:after="120"/>
      </w:pPr>
      <w:r>
        <w:rPr>
          <w:sz w:val="22"/>
        </w:rPr>
        <w:t>CLARO EMPRESAS. Planos M2M. [S. l.], 2026. Disponível em: &lt;https://www.claro.com.br/empresas/m2m&gt;. Acesso em: 14 jul. 2026.</w:t>
      </w:r>
    </w:p>
    <w:p>
      <w:pPr>
        <w:spacing w:after="120"/>
      </w:pPr>
      <w:r>
        <w:rPr>
          <w:sz w:val="22"/>
        </w:rPr>
        <w:t>CURTO CIRCUITO. Conversor Analógico/Digital I2C 16 bits ADS1115. [S. l.], 2026. Disponível em: &lt;https://curtocircuito.com.br/conversor-analogico-digital-i2c-16-bits-ads1115.html&gt;. Acesso em: 14 jul. 2026.</w:t>
      </w:r>
    </w:p>
    <w:p>
      <w:pPr>
        <w:spacing w:after="120"/>
      </w:pPr>
      <w:r>
        <w:rPr>
          <w:sz w:val="22"/>
        </w:rPr>
        <w:t>DESCOMPLICA SOLUÇÕES (via Mercado Livre). Transdutor de Pressão 0-10 Bar 4-20mA. [S. l.], 2026. Disponível em: &lt;https://www.descomplicasolucoes.com.br/MLB-2865733954-transdutor-de-presso-0-10-bar-4-20ma-tenso-1224vdc-g14-_JM&gt;. Acesso em: 14 jul. 2026.</w:t>
      </w:r>
    </w:p>
    <w:p>
      <w:pPr>
        <w:spacing w:after="120"/>
      </w:pPr>
      <w:r>
        <w:rPr>
          <w:sz w:val="22"/>
        </w:rPr>
        <w:t>DIMENSIONAL. Caixa de Passagem Policarbonato Cinza 7035 IP66, Tampa Transparente, 180x182x165mm. [S. l.], 2026. Disponível em: &lt;https://www.dimensional.com.br/caixa-passagem-policarbonato-cinza-7035-ip66-tampa-transparente-180x182x165mm-s-ritall/p&gt;. Acesso em: 14 jul. 2026.</w:t>
      </w:r>
    </w:p>
    <w:p>
      <w:pPr>
        <w:spacing w:after="120"/>
      </w:pPr>
      <w:r>
        <w:rPr>
          <w:sz w:val="22"/>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after="120"/>
      </w:pPr>
      <w:r>
        <w:rPr>
          <w:sz w:val="22"/>
        </w:rPr>
        <w:t>ELETRODEX. Resistor de Medição Shunt. [S. l.], 2026. Disponível em: &lt;https://www.eletrodex.net/passivos/resistores/especiais/resistor-de-medicao-shunt&gt;. Acesso em: 14 jul. 2026.</w:t>
      </w:r>
    </w:p>
    <w:p>
      <w:pPr>
        <w:spacing w:after="120"/>
      </w:pPr>
      <w:r>
        <w:rPr>
          <w:sz w:val="22"/>
        </w:rPr>
        <w:t>ELETROGATE. Módulo Micro SD Card. [S. l.], 2026. Disponível em: &lt;https://www.eletrogate.com/modulo-micro-sd-card&gt;. Acesso em: 14 jul. 2026.</w:t>
      </w:r>
    </w:p>
    <w:p>
      <w:pPr>
        <w:spacing w:after="120"/>
      </w:pPr>
      <w:r>
        <w:rPr>
          <w:sz w:val="22"/>
        </w:rPr>
        <w:t>ENCARDIO-RITE. Geotechnical Data Logger System. [S. l.], [20--]. Disponível em: &lt;https://www.encardio.com/geotechnical-products/data-loggers&gt;. Acesso em: 13 jul. 2026.</w:t>
      </w:r>
    </w:p>
    <w:p>
      <w:pPr>
        <w:spacing w:after="120"/>
      </w:pPr>
      <w:r>
        <w:rPr>
          <w:sz w:val="22"/>
        </w:rPr>
        <w:t>ENGEHALL. Tabela de Preço Eletricista 2026. [S. l.], 2026. Disponível em: &lt;https://engehall.com.br/tabela-preco-eletricista-2025/&gt;. Acesso em: 14 jul. 2026.</w:t>
      </w:r>
    </w:p>
    <w:p>
      <w:pPr>
        <w:spacing w:after="120"/>
      </w:pPr>
      <w:r>
        <w:rPr>
          <w:sz w:val="22"/>
        </w:rPr>
        <w:t>GEOKON. Standard Piezometers: Model 4500 Series. Lebanon, NH, [20--]. Disponível em: &lt;https://www.geokon.com/4500-Series&gt;. Acesso em: 13 jul. 2026.</w:t>
      </w:r>
    </w:p>
    <w:p>
      <w:pPr>
        <w:spacing w:after="120"/>
      </w:pPr>
      <w:r>
        <w:rPr>
          <w:sz w:val="22"/>
        </w:rPr>
        <w:t>GITHUB. Topics: piezometer. [S. l.], 2026. Disponível em: &lt;https://github.com/topics/piezometer&gt;. Acesso em: 13 jul. 2026.</w:t>
      </w:r>
    </w:p>
    <w:p>
      <w:pPr>
        <w:spacing w:after="120"/>
      </w:pPr>
      <w:r>
        <w:rPr>
          <w:sz w:val="22"/>
        </w:rPr>
        <w:t>HUMMEL. Caixas Industriais IP66/IP67. [S. l.], 2026. Disponível em: &lt;https://hummel.com.br/caixas/&gt;. Acesso em: 14 jul. 2026.</w:t>
      </w:r>
    </w:p>
    <w:p>
      <w:pPr>
        <w:spacing w:after="120"/>
      </w:pPr>
      <w:r>
        <w:rPr>
          <w:sz w:val="22"/>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after="120"/>
      </w:pPr>
      <w:r>
        <w:rPr>
          <w:sz w:val="22"/>
        </w:rPr>
        <w:t>LOJA ELÉTRICA. Protetor DPS (Clamper 20kA e 45kA). [S. l.], 2026. Disponível em: &lt;https://www.lojaeletrica.com.br/protecao-eletrica/protetor-dps.html&gt;. Acesso em: 14 jul. 2026.</w:t>
      </w:r>
    </w:p>
    <w:p>
      <w:pPr>
        <w:spacing w:after="120"/>
      </w:pPr>
      <w:r>
        <w:rPr>
          <w:sz w:val="22"/>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after="120"/>
      </w:pPr>
      <w:r>
        <w:rPr>
          <w:sz w:val="22"/>
        </w:rPr>
        <w:t>MERCADO LIVRE. Módulo Waveshare SIM7600G-H 4G HAT para Raspberry Pi e PC. [S. l.], 2026. Disponível em: &lt;https://www.mercadolivre.com.br/modulo-sim7600g-h-4g-hat-para-raspberry-pi-e-pc-suporta-lte/p/MLB2041822322&gt;. Acesso em: 14 jul. 2026.</w:t>
      </w:r>
    </w:p>
    <w:p>
      <w:pPr>
        <w:spacing w:after="120"/>
      </w:pPr>
      <w:r>
        <w:rPr>
          <w:sz w:val="22"/>
        </w:rPr>
        <w:t>MERCADO LIVRE. Placa ESP32 DevKit V1. [S. l.], 2026. Disponível em: &lt;https://lista.mercadolivre.com.br/esp32-devkit-v1&gt;. Acesso em: 14 jul. 2026.</w:t>
      </w:r>
    </w:p>
    <w:p>
      <w:pPr>
        <w:spacing w:after="120"/>
      </w:pPr>
      <w:r>
        <w:rPr>
          <w:sz w:val="22"/>
        </w:rPr>
        <w:t>MERCADO LIVRE. Resistor Shunt. [S. l.], 2026. Disponível em: &lt;https://lista.mercadolivre.com.br/resistor-shunt&gt;. Acesso em: 14 jul. 2026.</w:t>
      </w:r>
    </w:p>
    <w:p>
      <w:pPr>
        <w:spacing w:after="120"/>
      </w:pPr>
      <w:r>
        <w:rPr>
          <w:sz w:val="22"/>
        </w:rPr>
        <w:t>MERCADO LIVRE. RTC DS3231. [S. l.], 2026. Disponível em: &lt;https://lista.mercadolivre.com.br/rtc-ds3231&gt;. Acesso em: 14 jul. 2026.</w:t>
      </w:r>
    </w:p>
    <w:p>
      <w:pPr>
        <w:spacing w:after="120"/>
      </w:pPr>
      <w:r>
        <w:rPr>
          <w:sz w:val="22"/>
        </w:rPr>
        <w:t>NAMUR. NE 43: Standardisation of the Signal Level for the Breakdown Information of Digital Transmitters. [S. l.]: NAMUR, [19--].</w:t>
      </w:r>
    </w:p>
    <w:p>
      <w:pPr>
        <w:spacing w:after="120"/>
      </w:pPr>
      <w:r>
        <w:rPr>
          <w:sz w:val="22"/>
        </w:rPr>
        <w:t>PELANDO. Kit Painel Solar 20w 12v Monocristalino + Controlador 10A. [S. l.], 2026. Disponível em: &lt;https://www.pelando.com.br/d/kit-painel-solar-20w-12v-monocristalino-controlador-10a-prateado-1000v-18v-ea58&gt;. Acesso em: 14 jul. 2026.</w:t>
      </w:r>
    </w:p>
    <w:p>
      <w:pPr>
        <w:spacing w:after="120"/>
      </w:pPr>
      <w:r>
        <w:rPr>
          <w:sz w:val="22"/>
        </w:rPr>
        <w:t>RECICOMP. Placa ESP32 DevKit V1 WiFi Bluetooth. [S. l.], 2026. Disponível em: &lt;https://www.recicomp.com.br/produtos/placa-esp32-devkit-v1-wifi-bluetooth/&gt;. Acesso em: 14 jul. 2026.</w:t>
      </w:r>
    </w:p>
    <w:p>
      <w:pPr>
        <w:spacing w:after="120"/>
      </w:pPr>
      <w:r>
        <w:rPr>
          <w:sz w:val="22"/>
        </w:rPr>
        <w:t>ROBOCORE. Módulo Cartão Micro SD. [S. l.], 2026. Disponível em: &lt;https://www.robocore.net/outros-componentes-eletronicos/modulo-cartao-micro-sd&gt;. Acesso em: 14 jul. 2026.</w:t>
      </w:r>
    </w:p>
    <w:p>
      <w:pPr>
        <w:spacing w:after="120"/>
      </w:pPr>
      <w:r>
        <w:rPr>
          <w:sz w:val="22"/>
        </w:rPr>
        <w:t>RS ROBÓTICA. Módulo RTC DS3231. [S. l.], 2026. Disponível em: &lt;https://www.rsrobotica.com.br/modulo-rtc-ds1307&gt;. Acesso em: 14 jul. 2026.</w:t>
      </w:r>
    </w:p>
    <w:p>
      <w:pPr>
        <w:spacing w:after="120"/>
      </w:pPr>
      <w:r>
        <w:rPr>
          <w:sz w:val="22"/>
        </w:rPr>
        <w:t>RST INSTRUMENTS. Precision Data Loggers for Geotechnical Sensors. Coquitlam, [20--]. Disponível em: &lt;https://rstinstruments.com/product-category/instruments/data-loggers/&gt;. Acesso em: 13 jul. 2026.</w:t>
      </w:r>
    </w:p>
    <w:p>
      <w:pPr>
        <w:spacing w:after="120"/>
      </w:pPr>
      <w:r>
        <w:rPr>
          <w:sz w:val="22"/>
        </w:rPr>
        <w:t>SAMARCO MINERAÇÃO S. A. Desafio SAGA: monitoramento contínuo de piezômetros em barragens de mineração. [S. l.: s. n.], 2026.</w:t>
      </w:r>
    </w:p>
    <w:p>
      <w:pPr>
        <w:spacing w:after="120"/>
      </w:pPr>
      <w:r>
        <w:rPr>
          <w:sz w:val="22"/>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after="120"/>
      </w:pPr>
      <w:r>
        <w:rPr>
          <w:sz w:val="22"/>
        </w:rPr>
        <w:t>SISGEO. WR Log Wireless Dataloggers. [S. l.], [20--]. Disponível em: &lt;https://sisgeo.com/products/discontinued/wr-log-wireless-dataloggers/&gt;. Acesso em: 13 jul. 2026.</w:t>
      </w:r>
    </w:p>
    <w:p>
      <w:pPr>
        <w:spacing w:after="120"/>
      </w:pPr>
      <w:r>
        <w:rPr>
          <w:sz w:val="22"/>
        </w:rPr>
        <w:t>SISTEMA NACIONAL DE INFORMAÇÕES SOBRE SEGURANÇA DE BARRAGENS (SNISB). Relatório Anual de Segurança de Barragem. Brasília, DF: ANA, 2025. Disponível em: &lt;https://www.snirh.gov.br/portal/snisb/relatorio-anual-de-seguranca-de-barragem&gt;. Acesso em: 14 jul. 2026.</w:t>
      </w:r>
    </w:p>
    <w:p>
      <w:pPr>
        <w:spacing w:after="120"/>
      </w:pPr>
      <w:r>
        <w:rPr>
          <w:sz w:val="22"/>
        </w:rPr>
        <w:t>TRICE BRASIL. Preço da mão de obra de eletricista em 2026. [S. l.], 2026. Disponível em: &lt;https://www.tricebrasil.com.br/blog/preco-da-mao-de-obra-de-eletricista-em-2026&gt;. Acesso em: 14 jul. 2026.</w:t>
      </w:r>
    </w:p>
    <w:p>
      <w:pPr>
        <w:spacing w:after="120"/>
      </w:pPr>
      <w:r>
        <w:rPr>
          <w:sz w:val="22"/>
        </w:rPr>
        <w:t>UBIDOTS. Preços. [S. l.], 2026. Disponível em: &lt;https://pt.ubidots.com/pricing&gt;. Acesso em: 13 jul. 2026.</w:t>
      </w:r>
    </w:p>
    <w:p>
      <w:pPr>
        <w:spacing w:after="120"/>
      </w:pPr>
      <w:r>
        <w:rPr>
          <w:sz w:val="22"/>
        </w:rPr>
        <w:t>UNIVERSIDADE FEDERAL DE OURO PRETO (UFOP). Sistema de Monitoramento Online de Barragens. Ouro Preto: UFOP, 2019. Disponível em: &lt;https://www.monografias.ufop.br/bitstream/35400000/1818/11/MONOGRAFIA_SistemaMonitoramentoOnline.pdf&gt;. Acesso em: 13 jul. 2026.</w:t>
      </w:r>
    </w:p>
    <w:p>
      <w:pPr>
        <w:spacing w:after="120"/>
      </w:pPr>
      <w:r>
        <w:rPr>
          <w:sz w:val="22"/>
        </w:rPr>
        <w:t>USINAINFO. Sensor de Nível Submersível para Líquidos 4 a 20mA, Sonda Inox 304. [S. l.], 2026. Disponível em: &lt;https://www.usinainfo.com.br/sensor-de-nivel/sensor-de-nivel-submersivel-para-liquidos-4-a-20ma-sonda-inox-304-1m-com-cabo-de-3m-9117.html&gt;. Acesso em: 14 jul. 2026.</w:t>
      </w:r>
    </w:p>
    <w:p>
      <w:pPr>
        <w:spacing w:after="120"/>
      </w:pPr>
      <w:r>
        <w:rPr>
          <w:sz w:val="22"/>
        </w:rPr>
        <w:t>VIVO. Chip M2M para Empresas. [S. l.], 2026. Disponível em: &lt;https://vivo.com.br/para-empresas/produtos-e-servicos/servicos-essenciais/movel/m2m-e-kite-platform&gt;. Acesso em: 14 jul. 2026.</w:t>
      </w:r>
    </w:p>
    <w:p>
      <w:pPr>
        <w:spacing w:after="120"/>
      </w:pPr>
      <w:r>
        <w:rPr>
          <w:sz w:val="22"/>
        </w:rPr>
        <w:t>WORLDSENSING. Piconode: Compact Data Logger. [S. l.], [20--]. Disponível em: &lt;https://www.worldsensing.com/product/piconode-data-acquisition/&gt;. Acesso em: 13 jul. 2026.</w:t>
      </w:r>
    </w:p>
    <w:sectPr w:rsidR="0000607F" w:rsidRPr="0000607F" w:rsidSect="00E56FDC">
      <w:headerReference w:type="even" r:id="rId11"/>
      <w:headerReference w:type="default" r:id="rId12"/>
      <w:footerReference w:type="default" r:id="rId13"/>
      <w:headerReference w:type="first" r:id="rId14"/>
      <w:pgSz w:w="11906" w:h="16838"/>
      <w:pgMar w:top="1387" w:right="1701" w:bottom="1417" w:left="1701" w:header="1247"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D8075" w14:textId="77777777" w:rsidR="00971C79" w:rsidRDefault="00971C79" w:rsidP="004A1C26">
      <w:r>
        <w:separator/>
      </w:r>
    </w:p>
  </w:endnote>
  <w:endnote w:type="continuationSeparator" w:id="0">
    <w:p w14:paraId="62682908" w14:textId="77777777" w:rsidR="00971C79" w:rsidRDefault="00971C79" w:rsidP="004A1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914415"/>
      <w:docPartObj>
        <w:docPartGallery w:val="Page Numbers (Bottom of Page)"/>
        <w:docPartUnique/>
      </w:docPartObj>
    </w:sdtPr>
    <w:sdtEndPr>
      <w:rPr>
        <w:b/>
        <w:color w:val="FFFFFF" w:themeColor="background1"/>
      </w:rPr>
    </w:sdtEndPr>
    <w:sdtContent>
      <w:p w14:paraId="7AEEF653" w14:textId="77777777" w:rsidR="00FA0872" w:rsidRPr="00FA0872" w:rsidRDefault="00FA0872" w:rsidP="00FA0872">
        <w:pPr>
          <w:pStyle w:val="Rodap"/>
          <w:spacing w:before="100" w:beforeAutospacing="1" w:after="100" w:afterAutospacing="1" w:line="240" w:lineRule="exact"/>
          <w:contextualSpacing/>
          <w:jc w:val="center"/>
          <w:rPr>
            <w:b/>
            <w:color w:val="FFFFFF" w:themeColor="background1"/>
          </w:rPr>
        </w:pPr>
        <w:r w:rsidRPr="00FA0872">
          <w:rPr>
            <w:b/>
            <w:color w:val="FFFFFF" w:themeColor="background1"/>
          </w:rPr>
          <w:fldChar w:fldCharType="begin"/>
        </w:r>
        <w:r w:rsidRPr="00FA0872">
          <w:rPr>
            <w:b/>
            <w:color w:val="FFFFFF" w:themeColor="background1"/>
          </w:rPr>
          <w:instrText>PAGE   \* MERGEFORMAT</w:instrText>
        </w:r>
        <w:r w:rsidRPr="00FA0872">
          <w:rPr>
            <w:b/>
            <w:color w:val="FFFFFF" w:themeColor="background1"/>
          </w:rPr>
          <w:fldChar w:fldCharType="separate"/>
        </w:r>
        <w:r w:rsidR="00E56FDC">
          <w:rPr>
            <w:b/>
            <w:noProof/>
            <w:color w:val="FFFFFF" w:themeColor="background1"/>
          </w:rPr>
          <w:t>2</w:t>
        </w:r>
        <w:r w:rsidRPr="00FA0872">
          <w:rPr>
            <w:b/>
            <w:color w:val="FFFFFF" w:themeColor="background1"/>
          </w:rPr>
          <w:fldChar w:fldCharType="end"/>
        </w:r>
      </w:p>
    </w:sdtContent>
  </w:sdt>
  <w:p w14:paraId="3C6CD0D4" w14:textId="77777777" w:rsidR="00D4472C" w:rsidRDefault="00D4472C" w:rsidP="004A1C2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2D4D0" w14:textId="77777777" w:rsidR="00971C79" w:rsidRDefault="00971C79" w:rsidP="004A1C26">
      <w:r>
        <w:separator/>
      </w:r>
    </w:p>
  </w:footnote>
  <w:footnote w:type="continuationSeparator" w:id="0">
    <w:p w14:paraId="30F22EE7" w14:textId="77777777" w:rsidR="00971C79" w:rsidRDefault="00971C79" w:rsidP="004A1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57063" w14:textId="131DD11A" w:rsidR="00D4472C" w:rsidRDefault="00E262DF">
    <w:pPr>
      <w:pStyle w:val="Cabealho"/>
    </w:pPr>
    <w:r>
      <w:rPr>
        <w:noProof/>
      </w:rPr>
      <w:pict w14:anchorId="79EB89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298969" o:spid="_x0000_s2055" type="#_x0000_t75" style="position:absolute;left:0;text-align:left;margin-left:0;margin-top:0;width:595.4pt;height:842.1pt;z-index:-251657216;mso-position-horizontal:center;mso-position-horizontal-relative:margin;mso-position-vertical:center;mso-position-vertical-relative:margin" o:allowincell="f">
          <v:imagedata r:id="rId1" o:title="inova-miolo-word copy 2@3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06E1" w14:textId="4F3A9FEE" w:rsidR="004C345D" w:rsidRDefault="0099758D" w:rsidP="00F45024">
    <w:pPr>
      <w:pStyle w:val="Cabealho"/>
      <w:tabs>
        <w:tab w:val="clear" w:pos="4252"/>
        <w:tab w:val="clear" w:pos="8504"/>
        <w:tab w:val="left" w:pos="7587"/>
      </w:tabs>
    </w:pPr>
    <w:r>
      <w:rPr>
        <w:noProof/>
      </w:rPr>
      <w:drawing>
        <wp:anchor distT="0" distB="0" distL="114300" distR="114300" simplePos="0" relativeHeight="251662336" behindDoc="1" locked="0" layoutInCell="1" allowOverlap="1" wp14:anchorId="06CCFDC3" wp14:editId="671F656E">
          <wp:simplePos x="0" y="0"/>
          <wp:positionH relativeFrom="column">
            <wp:posOffset>-1080051</wp:posOffset>
          </wp:positionH>
          <wp:positionV relativeFrom="paragraph">
            <wp:posOffset>-791466</wp:posOffset>
          </wp:positionV>
          <wp:extent cx="7547212" cy="10679883"/>
          <wp:effectExtent l="0" t="0" r="0" b="7620"/>
          <wp:wrapNone/>
          <wp:docPr id="16904500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212" cy="106798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502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7B8" w14:textId="320AC9E2" w:rsidR="00031636" w:rsidRDefault="0038344F">
    <w:pPr>
      <w:pStyle w:val="Cabealho"/>
    </w:pPr>
    <w:r>
      <w:rPr>
        <w:noProof/>
      </w:rPr>
      <w:drawing>
        <wp:anchor distT="0" distB="0" distL="114300" distR="114300" simplePos="0" relativeHeight="251661312" behindDoc="1" locked="0" layoutInCell="1" allowOverlap="1" wp14:anchorId="44C2DFF7" wp14:editId="3F6DAF32">
          <wp:simplePos x="0" y="0"/>
          <wp:positionH relativeFrom="column">
            <wp:posOffset>-1080135</wp:posOffset>
          </wp:positionH>
          <wp:positionV relativeFrom="paragraph">
            <wp:posOffset>-791845</wp:posOffset>
          </wp:positionV>
          <wp:extent cx="7533564" cy="10660570"/>
          <wp:effectExtent l="0" t="0" r="0" b="7620"/>
          <wp:wrapNone/>
          <wp:docPr id="69857022" name="Imagem 3" descr="Uma imagem contendo no interior, comida, mesa, tecl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022" name="Imagem 3" descr="Uma imagem contendo no interior, comida, mesa, teclado&#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751" cy="1068064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278B6"/>
    <w:multiLevelType w:val="hybridMultilevel"/>
    <w:tmpl w:val="56E628F2"/>
    <w:lvl w:ilvl="0" w:tplc="2E18A66C">
      <w:start w:val="1"/>
      <w:numFmt w:val="lowerLetter"/>
      <w:pStyle w:val="Topicosalfa"/>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C9076A7"/>
    <w:multiLevelType w:val="hybridMultilevel"/>
    <w:tmpl w:val="8F30C9D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9BB12D2"/>
    <w:multiLevelType w:val="hybridMultilevel"/>
    <w:tmpl w:val="817AAA0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1AA04D5"/>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0F65FF1"/>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0FA71C6"/>
    <w:multiLevelType w:val="hybridMultilevel"/>
    <w:tmpl w:val="A89E65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5E641EA"/>
    <w:multiLevelType w:val="multilevel"/>
    <w:tmpl w:val="FCC6EF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4156004"/>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5264CC6"/>
    <w:multiLevelType w:val="multilevel"/>
    <w:tmpl w:val="A20E86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5A5959F6"/>
    <w:multiLevelType w:val="hybridMultilevel"/>
    <w:tmpl w:val="F44833A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B150239"/>
    <w:multiLevelType w:val="hybridMultilevel"/>
    <w:tmpl w:val="BDE6B750"/>
    <w:lvl w:ilvl="0" w:tplc="B5B4332E">
      <w:start w:val="3"/>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65B710B"/>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A36753A"/>
    <w:multiLevelType w:val="hybridMultilevel"/>
    <w:tmpl w:val="103E851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D1336E7"/>
    <w:multiLevelType w:val="hybridMultilevel"/>
    <w:tmpl w:val="E1122BD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9BC0328"/>
    <w:multiLevelType w:val="hybridMultilevel"/>
    <w:tmpl w:val="82BCDECA"/>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9242316">
    <w:abstractNumId w:val="5"/>
  </w:num>
  <w:num w:numId="2" w16cid:durableId="1408457177">
    <w:abstractNumId w:val="0"/>
  </w:num>
  <w:num w:numId="3" w16cid:durableId="1010060316">
    <w:abstractNumId w:val="1"/>
  </w:num>
  <w:num w:numId="4" w16cid:durableId="631402436">
    <w:abstractNumId w:val="6"/>
  </w:num>
  <w:num w:numId="5" w16cid:durableId="608240760">
    <w:abstractNumId w:val="13"/>
  </w:num>
  <w:num w:numId="6" w16cid:durableId="1129864117">
    <w:abstractNumId w:val="11"/>
  </w:num>
  <w:num w:numId="7" w16cid:durableId="528495733">
    <w:abstractNumId w:val="14"/>
  </w:num>
  <w:num w:numId="8" w16cid:durableId="191385597">
    <w:abstractNumId w:val="9"/>
  </w:num>
  <w:num w:numId="9" w16cid:durableId="1714232197">
    <w:abstractNumId w:val="2"/>
  </w:num>
  <w:num w:numId="10" w16cid:durableId="1457216916">
    <w:abstractNumId w:val="10"/>
  </w:num>
  <w:num w:numId="11" w16cid:durableId="536552604">
    <w:abstractNumId w:val="12"/>
  </w:num>
  <w:num w:numId="12" w16cid:durableId="2127769171">
    <w:abstractNumId w:val="4"/>
  </w:num>
  <w:num w:numId="13" w16cid:durableId="672803848">
    <w:abstractNumId w:val="7"/>
  </w:num>
  <w:num w:numId="14" w16cid:durableId="1094933528">
    <w:abstractNumId w:val="3"/>
  </w:num>
  <w:num w:numId="15" w16cid:durableId="2114201925">
    <w:abstractNumId w:val="8"/>
  </w:num>
  <w:num w:numId="16" w16cid:durableId="1090732836">
    <w:abstractNumId w:val="0"/>
    <w:lvlOverride w:ilvl="0">
      <w:startOverride w:val="1"/>
    </w:lvlOverride>
  </w:num>
  <w:num w:numId="17" w16cid:durableId="1289168875">
    <w:abstractNumId w:val="0"/>
    <w:lvlOverride w:ilvl="0">
      <w:startOverride w:val="1"/>
    </w:lvlOverride>
  </w:num>
  <w:num w:numId="18" w16cid:durableId="2130932533">
    <w:abstractNumId w:val="0"/>
    <w:lvlOverride w:ilvl="0">
      <w:startOverride w:val="1"/>
    </w:lvlOverride>
  </w:num>
  <w:num w:numId="19" w16cid:durableId="1203438741">
    <w:abstractNumId w:val="0"/>
    <w:lvlOverride w:ilvl="0">
      <w:startOverride w:val="1"/>
    </w:lvlOverride>
  </w:num>
  <w:num w:numId="20" w16cid:durableId="1182545175">
    <w:abstractNumId w:val="0"/>
    <w:lvlOverride w:ilvl="0">
      <w:startOverride w:val="1"/>
    </w:lvlOverride>
  </w:num>
  <w:num w:numId="21" w16cid:durableId="1540782519">
    <w:abstractNumId w:val="0"/>
    <w:lvlOverride w:ilvl="0">
      <w:startOverride w:val="1"/>
    </w:lvlOverride>
  </w:num>
  <w:num w:numId="22" w16cid:durableId="670375117">
    <w:abstractNumId w:val="0"/>
    <w:lvlOverride w:ilvl="0">
      <w:startOverride w:val="1"/>
    </w:lvlOverride>
  </w:num>
  <w:num w:numId="23" w16cid:durableId="422069669">
    <w:abstractNumId w:val="0"/>
    <w:lvlOverride w:ilvl="0">
      <w:startOverride w:val="1"/>
    </w:lvlOverride>
  </w:num>
  <w:num w:numId="24" w16cid:durableId="693969269">
    <w:abstractNumId w:val="0"/>
    <w:lvlOverride w:ilvl="0">
      <w:startOverride w:val="1"/>
    </w:lvlOverride>
  </w:num>
  <w:num w:numId="25" w16cid:durableId="210848603">
    <w:abstractNumId w:val="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hdrShapeDefaults>
    <o:shapedefaults v:ext="edit" spidmax="2057"/>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655"/>
    <w:rsid w:val="00005FD8"/>
    <w:rsid w:val="0000607F"/>
    <w:rsid w:val="00031636"/>
    <w:rsid w:val="00043DDC"/>
    <w:rsid w:val="0005421F"/>
    <w:rsid w:val="00056655"/>
    <w:rsid w:val="00092522"/>
    <w:rsid w:val="000D0DC1"/>
    <w:rsid w:val="000F0C7D"/>
    <w:rsid w:val="000F22C0"/>
    <w:rsid w:val="001338B7"/>
    <w:rsid w:val="00135AFC"/>
    <w:rsid w:val="0014149B"/>
    <w:rsid w:val="0014626D"/>
    <w:rsid w:val="001678BA"/>
    <w:rsid w:val="00172B29"/>
    <w:rsid w:val="00177CBA"/>
    <w:rsid w:val="001A6691"/>
    <w:rsid w:val="001A7AAD"/>
    <w:rsid w:val="001B1672"/>
    <w:rsid w:val="001B2583"/>
    <w:rsid w:val="001D2488"/>
    <w:rsid w:val="001D27B7"/>
    <w:rsid w:val="001E0B1C"/>
    <w:rsid w:val="00204528"/>
    <w:rsid w:val="00216129"/>
    <w:rsid w:val="002235CA"/>
    <w:rsid w:val="00243D0D"/>
    <w:rsid w:val="00247709"/>
    <w:rsid w:val="002504DD"/>
    <w:rsid w:val="002528B3"/>
    <w:rsid w:val="00261177"/>
    <w:rsid w:val="002633AC"/>
    <w:rsid w:val="00287805"/>
    <w:rsid w:val="002A6445"/>
    <w:rsid w:val="002D3418"/>
    <w:rsid w:val="0030322B"/>
    <w:rsid w:val="0030368D"/>
    <w:rsid w:val="003263A1"/>
    <w:rsid w:val="00351ED8"/>
    <w:rsid w:val="003734A4"/>
    <w:rsid w:val="0038344F"/>
    <w:rsid w:val="00394312"/>
    <w:rsid w:val="003E10A7"/>
    <w:rsid w:val="00413F9C"/>
    <w:rsid w:val="0042728B"/>
    <w:rsid w:val="0043510F"/>
    <w:rsid w:val="0044227E"/>
    <w:rsid w:val="00443E90"/>
    <w:rsid w:val="00450658"/>
    <w:rsid w:val="00453CC4"/>
    <w:rsid w:val="0046056F"/>
    <w:rsid w:val="004608A1"/>
    <w:rsid w:val="00465EAB"/>
    <w:rsid w:val="0047249B"/>
    <w:rsid w:val="00480E03"/>
    <w:rsid w:val="004872E7"/>
    <w:rsid w:val="004A1C26"/>
    <w:rsid w:val="004C0018"/>
    <w:rsid w:val="004C27EB"/>
    <w:rsid w:val="004C345D"/>
    <w:rsid w:val="004C4977"/>
    <w:rsid w:val="004C651F"/>
    <w:rsid w:val="004C7362"/>
    <w:rsid w:val="004C76A2"/>
    <w:rsid w:val="004E07E4"/>
    <w:rsid w:val="004F6C89"/>
    <w:rsid w:val="005162B7"/>
    <w:rsid w:val="00523A96"/>
    <w:rsid w:val="00535107"/>
    <w:rsid w:val="00536EC2"/>
    <w:rsid w:val="00541D13"/>
    <w:rsid w:val="005427E2"/>
    <w:rsid w:val="0055109E"/>
    <w:rsid w:val="00556EE2"/>
    <w:rsid w:val="00570AC6"/>
    <w:rsid w:val="00576C4C"/>
    <w:rsid w:val="00580691"/>
    <w:rsid w:val="00581EB0"/>
    <w:rsid w:val="00584876"/>
    <w:rsid w:val="005A1085"/>
    <w:rsid w:val="005A6785"/>
    <w:rsid w:val="005E4178"/>
    <w:rsid w:val="005E4677"/>
    <w:rsid w:val="00600CB6"/>
    <w:rsid w:val="0060261C"/>
    <w:rsid w:val="00614805"/>
    <w:rsid w:val="00625733"/>
    <w:rsid w:val="00630AA0"/>
    <w:rsid w:val="0064310F"/>
    <w:rsid w:val="00654453"/>
    <w:rsid w:val="00657663"/>
    <w:rsid w:val="0066271E"/>
    <w:rsid w:val="00674936"/>
    <w:rsid w:val="00676728"/>
    <w:rsid w:val="00684061"/>
    <w:rsid w:val="006909BE"/>
    <w:rsid w:val="006954BE"/>
    <w:rsid w:val="006A4EBA"/>
    <w:rsid w:val="006B4501"/>
    <w:rsid w:val="006C595F"/>
    <w:rsid w:val="006E6432"/>
    <w:rsid w:val="0071174F"/>
    <w:rsid w:val="00714498"/>
    <w:rsid w:val="0072193C"/>
    <w:rsid w:val="00736F9B"/>
    <w:rsid w:val="00757FC3"/>
    <w:rsid w:val="00765D0B"/>
    <w:rsid w:val="00796ADF"/>
    <w:rsid w:val="007A1316"/>
    <w:rsid w:val="007A23DF"/>
    <w:rsid w:val="007B2C87"/>
    <w:rsid w:val="007D4453"/>
    <w:rsid w:val="007D53DB"/>
    <w:rsid w:val="007F0F44"/>
    <w:rsid w:val="00804472"/>
    <w:rsid w:val="00816527"/>
    <w:rsid w:val="00827DCE"/>
    <w:rsid w:val="00835907"/>
    <w:rsid w:val="00840C32"/>
    <w:rsid w:val="008A04A6"/>
    <w:rsid w:val="008D10BC"/>
    <w:rsid w:val="008D1402"/>
    <w:rsid w:val="008E27F1"/>
    <w:rsid w:val="008E4715"/>
    <w:rsid w:val="008F0F4C"/>
    <w:rsid w:val="00912923"/>
    <w:rsid w:val="009372A2"/>
    <w:rsid w:val="00960A93"/>
    <w:rsid w:val="00961A7A"/>
    <w:rsid w:val="0096748F"/>
    <w:rsid w:val="00971C79"/>
    <w:rsid w:val="00973658"/>
    <w:rsid w:val="00994611"/>
    <w:rsid w:val="0099758D"/>
    <w:rsid w:val="009A0154"/>
    <w:rsid w:val="009A37BF"/>
    <w:rsid w:val="009B2197"/>
    <w:rsid w:val="009E1608"/>
    <w:rsid w:val="009E3377"/>
    <w:rsid w:val="00A4163D"/>
    <w:rsid w:val="00A531F0"/>
    <w:rsid w:val="00A61155"/>
    <w:rsid w:val="00A6376D"/>
    <w:rsid w:val="00A66777"/>
    <w:rsid w:val="00A70B1D"/>
    <w:rsid w:val="00A94E93"/>
    <w:rsid w:val="00AA4DA9"/>
    <w:rsid w:val="00AA4DFA"/>
    <w:rsid w:val="00AB1D3F"/>
    <w:rsid w:val="00AE0BC3"/>
    <w:rsid w:val="00B03B93"/>
    <w:rsid w:val="00B16275"/>
    <w:rsid w:val="00B17C30"/>
    <w:rsid w:val="00B64E01"/>
    <w:rsid w:val="00B7686D"/>
    <w:rsid w:val="00BA581F"/>
    <w:rsid w:val="00BA67B2"/>
    <w:rsid w:val="00BC4C4C"/>
    <w:rsid w:val="00BD71BB"/>
    <w:rsid w:val="00BE0E30"/>
    <w:rsid w:val="00C06222"/>
    <w:rsid w:val="00C139FC"/>
    <w:rsid w:val="00C1587C"/>
    <w:rsid w:val="00C24FDA"/>
    <w:rsid w:val="00C27BBB"/>
    <w:rsid w:val="00C4352F"/>
    <w:rsid w:val="00C72079"/>
    <w:rsid w:val="00C7723E"/>
    <w:rsid w:val="00CA7323"/>
    <w:rsid w:val="00CA7E14"/>
    <w:rsid w:val="00CC1C65"/>
    <w:rsid w:val="00D102CD"/>
    <w:rsid w:val="00D13FE2"/>
    <w:rsid w:val="00D42C55"/>
    <w:rsid w:val="00D4411A"/>
    <w:rsid w:val="00D4472C"/>
    <w:rsid w:val="00D4781F"/>
    <w:rsid w:val="00D62066"/>
    <w:rsid w:val="00D74A1F"/>
    <w:rsid w:val="00D7723E"/>
    <w:rsid w:val="00D97E86"/>
    <w:rsid w:val="00DA71FD"/>
    <w:rsid w:val="00DB18E2"/>
    <w:rsid w:val="00DC7635"/>
    <w:rsid w:val="00DF0A36"/>
    <w:rsid w:val="00DF1560"/>
    <w:rsid w:val="00DF2368"/>
    <w:rsid w:val="00DF3E87"/>
    <w:rsid w:val="00E217CD"/>
    <w:rsid w:val="00E23024"/>
    <w:rsid w:val="00E262DF"/>
    <w:rsid w:val="00E31B80"/>
    <w:rsid w:val="00E32EBB"/>
    <w:rsid w:val="00E4349B"/>
    <w:rsid w:val="00E56FDC"/>
    <w:rsid w:val="00E60FC7"/>
    <w:rsid w:val="00E66F49"/>
    <w:rsid w:val="00E73CD5"/>
    <w:rsid w:val="00E761A5"/>
    <w:rsid w:val="00E854FE"/>
    <w:rsid w:val="00E9193A"/>
    <w:rsid w:val="00E94720"/>
    <w:rsid w:val="00EB351D"/>
    <w:rsid w:val="00EB6434"/>
    <w:rsid w:val="00EC2EB6"/>
    <w:rsid w:val="00ED3630"/>
    <w:rsid w:val="00F16162"/>
    <w:rsid w:val="00F45024"/>
    <w:rsid w:val="00F479BC"/>
    <w:rsid w:val="00F5230A"/>
    <w:rsid w:val="00F52803"/>
    <w:rsid w:val="00F5405A"/>
    <w:rsid w:val="00F56DE7"/>
    <w:rsid w:val="00F703E2"/>
    <w:rsid w:val="00F75B17"/>
    <w:rsid w:val="00F81D0A"/>
    <w:rsid w:val="00FA0872"/>
    <w:rsid w:val="00FA6E6F"/>
    <w:rsid w:val="00FB0A5A"/>
    <w:rsid w:val="00FB3432"/>
    <w:rsid w:val="00FC1914"/>
    <w:rsid w:val="00FC6870"/>
    <w:rsid w:val="00FD3061"/>
    <w:rsid w:val="00FD3B72"/>
    <w:rsid w:val="00FD4F4A"/>
    <w:rsid w:val="00FF5E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1"/>
    </o:shapelayout>
  </w:shapeDefaults>
  <w:decimalSymbol w:val=","/>
  <w:listSeparator w:val=";"/>
  <w14:docId w14:val="0E7B1761"/>
  <w15:docId w15:val="{F7DA9F0E-EA90-4CC0-898E-E406E2C3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C87"/>
    <w:pPr>
      <w:jc w:val="both"/>
    </w:pPr>
    <w:rPr>
      <w:color w:val="404040" w:themeColor="text1" w:themeTint="BF"/>
      <w:sz w:val="24"/>
      <w:lang w:eastAsia="pt-BR"/>
    </w:rPr>
  </w:style>
  <w:style w:type="paragraph" w:styleId="Ttulo1">
    <w:name w:val="heading 1"/>
    <w:basedOn w:val="Normal"/>
    <w:next w:val="Normal"/>
    <w:link w:val="Ttulo1Char"/>
    <w:uiPriority w:val="9"/>
    <w:qFormat/>
    <w:rsid w:val="00E56FDC"/>
    <w:pPr>
      <w:keepNext/>
      <w:keepLines/>
      <w:numPr>
        <w:numId w:val="15"/>
      </w:numPr>
      <w:spacing w:before="600" w:after="240"/>
      <w:ind w:left="431" w:hanging="431"/>
      <w:outlineLvl w:val="0"/>
    </w:pPr>
    <w:rPr>
      <w:rFonts w:eastAsiaTheme="majorEastAsia" w:cstheme="majorBidi"/>
      <w:b/>
      <w:bCs/>
      <w:caps/>
      <w:color w:val="E36C0A" w:themeColor="accent6" w:themeShade="BF"/>
      <w:sz w:val="36"/>
      <w:szCs w:val="36"/>
    </w:rPr>
  </w:style>
  <w:style w:type="paragraph" w:styleId="Ttulo2">
    <w:name w:val="heading 2"/>
    <w:basedOn w:val="Normal"/>
    <w:next w:val="Normal"/>
    <w:link w:val="Ttulo2Char"/>
    <w:uiPriority w:val="9"/>
    <w:unhideWhenUsed/>
    <w:qFormat/>
    <w:rsid w:val="00031636"/>
    <w:pPr>
      <w:keepNext/>
      <w:keepLines/>
      <w:numPr>
        <w:ilvl w:val="1"/>
        <w:numId w:val="15"/>
      </w:numPr>
      <w:spacing w:before="480"/>
      <w:ind w:left="578" w:hanging="578"/>
      <w:outlineLvl w:val="1"/>
    </w:pPr>
    <w:rPr>
      <w:rFonts w:eastAsia="Times New Roman" w:cstheme="majorBidi"/>
      <w:b/>
      <w:bCs/>
      <w:caps/>
      <w:color w:val="FF6600"/>
      <w:sz w:val="28"/>
      <w:szCs w:val="28"/>
    </w:rPr>
  </w:style>
  <w:style w:type="paragraph" w:styleId="Ttulo3">
    <w:name w:val="heading 3"/>
    <w:basedOn w:val="Normal"/>
    <w:next w:val="Normal"/>
    <w:link w:val="Ttulo3Char"/>
    <w:uiPriority w:val="9"/>
    <w:unhideWhenUsed/>
    <w:qFormat/>
    <w:rsid w:val="00D4472C"/>
    <w:pPr>
      <w:keepNext/>
      <w:keepLines/>
      <w:numPr>
        <w:ilvl w:val="2"/>
        <w:numId w:val="15"/>
      </w:numPr>
      <w:spacing w:before="360" w:after="0"/>
      <w:outlineLvl w:val="2"/>
    </w:pPr>
    <w:rPr>
      <w:rFonts w:eastAsiaTheme="majorEastAsia" w:cstheme="majorBidi"/>
      <w:b/>
      <w:bCs/>
      <w:caps/>
      <w:color w:val="00A0F0"/>
    </w:rPr>
  </w:style>
  <w:style w:type="paragraph" w:styleId="Ttulo4">
    <w:name w:val="heading 4"/>
    <w:basedOn w:val="Normal"/>
    <w:next w:val="Normal"/>
    <w:link w:val="Ttulo4Char"/>
    <w:uiPriority w:val="9"/>
    <w:unhideWhenUsed/>
    <w:qFormat/>
    <w:rsid w:val="00CA7E14"/>
    <w:pPr>
      <w:keepNext/>
      <w:keepLines/>
      <w:numPr>
        <w:ilvl w:val="3"/>
        <w:numId w:val="15"/>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CA7E14"/>
    <w:pPr>
      <w:keepNext/>
      <w:keepLines/>
      <w:numPr>
        <w:ilvl w:val="4"/>
        <w:numId w:val="15"/>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CA7E14"/>
    <w:pPr>
      <w:keepNext/>
      <w:keepLines/>
      <w:numPr>
        <w:ilvl w:val="5"/>
        <w:numId w:val="15"/>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CA7E14"/>
    <w:pPr>
      <w:keepNext/>
      <w:keepLines/>
      <w:numPr>
        <w:ilvl w:val="6"/>
        <w:numId w:val="15"/>
      </w:numPr>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har"/>
    <w:uiPriority w:val="9"/>
    <w:semiHidden/>
    <w:unhideWhenUsed/>
    <w:qFormat/>
    <w:rsid w:val="00CA7E14"/>
    <w:pPr>
      <w:keepNext/>
      <w:keepLines/>
      <w:numPr>
        <w:ilvl w:val="7"/>
        <w:numId w:val="15"/>
      </w:numPr>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har"/>
    <w:uiPriority w:val="9"/>
    <w:semiHidden/>
    <w:unhideWhenUsed/>
    <w:qFormat/>
    <w:rsid w:val="00CA7E14"/>
    <w:pPr>
      <w:keepNext/>
      <w:keepLines/>
      <w:numPr>
        <w:ilvl w:val="8"/>
        <w:numId w:val="15"/>
      </w:numPr>
      <w:spacing w:before="200" w:after="0"/>
      <w:outlineLvl w:val="8"/>
    </w:pPr>
    <w:rPr>
      <w:rFonts w:asciiTheme="majorHAnsi" w:eastAsiaTheme="majorEastAsia" w:hAnsiTheme="majorHAnsi" w:cstheme="majorBidi"/>
      <w:i/>
      <w:i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5665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655"/>
  </w:style>
  <w:style w:type="paragraph" w:styleId="Rodap">
    <w:name w:val="footer"/>
    <w:basedOn w:val="Normal"/>
    <w:link w:val="RodapChar"/>
    <w:uiPriority w:val="99"/>
    <w:unhideWhenUsed/>
    <w:rsid w:val="00056655"/>
    <w:pPr>
      <w:tabs>
        <w:tab w:val="center" w:pos="4252"/>
        <w:tab w:val="right" w:pos="8504"/>
      </w:tabs>
      <w:spacing w:after="0" w:line="240" w:lineRule="auto"/>
    </w:pPr>
  </w:style>
  <w:style w:type="character" w:customStyle="1" w:styleId="RodapChar">
    <w:name w:val="Rodapé Char"/>
    <w:basedOn w:val="Fontepargpadro"/>
    <w:link w:val="Rodap"/>
    <w:uiPriority w:val="99"/>
    <w:rsid w:val="00056655"/>
  </w:style>
  <w:style w:type="paragraph" w:styleId="Textodebalo">
    <w:name w:val="Balloon Text"/>
    <w:basedOn w:val="Normal"/>
    <w:link w:val="TextodebaloChar"/>
    <w:uiPriority w:val="99"/>
    <w:semiHidden/>
    <w:unhideWhenUsed/>
    <w:rsid w:val="0005665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056655"/>
    <w:rPr>
      <w:rFonts w:ascii="Tahoma" w:hAnsi="Tahoma" w:cs="Tahoma"/>
      <w:sz w:val="16"/>
      <w:szCs w:val="16"/>
    </w:rPr>
  </w:style>
  <w:style w:type="paragraph" w:styleId="SemEspaamento">
    <w:name w:val="No Spacing"/>
    <w:link w:val="SemEspaamentoChar"/>
    <w:uiPriority w:val="1"/>
    <w:qFormat/>
    <w:rsid w:val="00465EAB"/>
    <w:pPr>
      <w:spacing w:after="0" w:line="240" w:lineRule="auto"/>
    </w:pPr>
  </w:style>
  <w:style w:type="character" w:customStyle="1" w:styleId="Ttulo1Char">
    <w:name w:val="Título 1 Char"/>
    <w:basedOn w:val="Fontepargpadro"/>
    <w:link w:val="Ttulo1"/>
    <w:uiPriority w:val="9"/>
    <w:rsid w:val="00E56FDC"/>
    <w:rPr>
      <w:rFonts w:eastAsiaTheme="majorEastAsia" w:cstheme="majorBidi"/>
      <w:b/>
      <w:bCs/>
      <w:caps/>
      <w:color w:val="E36C0A" w:themeColor="accent6" w:themeShade="BF"/>
      <w:sz w:val="36"/>
      <w:szCs w:val="36"/>
      <w:lang w:eastAsia="pt-BR"/>
    </w:rPr>
  </w:style>
  <w:style w:type="paragraph" w:styleId="PargrafodaLista">
    <w:name w:val="List Paragraph"/>
    <w:basedOn w:val="Normal"/>
    <w:link w:val="PargrafodaListaChar"/>
    <w:uiPriority w:val="34"/>
    <w:qFormat/>
    <w:rsid w:val="00600CB6"/>
    <w:pPr>
      <w:ind w:left="720"/>
      <w:contextualSpacing/>
    </w:pPr>
  </w:style>
  <w:style w:type="character" w:customStyle="1" w:styleId="Ttulo2Char">
    <w:name w:val="Título 2 Char"/>
    <w:basedOn w:val="Fontepargpadro"/>
    <w:link w:val="Ttulo2"/>
    <w:uiPriority w:val="9"/>
    <w:rsid w:val="00031636"/>
    <w:rPr>
      <w:rFonts w:eastAsia="Times New Roman" w:cstheme="majorBidi"/>
      <w:b/>
      <w:bCs/>
      <w:caps/>
      <w:color w:val="FF6600"/>
      <w:sz w:val="28"/>
      <w:szCs w:val="28"/>
      <w:lang w:eastAsia="pt-BR"/>
    </w:rPr>
  </w:style>
  <w:style w:type="character" w:customStyle="1" w:styleId="Ttulo3Char">
    <w:name w:val="Título 3 Char"/>
    <w:basedOn w:val="Fontepargpadro"/>
    <w:link w:val="Ttulo3"/>
    <w:uiPriority w:val="9"/>
    <w:rsid w:val="00D4472C"/>
    <w:rPr>
      <w:rFonts w:eastAsiaTheme="majorEastAsia" w:cstheme="majorBidi"/>
      <w:b/>
      <w:bCs/>
      <w:caps/>
      <w:color w:val="00A0F0"/>
      <w:lang w:eastAsia="pt-BR"/>
    </w:rPr>
  </w:style>
  <w:style w:type="table" w:styleId="Tabelacomgrade">
    <w:name w:val="Table Grid"/>
    <w:basedOn w:val="Tabelanormal"/>
    <w:uiPriority w:val="59"/>
    <w:rsid w:val="00556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7723E"/>
    <w:pPr>
      <w:spacing w:before="100" w:beforeAutospacing="1" w:after="100" w:afterAutospacing="1" w:line="240" w:lineRule="auto"/>
      <w:jc w:val="left"/>
    </w:pPr>
    <w:rPr>
      <w:rFonts w:ascii="Times New Roman" w:eastAsia="Times New Roman" w:hAnsi="Times New Roman" w:cs="Times New Roman"/>
      <w:szCs w:val="24"/>
    </w:rPr>
  </w:style>
  <w:style w:type="character" w:customStyle="1" w:styleId="apple-tab-span">
    <w:name w:val="apple-tab-span"/>
    <w:basedOn w:val="Fontepargpadro"/>
    <w:rsid w:val="00D7723E"/>
  </w:style>
  <w:style w:type="character" w:customStyle="1" w:styleId="Ttulo4Char">
    <w:name w:val="Título 4 Char"/>
    <w:basedOn w:val="Fontepargpadro"/>
    <w:link w:val="Ttulo4"/>
    <w:uiPriority w:val="9"/>
    <w:rsid w:val="00CA7E14"/>
    <w:rPr>
      <w:rFonts w:asciiTheme="majorHAnsi" w:eastAsiaTheme="majorEastAsia" w:hAnsiTheme="majorHAnsi" w:cstheme="majorBidi"/>
      <w:b/>
      <w:bCs/>
      <w:i/>
      <w:iCs/>
      <w:color w:val="4F81BD" w:themeColor="accent1"/>
      <w:lang w:eastAsia="pt-BR"/>
    </w:rPr>
  </w:style>
  <w:style w:type="character" w:customStyle="1" w:styleId="Ttulo5Char">
    <w:name w:val="Título 5 Char"/>
    <w:basedOn w:val="Fontepargpadro"/>
    <w:link w:val="Ttulo5"/>
    <w:uiPriority w:val="9"/>
    <w:semiHidden/>
    <w:rsid w:val="00CA7E14"/>
    <w:rPr>
      <w:rFonts w:asciiTheme="majorHAnsi" w:eastAsiaTheme="majorEastAsia" w:hAnsiTheme="majorHAnsi" w:cstheme="majorBidi"/>
      <w:color w:val="243F60" w:themeColor="accent1" w:themeShade="7F"/>
      <w:lang w:eastAsia="pt-BR"/>
    </w:rPr>
  </w:style>
  <w:style w:type="character" w:customStyle="1" w:styleId="Ttulo6Char">
    <w:name w:val="Título 6 Char"/>
    <w:basedOn w:val="Fontepargpadro"/>
    <w:link w:val="Ttulo6"/>
    <w:uiPriority w:val="9"/>
    <w:semiHidden/>
    <w:rsid w:val="00CA7E14"/>
    <w:rPr>
      <w:rFonts w:asciiTheme="majorHAnsi" w:eastAsiaTheme="majorEastAsia" w:hAnsiTheme="majorHAnsi" w:cstheme="majorBidi"/>
      <w:i/>
      <w:iCs/>
      <w:color w:val="243F60" w:themeColor="accent1" w:themeShade="7F"/>
      <w:lang w:eastAsia="pt-BR"/>
    </w:rPr>
  </w:style>
  <w:style w:type="character" w:customStyle="1" w:styleId="Ttulo7Char">
    <w:name w:val="Título 7 Char"/>
    <w:basedOn w:val="Fontepargpadro"/>
    <w:link w:val="Ttulo7"/>
    <w:uiPriority w:val="9"/>
    <w:semiHidden/>
    <w:rsid w:val="00CA7E14"/>
    <w:rPr>
      <w:rFonts w:asciiTheme="majorHAnsi" w:eastAsiaTheme="majorEastAsia" w:hAnsiTheme="majorHAnsi" w:cstheme="majorBidi"/>
      <w:i/>
      <w:iCs/>
      <w:color w:val="404040" w:themeColor="text1" w:themeTint="BF"/>
      <w:lang w:eastAsia="pt-BR"/>
    </w:rPr>
  </w:style>
  <w:style w:type="character" w:customStyle="1" w:styleId="Ttulo8Char">
    <w:name w:val="Título 8 Char"/>
    <w:basedOn w:val="Fontepargpadro"/>
    <w:link w:val="Ttulo8"/>
    <w:uiPriority w:val="9"/>
    <w:semiHidden/>
    <w:rsid w:val="00CA7E14"/>
    <w:rPr>
      <w:rFonts w:asciiTheme="majorHAnsi" w:eastAsiaTheme="majorEastAsia" w:hAnsiTheme="majorHAnsi" w:cstheme="majorBidi"/>
      <w:color w:val="404040" w:themeColor="text1" w:themeTint="BF"/>
      <w:sz w:val="20"/>
      <w:szCs w:val="20"/>
      <w:lang w:eastAsia="pt-BR"/>
    </w:rPr>
  </w:style>
  <w:style w:type="character" w:customStyle="1" w:styleId="Ttulo9Char">
    <w:name w:val="Título 9 Char"/>
    <w:basedOn w:val="Fontepargpadro"/>
    <w:link w:val="Ttulo9"/>
    <w:uiPriority w:val="9"/>
    <w:semiHidden/>
    <w:rsid w:val="00CA7E14"/>
    <w:rPr>
      <w:rFonts w:asciiTheme="majorHAnsi" w:eastAsiaTheme="majorEastAsia" w:hAnsiTheme="majorHAnsi" w:cstheme="majorBidi"/>
      <w:i/>
      <w:iCs/>
      <w:color w:val="404040" w:themeColor="text1" w:themeTint="BF"/>
      <w:sz w:val="20"/>
      <w:szCs w:val="20"/>
      <w:lang w:eastAsia="pt-BR"/>
    </w:rPr>
  </w:style>
  <w:style w:type="character" w:styleId="Hyperlink">
    <w:name w:val="Hyperlink"/>
    <w:basedOn w:val="Fontepargpadro"/>
    <w:uiPriority w:val="99"/>
    <w:unhideWhenUsed/>
    <w:rsid w:val="0042728B"/>
    <w:rPr>
      <w:color w:val="0000FF" w:themeColor="hyperlink"/>
      <w:u w:val="single"/>
    </w:rPr>
  </w:style>
  <w:style w:type="paragraph" w:styleId="CabealhodoSumrio">
    <w:name w:val="TOC Heading"/>
    <w:basedOn w:val="Ttulo1"/>
    <w:next w:val="Normal"/>
    <w:uiPriority w:val="39"/>
    <w:unhideWhenUsed/>
    <w:qFormat/>
    <w:rsid w:val="00654453"/>
    <w:pPr>
      <w:numPr>
        <w:numId w:val="0"/>
      </w:numPr>
      <w:spacing w:before="480" w:after="0"/>
      <w:jc w:val="left"/>
      <w:outlineLvl w:val="9"/>
    </w:pPr>
    <w:rPr>
      <w:rFonts w:asciiTheme="majorHAnsi" w:hAnsiTheme="majorHAnsi"/>
      <w:caps w:val="0"/>
      <w:sz w:val="28"/>
      <w:szCs w:val="28"/>
    </w:rPr>
  </w:style>
  <w:style w:type="paragraph" w:styleId="Sumrio1">
    <w:name w:val="toc 1"/>
    <w:basedOn w:val="Normal"/>
    <w:next w:val="Normal"/>
    <w:autoRedefine/>
    <w:uiPriority w:val="39"/>
    <w:unhideWhenUsed/>
    <w:rsid w:val="008D10BC"/>
    <w:pPr>
      <w:tabs>
        <w:tab w:val="left" w:pos="284"/>
        <w:tab w:val="right" w:leader="dot" w:pos="8494"/>
      </w:tabs>
      <w:spacing w:after="80"/>
    </w:pPr>
  </w:style>
  <w:style w:type="paragraph" w:styleId="Sumrio2">
    <w:name w:val="toc 2"/>
    <w:basedOn w:val="Normal"/>
    <w:next w:val="Normal"/>
    <w:autoRedefine/>
    <w:uiPriority w:val="39"/>
    <w:unhideWhenUsed/>
    <w:rsid w:val="001A7AAD"/>
    <w:pPr>
      <w:tabs>
        <w:tab w:val="left" w:pos="567"/>
        <w:tab w:val="right" w:leader="dot" w:pos="8494"/>
      </w:tabs>
      <w:spacing w:after="100"/>
      <w:ind w:left="220"/>
    </w:pPr>
  </w:style>
  <w:style w:type="paragraph" w:styleId="Sumrio3">
    <w:name w:val="toc 3"/>
    <w:basedOn w:val="Normal"/>
    <w:next w:val="Normal"/>
    <w:autoRedefine/>
    <w:uiPriority w:val="39"/>
    <w:unhideWhenUsed/>
    <w:rsid w:val="00F75B17"/>
    <w:pPr>
      <w:tabs>
        <w:tab w:val="left" w:pos="993"/>
        <w:tab w:val="right" w:leader="dot" w:pos="8494"/>
      </w:tabs>
      <w:spacing w:after="120"/>
      <w:ind w:left="442"/>
    </w:pPr>
  </w:style>
  <w:style w:type="paragraph" w:customStyle="1" w:styleId="Topicosalfa">
    <w:name w:val="Topicosalfa"/>
    <w:basedOn w:val="PargrafodaLista"/>
    <w:link w:val="TopicosalfaChar"/>
    <w:qFormat/>
    <w:rsid w:val="00654453"/>
    <w:pPr>
      <w:numPr>
        <w:numId w:val="2"/>
      </w:numPr>
    </w:pPr>
  </w:style>
  <w:style w:type="character" w:customStyle="1" w:styleId="PargrafodaListaChar">
    <w:name w:val="Parágrafo da Lista Char"/>
    <w:basedOn w:val="Fontepargpadro"/>
    <w:link w:val="PargrafodaLista"/>
    <w:uiPriority w:val="34"/>
    <w:rsid w:val="00654453"/>
    <w:rPr>
      <w:color w:val="009900"/>
      <w:lang w:eastAsia="pt-BR"/>
    </w:rPr>
  </w:style>
  <w:style w:type="character" w:customStyle="1" w:styleId="TopicosalfaChar">
    <w:name w:val="Topicosalfa Char"/>
    <w:basedOn w:val="PargrafodaListaChar"/>
    <w:link w:val="Topicosalfa"/>
    <w:rsid w:val="00654453"/>
    <w:rPr>
      <w:color w:val="009900"/>
      <w:lang w:eastAsia="pt-BR"/>
    </w:rPr>
  </w:style>
  <w:style w:type="character" w:customStyle="1" w:styleId="SemEspaamentoChar">
    <w:name w:val="Sem Espaçamento Char"/>
    <w:basedOn w:val="Fontepargpadro"/>
    <w:link w:val="SemEspaamento"/>
    <w:uiPriority w:val="1"/>
    <w:rsid w:val="00FA0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50452">
      <w:bodyDiv w:val="1"/>
      <w:marLeft w:val="0"/>
      <w:marRight w:val="0"/>
      <w:marTop w:val="0"/>
      <w:marBottom w:val="0"/>
      <w:divBdr>
        <w:top w:val="none" w:sz="0" w:space="0" w:color="auto"/>
        <w:left w:val="none" w:sz="0" w:space="0" w:color="auto"/>
        <w:bottom w:val="none" w:sz="0" w:space="0" w:color="auto"/>
        <w:right w:val="none" w:sz="0" w:space="0" w:color="auto"/>
      </w:divBdr>
      <w:divsChild>
        <w:div w:id="578558256">
          <w:marLeft w:val="0"/>
          <w:marRight w:val="0"/>
          <w:marTop w:val="0"/>
          <w:marBottom w:val="0"/>
          <w:divBdr>
            <w:top w:val="none" w:sz="0" w:space="0" w:color="auto"/>
            <w:left w:val="none" w:sz="0" w:space="0" w:color="auto"/>
            <w:bottom w:val="none" w:sz="0" w:space="0" w:color="auto"/>
            <w:right w:val="none" w:sz="0" w:space="0" w:color="auto"/>
          </w:divBdr>
        </w:div>
        <w:div w:id="2021276169">
          <w:marLeft w:val="0"/>
          <w:marRight w:val="0"/>
          <w:marTop w:val="0"/>
          <w:marBottom w:val="0"/>
          <w:divBdr>
            <w:top w:val="none" w:sz="0" w:space="0" w:color="auto"/>
            <w:left w:val="none" w:sz="0" w:space="0" w:color="auto"/>
            <w:bottom w:val="none" w:sz="0" w:space="0" w:color="auto"/>
            <w:right w:val="none" w:sz="0" w:space="0" w:color="auto"/>
          </w:divBdr>
        </w:div>
        <w:div w:id="501239225">
          <w:marLeft w:val="0"/>
          <w:marRight w:val="0"/>
          <w:marTop w:val="0"/>
          <w:marBottom w:val="0"/>
          <w:divBdr>
            <w:top w:val="none" w:sz="0" w:space="0" w:color="auto"/>
            <w:left w:val="none" w:sz="0" w:space="0" w:color="auto"/>
            <w:bottom w:val="none" w:sz="0" w:space="0" w:color="auto"/>
            <w:right w:val="none" w:sz="0" w:space="0" w:color="auto"/>
          </w:divBdr>
        </w:div>
        <w:div w:id="1981881671">
          <w:marLeft w:val="0"/>
          <w:marRight w:val="0"/>
          <w:marTop w:val="0"/>
          <w:marBottom w:val="0"/>
          <w:divBdr>
            <w:top w:val="none" w:sz="0" w:space="0" w:color="auto"/>
            <w:left w:val="none" w:sz="0" w:space="0" w:color="auto"/>
            <w:bottom w:val="none" w:sz="0" w:space="0" w:color="auto"/>
            <w:right w:val="none" w:sz="0" w:space="0" w:color="auto"/>
          </w:divBdr>
        </w:div>
        <w:div w:id="725837017">
          <w:marLeft w:val="0"/>
          <w:marRight w:val="0"/>
          <w:marTop w:val="0"/>
          <w:marBottom w:val="0"/>
          <w:divBdr>
            <w:top w:val="none" w:sz="0" w:space="0" w:color="auto"/>
            <w:left w:val="none" w:sz="0" w:space="0" w:color="auto"/>
            <w:bottom w:val="none" w:sz="0" w:space="0" w:color="auto"/>
            <w:right w:val="none" w:sz="0" w:space="0" w:color="auto"/>
          </w:divBdr>
        </w:div>
        <w:div w:id="1833791699">
          <w:marLeft w:val="0"/>
          <w:marRight w:val="0"/>
          <w:marTop w:val="0"/>
          <w:marBottom w:val="0"/>
          <w:divBdr>
            <w:top w:val="none" w:sz="0" w:space="0" w:color="auto"/>
            <w:left w:val="none" w:sz="0" w:space="0" w:color="auto"/>
            <w:bottom w:val="none" w:sz="0" w:space="0" w:color="auto"/>
            <w:right w:val="none" w:sz="0" w:space="0" w:color="auto"/>
          </w:divBdr>
        </w:div>
        <w:div w:id="1731415815">
          <w:marLeft w:val="0"/>
          <w:marRight w:val="0"/>
          <w:marTop w:val="0"/>
          <w:marBottom w:val="0"/>
          <w:divBdr>
            <w:top w:val="none" w:sz="0" w:space="0" w:color="auto"/>
            <w:left w:val="none" w:sz="0" w:space="0" w:color="auto"/>
            <w:bottom w:val="none" w:sz="0" w:space="0" w:color="auto"/>
            <w:right w:val="none" w:sz="0" w:space="0" w:color="auto"/>
          </w:divBdr>
        </w:div>
        <w:div w:id="1685476452">
          <w:marLeft w:val="0"/>
          <w:marRight w:val="0"/>
          <w:marTop w:val="0"/>
          <w:marBottom w:val="0"/>
          <w:divBdr>
            <w:top w:val="none" w:sz="0" w:space="0" w:color="auto"/>
            <w:left w:val="none" w:sz="0" w:space="0" w:color="auto"/>
            <w:bottom w:val="none" w:sz="0" w:space="0" w:color="auto"/>
            <w:right w:val="none" w:sz="0" w:space="0" w:color="auto"/>
          </w:divBdr>
        </w:div>
        <w:div w:id="1787309836">
          <w:marLeft w:val="0"/>
          <w:marRight w:val="0"/>
          <w:marTop w:val="0"/>
          <w:marBottom w:val="0"/>
          <w:divBdr>
            <w:top w:val="none" w:sz="0" w:space="0" w:color="auto"/>
            <w:left w:val="none" w:sz="0" w:space="0" w:color="auto"/>
            <w:bottom w:val="none" w:sz="0" w:space="0" w:color="auto"/>
            <w:right w:val="none" w:sz="0" w:space="0" w:color="auto"/>
          </w:divBdr>
        </w:div>
        <w:div w:id="1861429895">
          <w:marLeft w:val="0"/>
          <w:marRight w:val="0"/>
          <w:marTop w:val="0"/>
          <w:marBottom w:val="0"/>
          <w:divBdr>
            <w:top w:val="none" w:sz="0" w:space="0" w:color="auto"/>
            <w:left w:val="none" w:sz="0" w:space="0" w:color="auto"/>
            <w:bottom w:val="none" w:sz="0" w:space="0" w:color="auto"/>
            <w:right w:val="none" w:sz="0" w:space="0" w:color="auto"/>
          </w:divBdr>
        </w:div>
        <w:div w:id="1409766816">
          <w:marLeft w:val="0"/>
          <w:marRight w:val="0"/>
          <w:marTop w:val="0"/>
          <w:marBottom w:val="0"/>
          <w:divBdr>
            <w:top w:val="none" w:sz="0" w:space="0" w:color="auto"/>
            <w:left w:val="none" w:sz="0" w:space="0" w:color="auto"/>
            <w:bottom w:val="none" w:sz="0" w:space="0" w:color="auto"/>
            <w:right w:val="none" w:sz="0" w:space="0" w:color="auto"/>
          </w:divBdr>
        </w:div>
        <w:div w:id="25621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2ADCCC73CE7944C995CE49DA4CD87A6" ma:contentTypeVersion="1" ma:contentTypeDescription="Crie um novo documento." ma:contentTypeScope="" ma:versionID="6ec933ec1aadf7b61ff6b8524311c81c">
  <xsd:schema xmlns:xsd="http://www.w3.org/2001/XMLSchema" xmlns:xs="http://www.w3.org/2001/XMLSchema" xmlns:p="http://schemas.microsoft.com/office/2006/metadata/properties" xmlns:ns1="http://schemas.microsoft.com/sharepoint/v3" targetNamespace="http://schemas.microsoft.com/office/2006/metadata/properties" ma:root="true" ma:fieldsID="8a603145fd8106c6276eea98f8850cde" ns1:_="">
    <xsd:import namespace="http://schemas.microsoft.com/sharepoint/v3"/>
    <xsd:element name="properties">
      <xsd:complexType>
        <xsd:sequence>
          <xsd:element name="documentManagement">
            <xsd:complexType>
              <xsd:all>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ExpirationDate" ma:index="8" nillable="true" ma:displayName="Agendamento de Data de Término" ma:description="."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516517-3C45-4B4D-BA48-92B5BC5BCE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4EA334-D4D5-4E40-B77F-0274CF3A4B6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DDEE72EF-C198-40CF-B7AF-967AA65C2887}">
  <ds:schemaRefs>
    <ds:schemaRef ds:uri="http://schemas.openxmlformats.org/officeDocument/2006/bibliography"/>
  </ds:schemaRefs>
</ds:datastoreItem>
</file>

<file path=customXml/itemProps4.xml><?xml version="1.0" encoding="utf-8"?>
<ds:datastoreItem xmlns:ds="http://schemas.openxmlformats.org/officeDocument/2006/customXml" ds:itemID="{AC461DC4-2982-48FD-8743-B2D2CA7B5052}">
  <ds:schemaRefs>
    <ds:schemaRef ds:uri="http://schemas.microsoft.com/sharepoint/v3/contenttype/forms"/>
  </ds:schemaRefs>
</ds:datastoreItem>
</file>

<file path=docMetadata/LabelInfo.xml><?xml version="1.0" encoding="utf-8"?>
<clbl:labelList xmlns:clbl="http://schemas.microsoft.com/office/2020/mipLabelMetadata">
  <clbl:label id="{6f875e12-0f6f-4fff-bdbe-d552254e7653}" enabled="0" method="" siteId="{6f875e12-0f6f-4fff-bdbe-d552254e7653}" removed="1"/>
</clbl:labelList>
</file>

<file path=docProps/app.xml><?xml version="1.0" encoding="utf-8"?>
<Properties xmlns="http://schemas.openxmlformats.org/officeDocument/2006/extended-properties" xmlns:vt="http://schemas.openxmlformats.org/officeDocument/2006/docPropsVTypes">
  <Template>Normal</Template>
  <TotalTime>1</TotalTime>
  <Pages>4</Pages>
  <Words>236</Words>
  <Characters>1335</Characters>
  <Application>Microsoft Office Word</Application>
  <DocSecurity>0</DocSecurity>
  <Lines>166</Lines>
  <Paragraphs>87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Thaís Amaral</dc:creator>
  <cp:lastModifiedBy>Washington Luiz Aparecido da Silva</cp:lastModifiedBy>
  <cp:revision>2</cp:revision>
  <cp:lastPrinted>2019-03-25T14:05:00Z</cp:lastPrinted>
  <dcterms:created xsi:type="dcterms:W3CDTF">2026-01-21T12:26:00Z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0x01010072ADCCC73CE7944C995CE49DA4CD87A6</vt:lpwstr>
  </property>
</Properties>
</file>