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9928" w14:textId="77777777" w:rsidR="00687A22" w:rsidRPr="00687A22" w:rsidRDefault="00687A22" w:rsidP="00687A22">
      <w:r w:rsidRPr="00687A22">
        <w:rPr>
          <w:b/>
          <w:bCs/>
        </w:rPr>
        <w:t>Data Risk Management Document (Part3_task1.doc)</w:t>
      </w:r>
    </w:p>
    <w:p w14:paraId="20226E6C" w14:textId="77777777" w:rsidR="00687A22" w:rsidRPr="00687A22" w:rsidRDefault="00687A22" w:rsidP="00687A22">
      <w:r w:rsidRPr="00687A22">
        <w:pict w14:anchorId="4F58955B">
          <v:rect id="_x0000_i1043" style="width:0;height:1.5pt" o:hralign="center" o:hrstd="t" o:hr="t" fillcolor="#a0a0a0" stroked="f"/>
        </w:pict>
      </w:r>
    </w:p>
    <w:p w14:paraId="63F2E55F" w14:textId="77777777" w:rsidR="00687A22" w:rsidRPr="00687A22" w:rsidRDefault="00687A22" w:rsidP="00687A22">
      <w:r w:rsidRPr="00687A22">
        <w:rPr>
          <w:b/>
          <w:bCs/>
        </w:rPr>
        <w:t>Title</w:t>
      </w:r>
      <w:r w:rsidRPr="00687A22">
        <w:t xml:space="preserve">: </w:t>
      </w:r>
      <w:r w:rsidRPr="00687A22">
        <w:rPr>
          <w:b/>
          <w:bCs/>
        </w:rPr>
        <w:t xml:space="preserve">Data Risk Management Strategy for </w:t>
      </w:r>
      <w:proofErr w:type="spellStart"/>
      <w:r w:rsidRPr="00687A22">
        <w:rPr>
          <w:b/>
          <w:bCs/>
        </w:rPr>
        <w:t>SecureHealthDB</w:t>
      </w:r>
      <w:proofErr w:type="spellEnd"/>
    </w:p>
    <w:p w14:paraId="785659EE" w14:textId="77777777" w:rsidR="00687A22" w:rsidRPr="00687A22" w:rsidRDefault="00687A22" w:rsidP="00687A22">
      <w:r w:rsidRPr="00687A22">
        <w:rPr>
          <w:b/>
          <w:bCs/>
        </w:rPr>
        <w:t>Introduction</w:t>
      </w:r>
      <w:r w:rsidRPr="00687A22">
        <w:t>:</w:t>
      </w:r>
      <w:r w:rsidRPr="00687A22">
        <w:br/>
        <w:t>This document outlines the risks associated with the management of sensitive health data and the strategies for mitigating these risks. The objective is to ensure the security, availability, and integrity of the hospital's data systems.</w:t>
      </w:r>
    </w:p>
    <w:p w14:paraId="23C4F94C" w14:textId="77777777" w:rsidR="00687A22" w:rsidRPr="00687A22" w:rsidRDefault="00687A22" w:rsidP="00687A22">
      <w:r w:rsidRPr="00687A22">
        <w:pict w14:anchorId="14669116">
          <v:rect id="_x0000_i1044" style="width:0;height:1.5pt" o:hralign="center" o:hrstd="t" o:hr="t" fillcolor="#a0a0a0" stroked="f"/>
        </w:pict>
      </w:r>
    </w:p>
    <w:p w14:paraId="569C9992" w14:textId="77777777" w:rsidR="00687A22" w:rsidRPr="00687A22" w:rsidRDefault="00687A22" w:rsidP="00687A22">
      <w:r w:rsidRPr="00687A22">
        <w:rPr>
          <w:b/>
          <w:bCs/>
        </w:rPr>
        <w:t>Identified Risks and Mitigation Strategies</w:t>
      </w:r>
      <w:r w:rsidRPr="00687A22">
        <w:t>:</w:t>
      </w:r>
    </w:p>
    <w:p w14:paraId="50BC6262" w14:textId="77777777" w:rsidR="00687A22" w:rsidRPr="00687A22" w:rsidRDefault="00687A22" w:rsidP="00687A22">
      <w:pPr>
        <w:numPr>
          <w:ilvl w:val="0"/>
          <w:numId w:val="1"/>
        </w:numPr>
      </w:pPr>
      <w:r w:rsidRPr="00687A22">
        <w:rPr>
          <w:b/>
          <w:bCs/>
        </w:rPr>
        <w:t>Unauthorized Access to Sensitive Data</w:t>
      </w:r>
    </w:p>
    <w:p w14:paraId="66173C77" w14:textId="77777777" w:rsidR="00687A22" w:rsidRPr="00687A22" w:rsidRDefault="00687A22" w:rsidP="00687A22">
      <w:pPr>
        <w:numPr>
          <w:ilvl w:val="1"/>
          <w:numId w:val="1"/>
        </w:numPr>
      </w:pPr>
      <w:r w:rsidRPr="00687A22">
        <w:rPr>
          <w:b/>
          <w:bCs/>
        </w:rPr>
        <w:t>Risk</w:t>
      </w:r>
      <w:r w:rsidRPr="00687A22">
        <w:t>: Employees or unauthorized individuals may gain access to sensitive patient information.</w:t>
      </w:r>
    </w:p>
    <w:p w14:paraId="24778C88" w14:textId="77777777" w:rsidR="00687A22" w:rsidRPr="00687A22" w:rsidRDefault="00687A22" w:rsidP="00687A22">
      <w:pPr>
        <w:numPr>
          <w:ilvl w:val="1"/>
          <w:numId w:val="1"/>
        </w:numPr>
      </w:pPr>
      <w:r w:rsidRPr="00687A22">
        <w:rPr>
          <w:b/>
          <w:bCs/>
        </w:rPr>
        <w:t>Mitigation Strategy</w:t>
      </w:r>
      <w:r w:rsidRPr="00687A22">
        <w:t xml:space="preserve">: Implement </w:t>
      </w:r>
      <w:r w:rsidRPr="00687A22">
        <w:rPr>
          <w:b/>
          <w:bCs/>
        </w:rPr>
        <w:t>role-based access control (RBAC)</w:t>
      </w:r>
      <w:r w:rsidRPr="00687A22">
        <w:t xml:space="preserve"> to ensure only authorized personnel (e.g., doctors, admins) can access sensitive data. Additionally, use </w:t>
      </w:r>
      <w:proofErr w:type="gramStart"/>
      <w:r w:rsidRPr="00687A22">
        <w:rPr>
          <w:b/>
          <w:bCs/>
        </w:rPr>
        <w:t>encryption</w:t>
      </w:r>
      <w:proofErr w:type="gramEnd"/>
      <w:r w:rsidRPr="00687A22">
        <w:t xml:space="preserve"> for all sensitive data both at rest and in transit to protect confidentiality.</w:t>
      </w:r>
    </w:p>
    <w:p w14:paraId="1956F515" w14:textId="77777777" w:rsidR="00687A22" w:rsidRPr="00687A22" w:rsidRDefault="00687A22" w:rsidP="00687A22">
      <w:pPr>
        <w:numPr>
          <w:ilvl w:val="0"/>
          <w:numId w:val="1"/>
        </w:numPr>
      </w:pPr>
      <w:r w:rsidRPr="00687A22">
        <w:rPr>
          <w:b/>
          <w:bCs/>
        </w:rPr>
        <w:t>Data Loss or Corruption</w:t>
      </w:r>
    </w:p>
    <w:p w14:paraId="3804D888" w14:textId="77777777" w:rsidR="00687A22" w:rsidRPr="00687A22" w:rsidRDefault="00687A22" w:rsidP="00687A22">
      <w:pPr>
        <w:numPr>
          <w:ilvl w:val="1"/>
          <w:numId w:val="1"/>
        </w:numPr>
      </w:pPr>
      <w:r w:rsidRPr="00687A22">
        <w:rPr>
          <w:b/>
          <w:bCs/>
        </w:rPr>
        <w:t>Risk</w:t>
      </w:r>
      <w:r w:rsidRPr="00687A22">
        <w:t>: Data could be lost or corrupted due to hardware failure or human error.</w:t>
      </w:r>
    </w:p>
    <w:p w14:paraId="2CF3B233" w14:textId="77777777" w:rsidR="00687A22" w:rsidRPr="00687A22" w:rsidRDefault="00687A22" w:rsidP="00687A22">
      <w:pPr>
        <w:numPr>
          <w:ilvl w:val="1"/>
          <w:numId w:val="1"/>
        </w:numPr>
      </w:pPr>
      <w:r w:rsidRPr="00687A22">
        <w:rPr>
          <w:b/>
          <w:bCs/>
        </w:rPr>
        <w:t>Mitigation Strategy</w:t>
      </w:r>
      <w:r w:rsidRPr="00687A22">
        <w:t xml:space="preserve">: Implement </w:t>
      </w:r>
      <w:r w:rsidRPr="00687A22">
        <w:rPr>
          <w:b/>
          <w:bCs/>
        </w:rPr>
        <w:t>regular backups</w:t>
      </w:r>
      <w:r w:rsidRPr="00687A22">
        <w:t xml:space="preserve"> of all critical data, including patient records. Store backups in a secure, off-site location, and ensure they are performed at regular intervals (e.g., daily or weekly).</w:t>
      </w:r>
    </w:p>
    <w:p w14:paraId="1C080B5F" w14:textId="77777777" w:rsidR="00687A22" w:rsidRPr="00687A22" w:rsidRDefault="00687A22" w:rsidP="00687A22">
      <w:pPr>
        <w:numPr>
          <w:ilvl w:val="0"/>
          <w:numId w:val="1"/>
        </w:numPr>
      </w:pPr>
      <w:r w:rsidRPr="00687A22">
        <w:rPr>
          <w:b/>
          <w:bCs/>
        </w:rPr>
        <w:t>Data Breaches</w:t>
      </w:r>
    </w:p>
    <w:p w14:paraId="7BA901DE" w14:textId="77777777" w:rsidR="00687A22" w:rsidRPr="00687A22" w:rsidRDefault="00687A22" w:rsidP="00687A22">
      <w:pPr>
        <w:numPr>
          <w:ilvl w:val="1"/>
          <w:numId w:val="1"/>
        </w:numPr>
      </w:pPr>
      <w:r w:rsidRPr="00687A22">
        <w:rPr>
          <w:b/>
          <w:bCs/>
        </w:rPr>
        <w:t>Risk</w:t>
      </w:r>
      <w:r w:rsidRPr="00687A22">
        <w:t>: Unauthorized external parties may gain access to sensitive data.</w:t>
      </w:r>
    </w:p>
    <w:p w14:paraId="1DB990FF" w14:textId="77777777" w:rsidR="00687A22" w:rsidRPr="00687A22" w:rsidRDefault="00687A22" w:rsidP="00687A22">
      <w:pPr>
        <w:numPr>
          <w:ilvl w:val="1"/>
          <w:numId w:val="1"/>
        </w:numPr>
      </w:pPr>
      <w:r w:rsidRPr="00687A22">
        <w:rPr>
          <w:b/>
          <w:bCs/>
        </w:rPr>
        <w:t>Mitigation Strategy</w:t>
      </w:r>
      <w:r w:rsidRPr="00687A22">
        <w:t xml:space="preserve">: Deploy </w:t>
      </w:r>
      <w:r w:rsidRPr="00687A22">
        <w:rPr>
          <w:b/>
          <w:bCs/>
        </w:rPr>
        <w:t>firewalls</w:t>
      </w:r>
      <w:r w:rsidRPr="00687A22">
        <w:t xml:space="preserve"> and </w:t>
      </w:r>
      <w:r w:rsidRPr="00687A22">
        <w:rPr>
          <w:b/>
          <w:bCs/>
        </w:rPr>
        <w:t>intrusion detection systems (IDS)</w:t>
      </w:r>
      <w:r w:rsidRPr="00687A22">
        <w:t xml:space="preserve"> to detect and prevent unauthorized access. Additionally, ensure all data is </w:t>
      </w:r>
      <w:r w:rsidRPr="00687A22">
        <w:rPr>
          <w:b/>
          <w:bCs/>
        </w:rPr>
        <w:t>encrypted</w:t>
      </w:r>
      <w:r w:rsidRPr="00687A22">
        <w:t xml:space="preserve"> and </w:t>
      </w:r>
      <w:r w:rsidRPr="00687A22">
        <w:rPr>
          <w:b/>
          <w:bCs/>
        </w:rPr>
        <w:t>access logs</w:t>
      </w:r>
      <w:r w:rsidRPr="00687A22">
        <w:t xml:space="preserve"> are maintained for monitoring.</w:t>
      </w:r>
    </w:p>
    <w:p w14:paraId="72FC371D" w14:textId="77777777" w:rsidR="00687A22" w:rsidRPr="00687A22" w:rsidRDefault="00687A22" w:rsidP="00687A22">
      <w:pPr>
        <w:numPr>
          <w:ilvl w:val="0"/>
          <w:numId w:val="1"/>
        </w:numPr>
      </w:pPr>
      <w:r w:rsidRPr="00687A22">
        <w:rPr>
          <w:b/>
          <w:bCs/>
        </w:rPr>
        <w:t>Data Inaccuracy or Outdated Data</w:t>
      </w:r>
    </w:p>
    <w:p w14:paraId="50DB4161" w14:textId="77777777" w:rsidR="00687A22" w:rsidRPr="00687A22" w:rsidRDefault="00687A22" w:rsidP="00687A22">
      <w:pPr>
        <w:numPr>
          <w:ilvl w:val="1"/>
          <w:numId w:val="1"/>
        </w:numPr>
      </w:pPr>
      <w:r w:rsidRPr="00687A22">
        <w:rPr>
          <w:b/>
          <w:bCs/>
        </w:rPr>
        <w:t>Risk</w:t>
      </w:r>
      <w:r w:rsidRPr="00687A22">
        <w:t>: Incorrect or outdated data can lead to improper treatment or decisions.</w:t>
      </w:r>
    </w:p>
    <w:p w14:paraId="06680B2C" w14:textId="77777777" w:rsidR="00687A22" w:rsidRPr="00687A22" w:rsidRDefault="00687A22" w:rsidP="00687A22">
      <w:pPr>
        <w:numPr>
          <w:ilvl w:val="1"/>
          <w:numId w:val="1"/>
        </w:numPr>
      </w:pPr>
      <w:r w:rsidRPr="00687A22">
        <w:rPr>
          <w:b/>
          <w:bCs/>
        </w:rPr>
        <w:lastRenderedPageBreak/>
        <w:t>Mitigation Strategy</w:t>
      </w:r>
      <w:r w:rsidRPr="00687A22">
        <w:t xml:space="preserve">: Conduct regular </w:t>
      </w:r>
      <w:r w:rsidRPr="00687A22">
        <w:rPr>
          <w:b/>
          <w:bCs/>
        </w:rPr>
        <w:t>data validation</w:t>
      </w:r>
      <w:r w:rsidRPr="00687A22">
        <w:t xml:space="preserve"> checks to ensure the accuracy of patient records. Implement an automated system to flag and correct discrepancies.</w:t>
      </w:r>
    </w:p>
    <w:p w14:paraId="60813DCC" w14:textId="77777777" w:rsidR="00687A22" w:rsidRPr="00687A22" w:rsidRDefault="00687A22" w:rsidP="00687A22">
      <w:r w:rsidRPr="00687A22">
        <w:pict w14:anchorId="3DD8C857">
          <v:rect id="_x0000_i1045" style="width:0;height:1.5pt" o:hralign="center" o:hrstd="t" o:hr="t" fillcolor="#a0a0a0" stroked="f"/>
        </w:pict>
      </w:r>
    </w:p>
    <w:p w14:paraId="592C9865" w14:textId="77777777" w:rsidR="00687A22" w:rsidRPr="00687A22" w:rsidRDefault="00687A22" w:rsidP="00687A22">
      <w:r w:rsidRPr="00687A22">
        <w:rPr>
          <w:b/>
          <w:bCs/>
        </w:rPr>
        <w:t>Conclusion</w:t>
      </w:r>
      <w:r w:rsidRPr="00687A22">
        <w:t>:</w:t>
      </w:r>
      <w:r w:rsidRPr="00687A22">
        <w:br/>
        <w:t xml:space="preserve">By identifying potential risks and implementing the recommended mitigation strategies, </w:t>
      </w:r>
      <w:proofErr w:type="spellStart"/>
      <w:r w:rsidRPr="00687A22">
        <w:t>SecureHealthDB</w:t>
      </w:r>
      <w:proofErr w:type="spellEnd"/>
      <w:r w:rsidRPr="00687A22">
        <w:t xml:space="preserve"> aims to minimize risks and ensure the security and integrity of its data.</w:t>
      </w:r>
    </w:p>
    <w:p w14:paraId="64D8C660" w14:textId="77777777" w:rsidR="00C722BE" w:rsidRDefault="00C722BE"/>
    <w:sectPr w:rsidR="00C72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8516C7"/>
    <w:multiLevelType w:val="multilevel"/>
    <w:tmpl w:val="035E8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6054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A22"/>
    <w:rsid w:val="004936BC"/>
    <w:rsid w:val="00687A22"/>
    <w:rsid w:val="00C722BE"/>
    <w:rsid w:val="00CA1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E33D8"/>
  <w15:chartTrackingRefBased/>
  <w15:docId w15:val="{CA962311-4F18-4254-B45F-96DA36C1A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A22"/>
    <w:rPr>
      <w:rFonts w:eastAsiaTheme="majorEastAsia" w:cstheme="majorBidi"/>
      <w:color w:val="272727" w:themeColor="text1" w:themeTint="D8"/>
    </w:rPr>
  </w:style>
  <w:style w:type="paragraph" w:styleId="Title">
    <w:name w:val="Title"/>
    <w:basedOn w:val="Normal"/>
    <w:next w:val="Normal"/>
    <w:link w:val="TitleChar"/>
    <w:uiPriority w:val="10"/>
    <w:qFormat/>
    <w:rsid w:val="00687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A22"/>
    <w:pPr>
      <w:spacing w:before="160"/>
      <w:jc w:val="center"/>
    </w:pPr>
    <w:rPr>
      <w:i/>
      <w:iCs/>
      <w:color w:val="404040" w:themeColor="text1" w:themeTint="BF"/>
    </w:rPr>
  </w:style>
  <w:style w:type="character" w:customStyle="1" w:styleId="QuoteChar">
    <w:name w:val="Quote Char"/>
    <w:basedOn w:val="DefaultParagraphFont"/>
    <w:link w:val="Quote"/>
    <w:uiPriority w:val="29"/>
    <w:rsid w:val="00687A22"/>
    <w:rPr>
      <w:i/>
      <w:iCs/>
      <w:color w:val="404040" w:themeColor="text1" w:themeTint="BF"/>
    </w:rPr>
  </w:style>
  <w:style w:type="paragraph" w:styleId="ListParagraph">
    <w:name w:val="List Paragraph"/>
    <w:basedOn w:val="Normal"/>
    <w:uiPriority w:val="34"/>
    <w:qFormat/>
    <w:rsid w:val="00687A22"/>
    <w:pPr>
      <w:ind w:left="720"/>
      <w:contextualSpacing/>
    </w:pPr>
  </w:style>
  <w:style w:type="character" w:styleId="IntenseEmphasis">
    <w:name w:val="Intense Emphasis"/>
    <w:basedOn w:val="DefaultParagraphFont"/>
    <w:uiPriority w:val="21"/>
    <w:qFormat/>
    <w:rsid w:val="00687A22"/>
    <w:rPr>
      <w:i/>
      <w:iCs/>
      <w:color w:val="0F4761" w:themeColor="accent1" w:themeShade="BF"/>
    </w:rPr>
  </w:style>
  <w:style w:type="paragraph" w:styleId="IntenseQuote">
    <w:name w:val="Intense Quote"/>
    <w:basedOn w:val="Normal"/>
    <w:next w:val="Normal"/>
    <w:link w:val="IntenseQuoteChar"/>
    <w:uiPriority w:val="30"/>
    <w:qFormat/>
    <w:rsid w:val="00687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A22"/>
    <w:rPr>
      <w:i/>
      <w:iCs/>
      <w:color w:val="0F4761" w:themeColor="accent1" w:themeShade="BF"/>
    </w:rPr>
  </w:style>
  <w:style w:type="character" w:styleId="IntenseReference">
    <w:name w:val="Intense Reference"/>
    <w:basedOn w:val="DefaultParagraphFont"/>
    <w:uiPriority w:val="32"/>
    <w:qFormat/>
    <w:rsid w:val="00687A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71219">
      <w:bodyDiv w:val="1"/>
      <w:marLeft w:val="0"/>
      <w:marRight w:val="0"/>
      <w:marTop w:val="0"/>
      <w:marBottom w:val="0"/>
      <w:divBdr>
        <w:top w:val="none" w:sz="0" w:space="0" w:color="auto"/>
        <w:left w:val="none" w:sz="0" w:space="0" w:color="auto"/>
        <w:bottom w:val="none" w:sz="0" w:space="0" w:color="auto"/>
        <w:right w:val="none" w:sz="0" w:space="0" w:color="auto"/>
      </w:divBdr>
    </w:div>
    <w:div w:id="1762726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1598</Characters>
  <Application>Microsoft Office Word</Application>
  <DocSecurity>0</DocSecurity>
  <Lines>13</Lines>
  <Paragraphs>3</Paragraphs>
  <ScaleCrop>false</ScaleCrop>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604072</dc:creator>
  <cp:keywords/>
  <dc:description/>
  <cp:lastModifiedBy>604072</cp:lastModifiedBy>
  <cp:revision>1</cp:revision>
  <dcterms:created xsi:type="dcterms:W3CDTF">2025-02-27T04:59:00Z</dcterms:created>
  <dcterms:modified xsi:type="dcterms:W3CDTF">2025-02-27T04:59:00Z</dcterms:modified>
</cp:coreProperties>
</file>