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F097" w14:textId="77777777" w:rsidR="0095682E" w:rsidRPr="0095682E" w:rsidRDefault="0095682E" w:rsidP="0095682E">
      <w:r w:rsidRPr="0095682E">
        <w:rPr>
          <w:b/>
          <w:bCs/>
        </w:rPr>
        <w:t>Compliance Document for GDPR and HIPAA (Part3_task2.doc)</w:t>
      </w:r>
    </w:p>
    <w:p w14:paraId="0FBEA7DA" w14:textId="77777777" w:rsidR="0095682E" w:rsidRPr="0095682E" w:rsidRDefault="0095682E" w:rsidP="0095682E">
      <w:r w:rsidRPr="0095682E">
        <w:pict w14:anchorId="337B0211">
          <v:rect id="_x0000_i1055" style="width:0;height:1.5pt" o:hralign="center" o:hrstd="t" o:hr="t" fillcolor="#a0a0a0" stroked="f"/>
        </w:pict>
      </w:r>
    </w:p>
    <w:p w14:paraId="203A0541" w14:textId="77777777" w:rsidR="0095682E" w:rsidRPr="0095682E" w:rsidRDefault="0095682E" w:rsidP="0095682E">
      <w:r w:rsidRPr="0095682E">
        <w:rPr>
          <w:b/>
          <w:bCs/>
        </w:rPr>
        <w:t>Title</w:t>
      </w:r>
      <w:r w:rsidRPr="0095682E">
        <w:t xml:space="preserve">: </w:t>
      </w:r>
      <w:r w:rsidRPr="0095682E">
        <w:rPr>
          <w:b/>
          <w:bCs/>
        </w:rPr>
        <w:t xml:space="preserve">GDPR and HIPAA Compliance for </w:t>
      </w:r>
      <w:proofErr w:type="spellStart"/>
      <w:r w:rsidRPr="0095682E">
        <w:rPr>
          <w:b/>
          <w:bCs/>
        </w:rPr>
        <w:t>SecureHealthDB</w:t>
      </w:r>
      <w:proofErr w:type="spellEnd"/>
    </w:p>
    <w:p w14:paraId="6CE844C9" w14:textId="77777777" w:rsidR="0095682E" w:rsidRPr="0095682E" w:rsidRDefault="0095682E" w:rsidP="0095682E">
      <w:r w:rsidRPr="0095682E">
        <w:rPr>
          <w:b/>
          <w:bCs/>
        </w:rPr>
        <w:t>Introduction</w:t>
      </w:r>
      <w:r w:rsidRPr="0095682E">
        <w:t>:</w:t>
      </w:r>
      <w:r w:rsidRPr="0095682E">
        <w:br/>
        <w:t xml:space="preserve">To ensure compliance with data protection regulations, such as </w:t>
      </w:r>
      <w:r w:rsidRPr="0095682E">
        <w:rPr>
          <w:b/>
          <w:bCs/>
        </w:rPr>
        <w:t>GDPR</w:t>
      </w:r>
      <w:r w:rsidRPr="0095682E">
        <w:t xml:space="preserve"> (General Data Protection Regulation) and </w:t>
      </w:r>
      <w:r w:rsidRPr="0095682E">
        <w:rPr>
          <w:b/>
          <w:bCs/>
        </w:rPr>
        <w:t>HIPAA</w:t>
      </w:r>
      <w:r w:rsidRPr="0095682E">
        <w:t xml:space="preserve"> (Health Insurance Portability and Accountability Act), </w:t>
      </w:r>
      <w:proofErr w:type="spellStart"/>
      <w:r w:rsidRPr="0095682E">
        <w:t>SecureHealthDB</w:t>
      </w:r>
      <w:proofErr w:type="spellEnd"/>
      <w:r w:rsidRPr="0095682E">
        <w:t xml:space="preserve"> implements a variety of controls and policies that safeguard patient data and ensure that it is handled properly.</w:t>
      </w:r>
    </w:p>
    <w:p w14:paraId="25A3B960" w14:textId="77777777" w:rsidR="0095682E" w:rsidRPr="0095682E" w:rsidRDefault="0095682E" w:rsidP="0095682E">
      <w:r w:rsidRPr="0095682E">
        <w:pict w14:anchorId="110B06FE">
          <v:rect id="_x0000_i1056" style="width:0;height:1.5pt" o:hralign="center" o:hrstd="t" o:hr="t" fillcolor="#a0a0a0" stroked="f"/>
        </w:pict>
      </w:r>
    </w:p>
    <w:p w14:paraId="150B5026" w14:textId="77777777" w:rsidR="0095682E" w:rsidRPr="0095682E" w:rsidRDefault="0095682E" w:rsidP="0095682E">
      <w:r w:rsidRPr="0095682E">
        <w:rPr>
          <w:b/>
          <w:bCs/>
        </w:rPr>
        <w:t>1. Access Controls</w:t>
      </w:r>
      <w:r w:rsidRPr="0095682E">
        <w:br/>
        <w:t>Access to sensitive data, such as patient medical records, will be restricted based on user roles. The following access controls will be implemented:</w:t>
      </w:r>
    </w:p>
    <w:p w14:paraId="6E0E8516" w14:textId="77777777" w:rsidR="0095682E" w:rsidRPr="0095682E" w:rsidRDefault="0095682E" w:rsidP="0095682E">
      <w:pPr>
        <w:numPr>
          <w:ilvl w:val="0"/>
          <w:numId w:val="1"/>
        </w:numPr>
      </w:pPr>
      <w:r w:rsidRPr="0095682E">
        <w:rPr>
          <w:b/>
          <w:bCs/>
        </w:rPr>
        <w:t>Role-Based Access Control (RBAC)</w:t>
      </w:r>
      <w:r w:rsidRPr="0095682E">
        <w:t xml:space="preserve">: Employees will only have access to the data necessary for their roles. For example, a </w:t>
      </w:r>
      <w:proofErr w:type="gramStart"/>
      <w:r w:rsidRPr="0095682E">
        <w:rPr>
          <w:b/>
          <w:bCs/>
        </w:rPr>
        <w:t>Doctor</w:t>
      </w:r>
      <w:proofErr w:type="gramEnd"/>
      <w:r w:rsidRPr="0095682E">
        <w:t xml:space="preserve"> can access and update patient medical records, while a </w:t>
      </w:r>
      <w:r w:rsidRPr="0095682E">
        <w:rPr>
          <w:b/>
          <w:bCs/>
        </w:rPr>
        <w:t>Nurse</w:t>
      </w:r>
      <w:r w:rsidRPr="0095682E">
        <w:t xml:space="preserve"> may only view them.</w:t>
      </w:r>
    </w:p>
    <w:p w14:paraId="3E14A18A" w14:textId="77777777" w:rsidR="0095682E" w:rsidRPr="0095682E" w:rsidRDefault="0095682E" w:rsidP="0095682E">
      <w:pPr>
        <w:numPr>
          <w:ilvl w:val="0"/>
          <w:numId w:val="1"/>
        </w:numPr>
      </w:pPr>
      <w:r w:rsidRPr="0095682E">
        <w:rPr>
          <w:b/>
          <w:bCs/>
        </w:rPr>
        <w:t>Two-Factor Authentication (2FA)</w:t>
      </w:r>
      <w:r w:rsidRPr="0095682E">
        <w:t>: Employees will use 2FA to access the system, adding an additional layer of security.</w:t>
      </w:r>
    </w:p>
    <w:p w14:paraId="38861169" w14:textId="77777777" w:rsidR="0095682E" w:rsidRPr="0095682E" w:rsidRDefault="0095682E" w:rsidP="0095682E">
      <w:r w:rsidRPr="0095682E">
        <w:pict w14:anchorId="6F17F651">
          <v:rect id="_x0000_i1057" style="width:0;height:1.5pt" o:hralign="center" o:hrstd="t" o:hr="t" fillcolor="#a0a0a0" stroked="f"/>
        </w:pict>
      </w:r>
    </w:p>
    <w:p w14:paraId="0A56C0AA" w14:textId="77777777" w:rsidR="0095682E" w:rsidRPr="0095682E" w:rsidRDefault="0095682E" w:rsidP="0095682E">
      <w:r w:rsidRPr="0095682E">
        <w:rPr>
          <w:b/>
          <w:bCs/>
        </w:rPr>
        <w:t>2. Audit Logs</w:t>
      </w:r>
      <w:r w:rsidRPr="0095682E">
        <w:br/>
        <w:t xml:space="preserve">To comply with both GDPR and HIPAA regulations, </w:t>
      </w:r>
      <w:proofErr w:type="spellStart"/>
      <w:r w:rsidRPr="0095682E">
        <w:t>SecureHealthDB</w:t>
      </w:r>
      <w:proofErr w:type="spellEnd"/>
      <w:r w:rsidRPr="0095682E">
        <w:t xml:space="preserve"> will maintain </w:t>
      </w:r>
      <w:r w:rsidRPr="0095682E">
        <w:rPr>
          <w:b/>
          <w:bCs/>
        </w:rPr>
        <w:t>audit logs</w:t>
      </w:r>
      <w:r w:rsidRPr="0095682E">
        <w:t xml:space="preserve"> of all access to sensitive patient data. The following details will be logged:</w:t>
      </w:r>
    </w:p>
    <w:p w14:paraId="3D29F33A" w14:textId="77777777" w:rsidR="0095682E" w:rsidRPr="0095682E" w:rsidRDefault="0095682E" w:rsidP="0095682E">
      <w:pPr>
        <w:numPr>
          <w:ilvl w:val="0"/>
          <w:numId w:val="2"/>
        </w:numPr>
      </w:pPr>
      <w:r w:rsidRPr="0095682E">
        <w:rPr>
          <w:b/>
          <w:bCs/>
        </w:rPr>
        <w:t>User Identity</w:t>
      </w:r>
      <w:r w:rsidRPr="0095682E">
        <w:t>: Who accessed or modified the data.</w:t>
      </w:r>
    </w:p>
    <w:p w14:paraId="0D64DE20" w14:textId="77777777" w:rsidR="0095682E" w:rsidRPr="0095682E" w:rsidRDefault="0095682E" w:rsidP="0095682E">
      <w:pPr>
        <w:numPr>
          <w:ilvl w:val="0"/>
          <w:numId w:val="2"/>
        </w:numPr>
      </w:pPr>
      <w:r w:rsidRPr="0095682E">
        <w:rPr>
          <w:b/>
          <w:bCs/>
        </w:rPr>
        <w:t>Action Taken</w:t>
      </w:r>
      <w:r w:rsidRPr="0095682E">
        <w:t>: What changes were made (e.g., update, view).</w:t>
      </w:r>
    </w:p>
    <w:p w14:paraId="71AA343C" w14:textId="77777777" w:rsidR="0095682E" w:rsidRPr="0095682E" w:rsidRDefault="0095682E" w:rsidP="0095682E">
      <w:pPr>
        <w:numPr>
          <w:ilvl w:val="0"/>
          <w:numId w:val="2"/>
        </w:numPr>
      </w:pPr>
      <w:r w:rsidRPr="0095682E">
        <w:rPr>
          <w:b/>
          <w:bCs/>
        </w:rPr>
        <w:t>Timestamp</w:t>
      </w:r>
      <w:r w:rsidRPr="0095682E">
        <w:t>: When the action was taken.</w:t>
      </w:r>
    </w:p>
    <w:p w14:paraId="29A2CDFF" w14:textId="77777777" w:rsidR="0095682E" w:rsidRPr="0095682E" w:rsidRDefault="0095682E" w:rsidP="0095682E">
      <w:pPr>
        <w:numPr>
          <w:ilvl w:val="0"/>
          <w:numId w:val="2"/>
        </w:numPr>
      </w:pPr>
      <w:r w:rsidRPr="0095682E">
        <w:rPr>
          <w:b/>
          <w:bCs/>
        </w:rPr>
        <w:t>Sensitive Data Access</w:t>
      </w:r>
      <w:r w:rsidRPr="0095682E">
        <w:t>: Track all access to sensitive data like medical records.</w:t>
      </w:r>
    </w:p>
    <w:p w14:paraId="65C56E33" w14:textId="77777777" w:rsidR="0095682E" w:rsidRPr="0095682E" w:rsidRDefault="0095682E" w:rsidP="0095682E">
      <w:r w:rsidRPr="0095682E">
        <w:pict w14:anchorId="05517C89">
          <v:rect id="_x0000_i1058" style="width:0;height:1.5pt" o:hralign="center" o:hrstd="t" o:hr="t" fillcolor="#a0a0a0" stroked="f"/>
        </w:pict>
      </w:r>
    </w:p>
    <w:p w14:paraId="62218E11" w14:textId="77777777" w:rsidR="0095682E" w:rsidRPr="0095682E" w:rsidRDefault="0095682E" w:rsidP="0095682E">
      <w:r w:rsidRPr="0095682E">
        <w:rPr>
          <w:b/>
          <w:bCs/>
        </w:rPr>
        <w:t>3. Data Retention and Disposal Policies</w:t>
      </w:r>
      <w:r w:rsidRPr="0095682E">
        <w:br/>
        <w:t xml:space="preserve">To ensure compliance with GDPR and HIPAA, </w:t>
      </w:r>
      <w:proofErr w:type="spellStart"/>
      <w:r w:rsidRPr="0095682E">
        <w:t>SecureHealthDB</w:t>
      </w:r>
      <w:proofErr w:type="spellEnd"/>
      <w:r w:rsidRPr="0095682E">
        <w:t xml:space="preserve"> will implement data retention and disposal policies:</w:t>
      </w:r>
    </w:p>
    <w:p w14:paraId="3C53FF76" w14:textId="77777777" w:rsidR="0095682E" w:rsidRPr="0095682E" w:rsidRDefault="0095682E" w:rsidP="0095682E">
      <w:pPr>
        <w:numPr>
          <w:ilvl w:val="0"/>
          <w:numId w:val="3"/>
        </w:numPr>
      </w:pPr>
      <w:r w:rsidRPr="0095682E">
        <w:rPr>
          <w:b/>
          <w:bCs/>
        </w:rPr>
        <w:lastRenderedPageBreak/>
        <w:t>Data Retention Period</w:t>
      </w:r>
      <w:r w:rsidRPr="0095682E">
        <w:t>: Patient data will be retained for a minimum of 6 years, as required by HIPAA. After this period, data will be archived or securely deleted.</w:t>
      </w:r>
    </w:p>
    <w:p w14:paraId="7D7C312C" w14:textId="77777777" w:rsidR="0095682E" w:rsidRPr="0095682E" w:rsidRDefault="0095682E" w:rsidP="0095682E">
      <w:pPr>
        <w:numPr>
          <w:ilvl w:val="0"/>
          <w:numId w:val="3"/>
        </w:numPr>
      </w:pPr>
      <w:r w:rsidRPr="0095682E">
        <w:rPr>
          <w:b/>
          <w:bCs/>
        </w:rPr>
        <w:t>Data Disposal</w:t>
      </w:r>
      <w:r w:rsidRPr="0095682E">
        <w:t>: Any patient data that is no longer needed will be securely deleted using industry-standard data wiping methods.</w:t>
      </w:r>
    </w:p>
    <w:p w14:paraId="207766FD" w14:textId="77777777" w:rsidR="0095682E" w:rsidRPr="0095682E" w:rsidRDefault="0095682E" w:rsidP="0095682E">
      <w:r w:rsidRPr="0095682E">
        <w:pict w14:anchorId="22235808">
          <v:rect id="_x0000_i1059" style="width:0;height:1.5pt" o:hralign="center" o:hrstd="t" o:hr="t" fillcolor="#a0a0a0" stroked="f"/>
        </w:pict>
      </w:r>
    </w:p>
    <w:p w14:paraId="1FB6B115" w14:textId="77777777" w:rsidR="0095682E" w:rsidRPr="0095682E" w:rsidRDefault="0095682E" w:rsidP="0095682E">
      <w:r w:rsidRPr="0095682E">
        <w:rPr>
          <w:b/>
          <w:bCs/>
        </w:rPr>
        <w:t>Conclusion</w:t>
      </w:r>
      <w:r w:rsidRPr="0095682E">
        <w:t>:</w:t>
      </w:r>
      <w:r w:rsidRPr="0095682E">
        <w:br/>
        <w:t xml:space="preserve">By following the outlined compliance measures, </w:t>
      </w:r>
      <w:proofErr w:type="spellStart"/>
      <w:r w:rsidRPr="0095682E">
        <w:t>SecureHealthDB</w:t>
      </w:r>
      <w:proofErr w:type="spellEnd"/>
      <w:r w:rsidRPr="0095682E">
        <w:t xml:space="preserve"> ensures that it is fully compliant with GDPR and HIPAA, while protecting patient privacy and data security.</w:t>
      </w:r>
    </w:p>
    <w:p w14:paraId="2BF9D95A" w14:textId="77777777" w:rsidR="00C722BE" w:rsidRDefault="00C722BE"/>
    <w:sectPr w:rsidR="00C72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3B36"/>
    <w:multiLevelType w:val="multilevel"/>
    <w:tmpl w:val="98E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2442B"/>
    <w:multiLevelType w:val="multilevel"/>
    <w:tmpl w:val="B97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04CC7"/>
    <w:multiLevelType w:val="multilevel"/>
    <w:tmpl w:val="40F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529889">
    <w:abstractNumId w:val="0"/>
  </w:num>
  <w:num w:numId="2" w16cid:durableId="913008202">
    <w:abstractNumId w:val="2"/>
  </w:num>
  <w:num w:numId="3" w16cid:durableId="201244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2E"/>
    <w:rsid w:val="004936BC"/>
    <w:rsid w:val="0095682E"/>
    <w:rsid w:val="00C722BE"/>
    <w:rsid w:val="00CA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CE83"/>
  <w15:chartTrackingRefBased/>
  <w15:docId w15:val="{E1F7D0C0-CE2F-4B63-BD2A-3A75A320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6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604072</dc:creator>
  <cp:keywords/>
  <dc:description/>
  <cp:lastModifiedBy>604072</cp:lastModifiedBy>
  <cp:revision>1</cp:revision>
  <dcterms:created xsi:type="dcterms:W3CDTF">2025-02-27T04:59:00Z</dcterms:created>
  <dcterms:modified xsi:type="dcterms:W3CDTF">2025-02-27T05:01:00Z</dcterms:modified>
</cp:coreProperties>
</file>