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Control at T1 v. T2 (Unweighted)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Control (n = 7) responded to the statement, "How well does democracy function?". The average response did not change significantly (P = 0.412) between T1 and T2. At T2, there was a majority response of "Poorly" (50.0%) among this group, like at T1 (57.1%). Among those who selected "30-50" (n = 2), the average response did not change significantly (P = 1) between T1 and T2. At T2, there was a supermajority response of "Poorly" (100.0%) among this group, unlike at T1 which had a majority response of "Poorly" (50.0%). Among those who selected "18-30" (n = 2), the average response did not change significantly (P = 1) between T1 and T2. At T2, there was a supermajority response of "Well" (100.0%) among this group, unlike at T1 which had a majority response of "Poorly" (50.0%).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Control (n = 7) responded to the statement, "What is the main principle of democracy?". The average response did not change significantly (P = 0.846) between T1 and T2. At T2, there was a supermajority response of "Incorrect" (75.0%) among this group, like at T1 (71.4%). Among those who selected "30-50" (n = 2), the average response did not change significantly (P = 1) between T1 and T2. At T2, there was a supermajority response of "Incorrect" (100.0%) among this group, like at T1 (100.0%). Among those who selected "18-30" (n = 2), the average response did not change significantly (P = 1) between T1 and T2. At T2, there was a supermajority response of "Incorrect" (100.0%) among this group, like at T1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Control (n = 7) responded to the statement, "The deliberation was good.". The average response did not change significantly (P = 1.0) between T1 and T2. At T2, there was a plurality response of "Disagree" (37.5%) among this group, like at T1 (42.9%). Among those who selected "30-50" (n = 2), the average response did not change significantly (P = 1) between T1 and T2. At T2, there was a majority response of "Disagree" (50.0%) among this group, like at T1 (50.0%). Among those who selected "18-30" (n = 2), the average response did not change significantly (P = 1) between T1 and T2. At T2, there was a supermajority response of "Disagree" (100.0%) among this group, like at T1 (100.0%).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