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T2 by Interested in News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-0.042 (P = 0.152)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-0.077 (P = 0.155)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-0.008 (P = 0.922)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-0.024 (P = 0.580)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0.115 (P = 0.243)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0.265 (P = 0.090)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0.253 (P = 0.138)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0.524 (P = 0.060)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1.259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-0.421 (P = 0.152)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0.851 (P = 0.140)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2.696 (P = 0.003)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0.407 (P = 0.027)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0.951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-0.256 (P = 0.597)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-0.174 (P = 0.558)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-0.467 (P = 0.546)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0.529 (P = 0.386)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0.464)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0.154 (P = 0.516)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0.156 (P = 0.761)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-0.756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0.057 (P = 0.893)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0.777 (P = 0.123)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-0.107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-0.025 (P = 0.610)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0.014 (P = 0.862)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-0.038 (P = 0.189)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-0.175 (P = 0.023)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0.198 (P = 0.058)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