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Group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Control at T1 (n = 745)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Control at T2 (n = 745)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(48.8%) 394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(2.1%) 16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(0.6%) 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(47.8%) 386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(7.3%) 59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(9.5%) 76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(34.8%) 281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(13.9%) 112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(34.5%) 279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(0.0%)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