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390)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339)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390)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339)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0.205)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-0.514 (P = 0.023)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0.018 (P = 0.389)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0.382)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0.789 (P = 0.205)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-0.072 (P = 0.702)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0.139 (P = 0.462)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2.010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0.368)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 (P = 0.001)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0.003 (P = 0.983)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0.005 (P = 0.851)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0.498)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