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360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360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Post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Briefing Material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Booklet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(41.8%)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(41.8%) 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(58.2%)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(58.2%) 39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Voter Registration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Voted Before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Party Preference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(55.2%)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(55.2%) 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(22.4%)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(22.4%) 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(17.9%)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(17.9%) 12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(4.5%)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(4.5%) 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Independent Party Lean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Lean Democratic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(64.3%)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(64.3%) 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Lean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lean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(28.6%)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(28.6%) 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(7.1%)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(7.1%) 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Democratic Party Loyalty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Not-very-strong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(37.8%)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(37.8%) 14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(2.7%)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(2.7%) 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Strong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(59.5%)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(59.5%) 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Republican Party Loyalty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Not-very-strong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(33.3%)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(33.3%) 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Strong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(66.7%)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(66.7%) 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Ideology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(4%)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(4%) 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(46%)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(46%) 23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(28%)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(28%) 14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(14%) 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(2%) 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Very 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Very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Metro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(80.6%)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(80.6%) 54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Non-metro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(46.3%)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(46.3%) 31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(43.3%)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(43.3%) 29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 and Ethnicity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(68.8%)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(68.8%) 11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(31.2%)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(31.2%) 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Enrollment Status (1.000)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(3%)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(3%) 2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in college (undergraduate or graduate)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(82.1%) 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(82.1%) 55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 Level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Bachelor‚Äôs degree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(92.5%)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(92.5%) 62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</w:tr>
    </w:tbl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>Numbers not in parentheses are rounded counts. Numbers in parentheses are percentages or p-values resulting from a chi-squared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Ordinal</w:t>
    </w:r>
  </w:p>
  <w:p w14:paraId="4FB230A7" w14:textId="62B1AC3F" w:rsidR="00151C16" w:rsidRPr="008B196B" w:rsidRDefault="00151C16" w:rsidP="00026965">
    <w:pPr>
      <w:pStyle w:val="Subtitle"/>
    </w:pPr>
    <w:r w:rsidRPr="00026965">
      <w:t>Participants at Pre v. Post, Unweighted</w:t>
    </w:r>
  </w:p>
  <w:p w14:paraId="6917C374" w14:textId="77777777" w:rsidR="00151C16" w:rsidRPr="008B196B" w:rsidRDefault="00151C16" w:rsidP="008B196B"/>
</w:hdr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Willoughby J. Winograd</dc:creator>
  <cp:keywords/>
  <dc:description/>
  <cp:lastModifiedBy>willoughbywinograd</cp:lastModifiedBy>
  <cp:revision>11</cp:revision>
  <dcterms:created xsi:type="dcterms:W3CDTF">2023-03-14T03:35:00Z</dcterms:created>
  <dcterms:modified xsi:type="dcterms:W3CDTF">2023-03-15T01:23:00Z</dcterms:modified>
</cp:coreProperties>
</file>