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sz w:val="30"/>
        </w:rPr>
        <w:t>第五届中国研究生金融科技创新大赛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技术文档 · 分章节初稿</w:t>
      </w:r>
    </w:p>
    <w:p/>
    <w:p>
      <w:pPr>
        <w:jc w:val="center"/>
      </w:pPr>
      <w:r>
        <w:rPr>
          <w:rFonts w:ascii="黑体" w:hAnsi="黑体" w:eastAsia="黑体"/>
          <w:b/>
          <w:sz w:val="28"/>
        </w:rPr>
        <w:t>AlphaSplit：多智能体驱动的投研角色贡献计量平台</w:t>
      </w:r>
    </w:p>
    <w:p/>
    <w:p>
      <w:pPr>
        <w:jc w:val="center"/>
      </w:pPr>
      <w:r>
        <w:rPr>
          <w:rFonts w:ascii="黑体" w:hAnsi="黑体" w:eastAsia="黑体"/>
          <w:b/>
          <w:sz w:val="24"/>
        </w:rPr>
        <w:t>高玉伟负责部分：摘要 · 第2章前半 · 第5章 · 第7章供料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版本：v0.2（对齐当前仓库实现，含 HS300 Shapley / 6:4 双轨 / 五角色协商）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日期：2026年8月</w:t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注意：第2.3–2.5、第3/4/6章正文由其他成员主笔；本文不替代全文统稿终版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写作者说明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分册覆盖技术文档分工中高玉伟主笔/收口内容。叙事口径：直接计量单位是投研五角色（行业/个股/策略/量化/风控分析师）；因子是角色决策输入的代理（套壳）。主线回测引擎（backtest/query_engine.py）对五角色已实现基于全子集 Pipeline 反事实的 Shapley 归因（2^5=32 联盟）；分配落地采用 6:4 双轨（60% 现行制度 + 40% 夏普利新池证据）及五角色 Agent 协商 + 人工确认。附录中的三因素合成归因、三人 quant_fund 场景仅作机制演示，不与主线混用。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图5-4 系列界面截图已于本地 Demo（http://127.0.0.1:8000）自动截取并嵌入。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摘要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【说明】统稿时可根据第6章最终数字替换文中演示区间结果；下列数字来自官方路演包（2024H1 HS300）。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资产管理与量化投研是典型的多角色协作过程：行业研究、个股研究、策略择时、量化信号与风险控制等环节共同影响组合业绩。传统考核往往依赖固定比例或主观评议，难以回答“各投研角色分别贡献了多少、依据是什么”。经典业绩归因能够把收益拆到配置、选股或风格等维度，但很少继续映射到组织角色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AlphaSplit 构建“多智能体驱动的投研角色贡献计量平台”：以五类投研角色为计量对象，在沪深300成分股与公开行情上运行多角色 Pipeline（行业配置→个股因子→量化优化→择时→风控），通过对 32 个角色子集进行反事实回测计算 Shapley 边际贡献，输出可解释的贡献系数与分配建议。系统定位是协商锚点与决策支持，采用 6:4 双轨分配（60% 沿用机构现行方案、40% 按夏普利证据动态校正），经五角色 Agent 协商与人工确认后落账——非自动发薪。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当前工程已形成可本地运行闭环：FastAPI + Web 路演演示（约 22–28 秒分阶段回放）、HS300 实时/缓存回测、SSE 进度流、可替换 Agent 层（agent_layer/）规划与解读、6:4 双轨合成表与五角色协商 Mock。官方演示包示例：2024-01-01~2024-06-30 组合累计收益约 21.50%，夏普约 5.38；夏普利相对贡献最高为行业分析师（约 58.1%），策略分析师呈轻微负向拖累。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14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14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图1-1  解题思路总流程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第2章  系统架构与角色—决策输入建模（高玉伟：2.1–2.2）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【说明】2.3 角色口径由董斌主供；2.4–2.5 映射与数据由徐远主笔。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总体架构图与模块划分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系统按四层组织。对外输出与考核口径的对象是角色；因子处于信号层，表达各角色决策输入的代理。计量层以 HS300 回测引擎为核心，对五角色执行 Shapley 子集反事实；智能层含可独立替换的 agent_layer（规划/解读）与协商模块；输出层提供贡献可视化、6:4 双轨合成与人工确认。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图2-1  AlphaSplit 系统总体架构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四层含义：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（1）信号层：data/processed/ 下 HS300 日线、行业映射、财务因子等公开数据。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（2）计量层：backtest/query_engine.py 定义 v(S) 为「仅启用子集 S 中角色决策输入」时的 Pipeline 组合收益，并计算 Shapley 值。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（3）智能层：agent_layer/（可替换）负责 NL→回测计划与结果解读；engine/agentic/role_negotiation.py 实现五角色协商。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（4）输出层：Web 演示、6:4 合成、带宽内建议案与人工确认。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仓库关键模块：engine/api（FastAPI）、engine/web（路演前端）、engine/integrations/quantskills_backtest.py（桥接）、backtest/（回测归因引擎）、agent_layer/（独立 Agent 包）、engine/agentic/（协商与附录 Mock）、data/scenarios/（场景 JSON）。启动：python -m engine.api.main。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3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2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图2-2  仓库模块与调用关系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主数据流（主线）：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用户/Agent 规划 query → POST /api/backtest/run(/stream) → 五角色因子选股 + Pipeline 回测 → Shapley 32 子集反事实 → role_breakdown → 6:4 双轨合成 → 五角色协商 → 人工确认。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技术栈、依赖与运行环境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语言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 3.10+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主业务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API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FastAPI / Uvicorn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/api/* + 静态页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回测引擎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backtest/query_engine.py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HS300 五角色 Pipeline + Shapley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HTML/CSS/JS + Chart.js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路演演示、过程看板、双轨/协商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agent_layer/（默认 Mock，可选 DeepSeek）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规划 query、解读报告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data/processed/*.csv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HS300 成分股行情与行业映射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缓存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backtest/results/_cache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相同参数秒开（路演）</w:t>
            </w:r>
          </w:p>
        </w:tc>
      </w:tr>
    </w:tbl>
    <w:p/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可运行性：演示包自带 data/processed/ 与 engine/web/demo/backtest_demo.json；默认不依赖外网 LLM；一键启动后可完成「路演演示 → 人工确认 → 五角色协商」全流程。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4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_m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4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图4-3  Agent Mock / 可选 LLM（可运行性保障）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4a_backtest_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图2-3  Web 演示首页（HS300 岗位贡献 + Agent 规划面板）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2.3–2.5 衔接说明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2.3–2.5 由董斌/徐远主笔。统稿时需保证：角色集合与第5章输出维度一致（五分析师）；并明确因子仅为决策输入代理。行业筛选、role_weights 等参数见回测 HTTP 接口文档。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第5章  Shapley 贡献计量、双轨分配与人工确认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666666"/>
          <w:sz w:val="21"/>
        </w:rPr>
        <w:t>【说明】主笔：高玉伟；5.3 请徐远按 query_engine 实现核对公式与特征函数定义。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从边际贡献到 Shapley 值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设角色集合 N={行业,个股,策略,量化,风控}，|N|=5。对子集 S⊆N，特征函数 v(S) 表示仅保留 S 中角色对应决策模块时的 Pipeline 组合收益（反事实回测）。角色 i 的 Shapley 值 φ_i 为各加入顺序边际贡献的加权平均，满足有效性、对称性、哑元性等公理。</w:t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 w:val="0"/>
          <w:sz w:val="24"/>
        </w:rPr>
        <w:t>φ_i = Σ_{S⊆N\{i}} [|S|!(n-|S|-1)! / n!] · [v(S∪{i}) - v(S)]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工程实现（query_engine._compute_shapley_attribution）：对五角色遍历 2^5=32 个联盟，每个联盟执行真实 Pipeline 回测得到 v(S)，再汇总 φ_i。输出 role_breakdown 含 shapley_raw（带符号边际贡献）、weight（新池 40% 内建议权重）等字段。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539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_shapl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3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图5-1  从角色边际贡献到 Shapley 贡献系数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5.2 计算复杂度与工程优化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五角色下全子集 Shapley 需 32 次 Pipeline 级反事实回测，演示区间（如 2024H1）单次约 1–7 分钟；相同参数命中 backtest/results/_cache 可秒开。角色数增加时可扩展 Monte Carlo 排列采样或 Truncated Shapley；答辩应报告：子集数、耗时、缓存命中率及贡献排序稳定性。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与 LOO / 附录归因的区分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Leave-One-Out 仅需 O(n) 次回测，适合敏感性分析，但不是主线默认输出。engine/core/backtest.py 与 POST /api/attribution 提供的「策略/行业·政策/偶然·宏观」三因素对照，用于解释超额质量结构，与 HS300 五角色 Shapley 主线互补，答辩与文档中应分开展示。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219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_loo_shaple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2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图5-3  LOO 与全子集 Shapley 的关系（方法对照）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6:4 双轨分配机制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产品落地采用双轨制（详见 docs/双轨分配机制.md）：可分配利润 P 中，60% 按机构提交的现行分配方案（旧池）执行，40% 按回测夏普利新池建议权重分配。各角色最终份额：最终_i = 60%×现行_i + 40%×夏普利新池_i。该设计在立项「协商锚点 + 人工确认」框架下，把证据渐进接入制度而非全盘推翻历史方案。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轨道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比例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数据来源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旧池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60%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现行制度/HR 既定比例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用户录入（演示默认五角色各 20%）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新池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40%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夏普利证据建议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role_breakdown.weight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合成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考核讨论基准</w:t>
            </w:r>
          </w:p>
        </w:tc>
        <w:tc>
          <w:tcPr>
            <w:tcW w:type="dxa" w:w="232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Web 双轨合成表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4c_dual_po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图5-4  6:4 双轨分配合成表（人工确认页）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五角色 Agent 协商与可替换 Agent 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人工确认页主线为五角色 Agent 协商（engine/agentic/role_negotiation.py）：五岗位各基于夏普利证据与 6:4 合成锚点陈述主张，投委会仲裁后形成带宽内建议案。与早期 quant_fund 三人因子复用场景不同，协商对象与回测 role_breakdown 一一对应。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回测规划与解读由独立目录 agent_layer/ 实现（经 engine/integrations/agent_bridge.py 桥接），队员可通过 agent_layer/registry.py 或环境变量 AGENT_LAYER_IMPL 整体替换实现，默认 Mock 规则解析自然语言（如「2024上半年半导体、偏重行业岗」）为 query JSON。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182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4e_agent_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图5-5  可替换 Agent 层：规划回测面板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13568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4d_five_role_negoti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356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图5-6  五角色 Agent 协商与建议案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关键接口与演示结果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接口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/api/backtest/run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HS300 五角色回测 + Shapley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/api/backtest/run/stream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SSE 流式进度（子集/阶段）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GET /api/backtest/demo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路演官方预置结果（秒开）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/api/agent/plan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 规划 query（agent_layer）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/api/agent/interpret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 解读回测报告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/api/negotiate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五角色协商（传 backtest + baseline_weights）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 /api/confirm</w:t>
            </w:r>
          </w:p>
        </w:tc>
        <w:tc>
          <w:tcPr>
            <w:tcW w:type="dxa" w:w="464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人工确认落账（role_model=five_roles）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演示包（2024H1）结果摘要：组合累计收益约 21.50%；夏普利相对贡献排序为行业分析师（58.1%）&gt; 量化分析师（16.4%）&gt; 风控分析师（13.8%）&gt; 个股分析师（13.1%）&gt; 策略分析师（-1.4%）；新池 40% 内行业分析师建议权重约 53.5%。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7680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4b_backtest_conclu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6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宋体" w:hAnsi="宋体" w:eastAsia="宋体"/>
          <w:b/>
          <w:sz w:val="21"/>
        </w:rPr>
        <w:t>图5-7  回测结论摘要与夏普利排名（路演演示）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第7章供料（给汪皓怡主笔用）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里程碑素材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产出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立项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贡献计量主线；弱化自动发薪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课题立项描述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工程骨架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FastAPI + Web Demo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可本地启动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回测引擎接入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HS300 + Shapley 32 子集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query_engine + 桥接层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路演前端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分阶段演示、底部进度条、过程看板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engine/web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双轨分配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6:4 合成 + 文档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双轨分配机制.md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 独立包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agent_layer 可替换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规划/解读 API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五角色协商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对齐夏普利证据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role_negotiation.py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文档 v0.2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高玉伟章节 + Demo 截图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本分册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26"/>
        </w:rPr>
        <w:t>7.2 关键取舍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（1）计量对象=五投研角色，因子仅作套壳代理。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（2）主线用全子集 Shapley（n=5 可承受），非仅 LOO。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（3）分配用 6:4 双轨，尊重现行制度 + 证据校正。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（4）Agent 默认 Mock；LLM 可选 DeepSeek 兼容接口。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（5）三人 quant_fund 场景降为附录，避免与五角色主线混淆。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局限与改进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套壳与真实岗位决策差距；子集反事实假设主观性；五角色下计算耗时；机构脱敏数据缺乏；行业全板块并行回测属扩展项。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改进：脱敏决策日志、MC Shapley 扩展、Agent 执行重试、第6章完整量化表、一键复现脚本。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附录：本分册插图清单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图号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文件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图1-1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fig1-1_pipeline.png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解题总流程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图2-1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fig2-1_architecture.png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总体架构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图2-2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fig2-2_modules.png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模块关系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图2-3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fig5-4a_backtest_home.png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Web 首页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图4-3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fig4-3_mock.png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Mock/LLM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图5-1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fig5-1_shapley.png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Shapley 示意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图5-3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fig5-3_loo_shapley.png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LOO 对照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图5-4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fig5-4c_dual_pool.png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6:4 双轨表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图5-5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fig5-4e_agent_panel.png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Agent 规划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图5-6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fig5-4d_five_role_negotiate.png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五角色协商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图5-7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fig5-4b_backtest_conclusion.png</w:t>
            </w:r>
          </w:p>
        </w:tc>
        <w:tc>
          <w:tcPr>
            <w:tcW w:type="dxa" w:w="309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回测结论</w:t>
            </w:r>
          </w:p>
        </w:tc>
      </w:tr>
    </w:tbl>
    <w:p/>
    <w:sectPr w:rsidR="00FC693F" w:rsidRPr="0006063C" w:rsidSect="00034616">
      <w:pgSz w:w="12240" w:h="15840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