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2663"/>
          <w:tab w:val="left" w:leader="none" w:pos="5775"/>
        </w:tabs>
        <w:rPr>
          <w:u w:val="single"/>
        </w:rPr>
      </w:pPr>
      <w:bookmarkStart w:colFirst="0" w:colLast="0" w:name="_70ud2kncqrun" w:id="0"/>
      <w:bookmarkEnd w:id="0"/>
      <w:r w:rsidDel="00000000" w:rsidR="00000000" w:rsidRPr="00000000">
        <w:rPr>
          <w:sz w:val="28"/>
          <w:szCs w:val="28"/>
          <w:rtl w:val="0"/>
        </w:rPr>
        <w:t xml:space="preserve">1. Lista de Exigencias</w:t>
      </w:r>
      <w:r w:rsidDel="00000000" w:rsidR="00000000" w:rsidRPr="00000000">
        <w:rPr>
          <w:u w:val="single"/>
          <w:rtl w:val="0"/>
        </w:rPr>
        <w:t xml:space="preserve"> </w:t>
      </w:r>
    </w:p>
    <w:p w:rsidR="00000000" w:rsidDel="00000000" w:rsidP="00000000" w:rsidRDefault="00000000" w:rsidRPr="00000000" w14:paraId="00000002">
      <w:pPr>
        <w:tabs>
          <w:tab w:val="left" w:leader="none" w:pos="5775"/>
        </w:tabs>
        <w:ind w:left="-141" w:firstLine="0"/>
        <w:rPr/>
      </w:pPr>
      <w:r w:rsidDel="00000000" w:rsidR="00000000" w:rsidRPr="00000000">
        <w:rPr>
          <w:rtl w:val="0"/>
        </w:rPr>
      </w:r>
    </w:p>
    <w:p w:rsidR="00000000" w:rsidDel="00000000" w:rsidP="00000000" w:rsidRDefault="00000000" w:rsidRPr="00000000" w14:paraId="00000003">
      <w:pPr>
        <w:tabs>
          <w:tab w:val="left" w:leader="none" w:pos="5775"/>
        </w:tabs>
        <w:rPr>
          <w:b w:val="1"/>
          <w:bCs w:val="1"/>
        </w:rPr>
      </w:pPr>
      <w:r w:rsidDel="00000000" w:rsidR="00000000" w:rsidRPr="00000000">
        <w:rPr>
          <w:b w:val="1"/>
          <w:bCs w:val="1"/>
          <w:rtl w:val="0"/>
        </w:rPr>
        <w:t xml:space="preserve">Tabla 1: Lista de Exigencias</w:t>
      </w:r>
    </w:p>
    <w:tbl>
      <w:tblPr>
        <w:tblStyle w:val="Table1"/>
        <w:tblW w:w="96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095"/>
        <w:gridCol w:w="5640"/>
        <w:gridCol w:w="1890"/>
        <w:tblGridChange w:id="0">
          <w:tblGrid>
            <w:gridCol w:w="1035"/>
            <w:gridCol w:w="1095"/>
            <w:gridCol w:w="5640"/>
            <w:gridCol w:w="1890"/>
          </w:tblGrid>
        </w:tblGridChange>
      </w:tblGrid>
      <w:tr>
        <w:trPr>
          <w:cantSplit w:val="0"/>
          <w:trHeight w:val="450" w:hRule="atLeast"/>
          <w:tblHeader w:val="0"/>
        </w:trPr>
        <w:tc>
          <w:tcPr>
            <w:gridSpan w:val="3"/>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LISTA DE EXIGENCIAS</w:t>
            </w:r>
          </w:p>
        </w:tc>
        <w:tc>
          <w:tcPr>
            <w:shd w:fill="f3f3f3"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rPr>
                <w:b w:val="1"/>
                <w:bCs w:val="1"/>
                <w:sz w:val="18"/>
                <w:szCs w:val="18"/>
              </w:rPr>
            </w:pPr>
            <w:r w:rsidDel="00000000" w:rsidR="00000000" w:rsidRPr="00000000">
              <w:rPr>
                <w:b w:val="1"/>
                <w:bCs w:val="1"/>
                <w:sz w:val="18"/>
                <w:szCs w:val="18"/>
                <w:rtl w:val="0"/>
              </w:rPr>
              <w:t xml:space="preserve">Páginas: 7</w:t>
            </w:r>
          </w:p>
        </w:tc>
      </w:tr>
      <w:tr>
        <w:trPr>
          <w:cantSplit w:val="0"/>
          <w:trHeight w:val="420" w:hRule="atLeast"/>
          <w:tblHeader w:val="0"/>
        </w:trPr>
        <w:tc>
          <w:tcPr>
            <w:gridSpan w:val="3"/>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rPr>
                <w:b w:val="1"/>
                <w:bCs w:val="1"/>
                <w:sz w:val="18"/>
                <w:szCs w:val="18"/>
              </w:rPr>
            </w:pPr>
            <w:r w:rsidDel="00000000" w:rsidR="00000000" w:rsidRPr="00000000">
              <w:rPr>
                <w:b w:val="1"/>
                <w:bCs w:val="1"/>
                <w:sz w:val="18"/>
                <w:szCs w:val="18"/>
                <w:rtl w:val="0"/>
              </w:rPr>
              <w:t xml:space="preserve">Edición: Rev. 2</w:t>
            </w:r>
          </w:p>
        </w:tc>
      </w:tr>
      <w:tr>
        <w:trPr>
          <w:cantSplit w:val="0"/>
          <w:trHeight w:val="360" w:hRule="atLeast"/>
          <w:tblHeader w:val="0"/>
        </w:trPr>
        <w:tc>
          <w:tcPr>
            <w:gridSpan w:val="2"/>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PROYECTO:</w:t>
            </w:r>
          </w:p>
        </w:tc>
        <w:tc>
          <w:tcPr>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jc w:val="left"/>
              <w:rPr>
                <w:b w:val="1"/>
                <w:bCs w:val="1"/>
              </w:rPr>
            </w:pPr>
            <w:r w:rsidDel="00000000" w:rsidR="00000000" w:rsidRPr="00000000">
              <w:rPr>
                <w:b w:val="1"/>
                <w:bCs w:val="1"/>
                <w:rtl w:val="0"/>
              </w:rPr>
              <w:t xml:space="preserve">FISHMON 360 — Diseño de dispositivo portátil para el monitoreo de la calidad del agua en sistemas de cultivo de trucha. </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rPr>
                <w:b w:val="1"/>
                <w:bCs w:val="1"/>
                <w:sz w:val="18"/>
                <w:szCs w:val="18"/>
              </w:rPr>
            </w:pPr>
            <w:r w:rsidDel="00000000" w:rsidR="00000000" w:rsidRPr="00000000">
              <w:rPr>
                <w:b w:val="1"/>
                <w:bCs w:val="1"/>
                <w:sz w:val="18"/>
                <w:szCs w:val="18"/>
                <w:rtl w:val="0"/>
              </w:rPr>
              <w:t xml:space="preserve">Fecha: 20/08/2026</w:t>
            </w:r>
          </w:p>
        </w:tc>
      </w:tr>
      <w:tr>
        <w:trPr>
          <w:cantSplit w:val="0"/>
          <w:trHeight w:val="482.95898437499994" w:hRule="atLeast"/>
          <w:tblHeader w:val="0"/>
        </w:trPr>
        <w:tc>
          <w:tcPr>
            <w:gridSpan w:val="2"/>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rPr>
                <w:b w:val="1"/>
                <w:bCs w:val="1"/>
                <w:sz w:val="18"/>
                <w:szCs w:val="18"/>
              </w:rPr>
            </w:pPr>
            <w:r w:rsidDel="00000000" w:rsidR="00000000" w:rsidRPr="00000000">
              <w:rPr>
                <w:b w:val="1"/>
                <w:bCs w:val="1"/>
                <w:sz w:val="18"/>
                <w:szCs w:val="18"/>
                <w:rtl w:val="0"/>
              </w:rPr>
              <w:t xml:space="preserve">Revisado: 02/10/26</w:t>
            </w:r>
          </w:p>
        </w:tc>
      </w:tr>
      <w:tr>
        <w:trPr>
          <w:cantSplit w:val="0"/>
          <w:trHeight w:val="615" w:hRule="atLeast"/>
          <w:tblHeader w:val="0"/>
        </w:trPr>
        <w:tc>
          <w:tcPr>
            <w:gridSpan w:val="2"/>
            <w:shd w:fill="f3f3f3" w:val="clear"/>
            <w:tcMar>
              <w:top w:w="100.0" w:type="dxa"/>
              <w:left w:w="100.0" w:type="dxa"/>
              <w:bottom w:w="100.0" w:type="dxa"/>
              <w:right w:w="100.0" w:type="dxa"/>
            </w:tcMar>
            <w:vAlign w:val="cente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CLIENTE: </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UNIVERSIDAD PERUANA CAYETANO HEREDIA</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rPr>
                <w:b w:val="1"/>
                <w:bCs w:val="1"/>
                <w:sz w:val="18"/>
                <w:szCs w:val="18"/>
              </w:rPr>
            </w:pPr>
            <w:r w:rsidDel="00000000" w:rsidR="00000000" w:rsidRPr="00000000">
              <w:rPr>
                <w:b w:val="1"/>
                <w:bCs w:val="1"/>
                <w:sz w:val="18"/>
                <w:szCs w:val="18"/>
                <w:rtl w:val="0"/>
              </w:rPr>
              <w:t xml:space="preserve">Elaborado:</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rPr>
                <w:b w:val="1"/>
                <w:bCs w:val="1"/>
                <w:sz w:val="18"/>
                <w:szCs w:val="18"/>
              </w:rPr>
            </w:pPr>
            <w:r w:rsidDel="00000000" w:rsidR="00000000" w:rsidRPr="00000000">
              <w:rPr>
                <w:b w:val="1"/>
                <w:bCs w:val="1"/>
                <w:sz w:val="18"/>
                <w:szCs w:val="18"/>
                <w:rtl w:val="0"/>
              </w:rPr>
              <w:t xml:space="preserve">J.K,W.C,V.Q.,E.P,R.C.</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Fecha (cambios)</w:t>
            </w:r>
          </w:p>
        </w:tc>
        <w:tc>
          <w:tcPr>
            <w:shd w:fill="f3f3f3"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Deseo o Exigencia</w:t>
            </w:r>
          </w:p>
        </w:tc>
        <w:tc>
          <w:tcPr>
            <w:shd w:fill="f3f3f3"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Descripción</w:t>
            </w:r>
          </w:p>
        </w:tc>
        <w:tc>
          <w:tcPr>
            <w:shd w:fill="f3f3f3"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Responsable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rPr/>
            </w:pPr>
            <w:r w:rsidDel="00000000" w:rsidR="00000000" w:rsidRPr="00000000">
              <w:rPr>
                <w:rtl w:val="0"/>
              </w:rPr>
              <w:t xml:space="preserve">25/09/26</w:t>
            </w:r>
          </w:p>
        </w:tc>
        <w:tc>
          <w:tcPr>
            <w:tcMar>
              <w:top w:w="100.0" w:type="dxa"/>
              <w:left w:w="100.0" w:type="dxa"/>
              <w:bottom w:w="100.0" w:type="dxa"/>
              <w:right w:w="100.0" w:type="dxa"/>
            </w:tcMar>
            <w:vAlign w:val="cente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tl w:val="0"/>
              </w:rPr>
              <w:t xml:space="preserve">Función Principal: </w:t>
            </w:r>
            <w:r w:rsidDel="00000000" w:rsidR="00000000" w:rsidRPr="00000000">
              <w:rPr>
                <w:rtl w:val="0"/>
              </w:rPr>
              <w:t xml:space="preserve">Monitorear la calidad del agua en sistemas de cultivo de trucha mediante una boya sumergible  y detectar condiciones potencialmente desfavorables para el cultivo mediante la medición de los parámetros:</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pH (0-14 ±0.1), turbidez (0-1000 NTU), conductividad (0-2000 µS/cm), temperatura (0-40 °C) y oxígeno disuelto (0-30 mg/L ±0.1 mg/L).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jc w:val="both"/>
              <w:rPr>
                <w:highlight w:val="red"/>
              </w:rPr>
            </w:pPr>
            <w:r w:rsidDel="00000000" w:rsidR="00000000" w:rsidRPr="00000000">
              <w:rPr>
                <w:rtl w:val="0"/>
              </w:rPr>
              <w:t xml:space="preserve">Los datos se transmitirán de forma continua a la plataforma IoT. </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22">
            <w:pPr>
              <w:widowControl w:val="0"/>
              <w:rPr>
                <w:b w:val="1"/>
                <w:bCs w:val="1"/>
                <w:sz w:val="18"/>
                <w:szCs w:val="18"/>
              </w:rPr>
            </w:pPr>
            <w:r w:rsidDel="00000000" w:rsidR="00000000" w:rsidRPr="00000000">
              <w:rPr>
                <w:b w:val="1"/>
                <w:bCs w:val="1"/>
                <w:sz w:val="18"/>
                <w:szCs w:val="18"/>
                <w:rtl w:val="0"/>
              </w:rPr>
              <w:t xml:space="preserve">J.K,W.C,V.Q.,E.P,R.C.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rPr/>
            </w:pPr>
            <w:r w:rsidDel="00000000" w:rsidR="00000000" w:rsidRPr="00000000">
              <w:rPr>
                <w:rtl w:val="0"/>
              </w:rPr>
              <w:t xml:space="preserve">13/11/26</w:t>
            </w:r>
          </w:p>
        </w:tc>
        <w:tc>
          <w:tcPr>
            <w:tcMar>
              <w:top w:w="100.0" w:type="dxa"/>
              <w:left w:w="100.0" w:type="dxa"/>
              <w:bottom w:w="100.0" w:type="dxa"/>
              <w:right w:w="100.0" w:type="dxa"/>
            </w:tcMar>
            <w:vAlign w:val="cente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tl w:val="0"/>
              </w:rPr>
              <w:t xml:space="preserve">Geometría:</w:t>
            </w:r>
            <w:r w:rsidDel="00000000" w:rsidR="00000000" w:rsidRPr="00000000">
              <w:rPr>
                <w:rtl w:val="0"/>
              </w:rPr>
              <w:t xml:space="preserve"> El dispositivo, junto con sus sensores y demás implementos necesarios para su operación, deberá poder ser almacenado dentro de una envolvente máximo de 40 x 9.2 x 13.7 cm, establecida como límite superior de portabilidad tomando como referencias las dimensiones del transceptor Motorola SCR-536.</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J.K. V.Q.</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widowControl w:val="0"/>
              <w:rPr/>
            </w:pPr>
            <w:r w:rsidDel="00000000" w:rsidR="00000000" w:rsidRPr="00000000">
              <w:rPr>
                <w:rtl w:val="0"/>
              </w:rPr>
              <w:t xml:space="preserve">13/11/26</w:t>
            </w:r>
          </w:p>
        </w:tc>
        <w:tc>
          <w:tcPr>
            <w:tcMar>
              <w:top w:w="100.0" w:type="dxa"/>
              <w:left w:w="100.0" w:type="dxa"/>
              <w:bottom w:w="100.0" w:type="dxa"/>
              <w:right w:w="100.0" w:type="dxa"/>
            </w:tcMar>
            <w:vAlign w:val="cente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tl w:val="0"/>
              </w:rPr>
              <w:t xml:space="preserve">Cinemática:</w:t>
            </w:r>
            <w:r w:rsidDel="00000000" w:rsidR="00000000" w:rsidRPr="00000000">
              <w:rPr>
                <w:rtl w:val="0"/>
              </w:rPr>
              <w:t xml:space="preserve"> El diseño y la disposición de los sensores deben garantizar una correcta inmersión y contacto con el agua sin generar salpicaduras ni comprometer la seguridad del operador. El diseño garantiza estabilidad hidrodinámica. La muestra de agua debe permanecer en reposo o con un caudal mínimo para asegurar lecturas precisas y representativas.</w:t>
              <w:br w:type="textWrapping"/>
            </w:r>
          </w:p>
        </w:tc>
        <w:tc>
          <w:tcPr>
            <w:shd w:fill="f3f3f3"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V.Q.</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widowControl w:val="0"/>
              <w:rPr/>
            </w:pPr>
            <w:r w:rsidDel="00000000" w:rsidR="00000000" w:rsidRPr="00000000">
              <w:rPr>
                <w:rtl w:val="0"/>
              </w:rPr>
              <w:t xml:space="preserve">13/11/26</w:t>
            </w:r>
          </w:p>
        </w:tc>
        <w:tc>
          <w:tcPr>
            <w:tcMar>
              <w:top w:w="100.0" w:type="dxa"/>
              <w:left w:w="100.0" w:type="dxa"/>
              <w:bottom w:w="100.0" w:type="dxa"/>
              <w:right w:w="100.0" w:type="dxa"/>
            </w:tcMar>
            <w:vAlign w:val="cente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w:t>
            </w:r>
          </w:p>
        </w:tc>
        <w:tc>
          <w:tcP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tl w:val="0"/>
              </w:rPr>
              <w:t xml:space="preserve">Fuerzas</w:t>
            </w:r>
            <w:r w:rsidDel="00000000" w:rsidR="00000000" w:rsidRPr="00000000">
              <w:rPr>
                <w:rtl w:val="0"/>
              </w:rPr>
              <w:t xml:space="preserve">: Durante la manipulación y uso en campo se deberá garantizar que la presión ejercida por el agua, el movimiento de la muestra y los impactos accidentales no comprometan la integridad estructural del dispositivo ni la precisión de las mediciones. Asimismo, el equipo deberá resistir caídas desde una altura de hasta 1 m sin afectar el funcionamiento de los sensores ni la estabilidad del sistema.</w:t>
            </w:r>
          </w:p>
        </w:tc>
        <w:tc>
          <w:tcPr>
            <w:shd w:fill="f3f3f3"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 W.C.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rPr/>
            </w:pPr>
            <w:r w:rsidDel="00000000" w:rsidR="00000000" w:rsidRPr="00000000">
              <w:rPr>
                <w:rtl w:val="0"/>
              </w:rPr>
              <w:t xml:space="preserve">16/10/26</w:t>
            </w:r>
          </w:p>
        </w:tc>
        <w:tc>
          <w:tcPr>
            <w:tcMar>
              <w:top w:w="100.0" w:type="dxa"/>
              <w:left w:w="100.0" w:type="dxa"/>
              <w:bottom w:w="100.0" w:type="dxa"/>
              <w:right w:w="100.0" w:type="dxa"/>
            </w:tcMar>
            <w:vAlign w:val="cente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tl w:val="0"/>
              </w:rPr>
              <w:t xml:space="preserve">Energía</w:t>
            </w:r>
            <w:r w:rsidDel="00000000" w:rsidR="00000000" w:rsidRPr="00000000">
              <w:rPr>
                <w:rtl w:val="0"/>
              </w:rPr>
              <w:t xml:space="preserve">: Debe ser capaz de almacenar energía para su uso sin estar conectado a la línea eléctrica. También, tener una protección para dicha solución de almacenamiento y contar con una opción de alimentación directa para fuentes alternativas.</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J.K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widowControl w:val="0"/>
              <w:rPr/>
            </w:pPr>
            <w:r w:rsidDel="00000000" w:rsidR="00000000" w:rsidRPr="00000000">
              <w:rPr>
                <w:rtl w:val="0"/>
              </w:rPr>
              <w:t xml:space="preserve">30/10/26</w:t>
            </w:r>
          </w:p>
        </w:tc>
        <w:tc>
          <w:tcPr>
            <w:tcMar>
              <w:top w:w="100.0" w:type="dxa"/>
              <w:left w:w="100.0" w:type="dxa"/>
              <w:bottom w:w="100.0" w:type="dxa"/>
              <w:right w:w="100.0" w:type="dxa"/>
            </w:tcMar>
            <w:vAlign w:val="cente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tl w:val="0"/>
              </w:rPr>
              <w:t xml:space="preserve">Materia:</w:t>
            </w:r>
            <w:r w:rsidDel="00000000" w:rsidR="00000000" w:rsidRPr="00000000">
              <w:rPr>
                <w:rtl w:val="0"/>
              </w:rPr>
              <w:t xml:space="preserve"> </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jc w:val="both"/>
              <w:rPr/>
            </w:pPr>
            <w:r w:rsidDel="00000000" w:rsidR="00000000" w:rsidRPr="00000000">
              <w:rPr>
                <w:b w:val="1"/>
                <w:bCs w:val="1"/>
                <w:i w:val="1"/>
                <w:iCs w:val="1"/>
                <w:rtl w:val="0"/>
              </w:rPr>
              <w:t xml:space="preserve">Materia de ingreso: </w:t>
            </w:r>
            <w:r w:rsidDel="00000000" w:rsidR="00000000" w:rsidRPr="00000000">
              <w:rPr>
                <w:rtl w:val="0"/>
              </w:rPr>
              <w:t xml:space="preserve">Agua proveniente de sistemas de cultivo de trucha, como estanques, canales de abastecimiento o sistemas de recirculación acuícola.</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 El dispositivo debe soportar salpicaduras y exposición directa al agua sin comprometer la integridad de los sensores ni de los componentes electrónicos internos (IP65)</w:t>
            </w:r>
            <w:hyperlink r:id="rId6">
              <w:r w:rsidDel="00000000" w:rsidR="00000000" w:rsidRPr="00000000">
                <w:rPr>
                  <w:rtl w:val="0"/>
                </w:rPr>
                <w:t xml:space="preserve">(</w:t>
              </w:r>
            </w:hyperlink>
            <w:hyperlink r:id="rId7">
              <w:r w:rsidDel="00000000" w:rsidR="00000000" w:rsidRPr="00000000">
                <w:rPr>
                  <w:i w:val="1"/>
                  <w:iCs w:val="1"/>
                  <w:rtl w:val="0"/>
                </w:rPr>
                <w:t xml:space="preserve">Ingress Protection (IP) Ratings</w:t>
              </w:r>
            </w:hyperlink>
            <w:hyperlink r:id="rId8">
              <w:r w:rsidDel="00000000" w:rsidR="00000000" w:rsidRPr="00000000">
                <w:rPr>
                  <w:rtl w:val="0"/>
                </w:rPr>
                <w:t xml:space="preserve">, s. f.)</w:t>
              </w:r>
            </w:hyperlink>
            <w:r w:rsidDel="00000000" w:rsidR="00000000" w:rsidRPr="00000000">
              <w:rPr>
                <w:rtl w:val="0"/>
              </w:rPr>
              <w:t xml:space="preserve">.</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jc w:val="both"/>
              <w:rPr/>
            </w:pPr>
            <w:r w:rsidDel="00000000" w:rsidR="00000000" w:rsidRPr="00000000">
              <w:rPr>
                <w:b w:val="1"/>
                <w:bCs w:val="1"/>
                <w:i w:val="1"/>
                <w:iCs w:val="1"/>
                <w:rtl w:val="0"/>
              </w:rPr>
              <w:t xml:space="preserve">Materia de salida:</w:t>
            </w:r>
            <w:r w:rsidDel="00000000" w:rsidR="00000000" w:rsidRPr="00000000">
              <w:rPr>
                <w:rtl w:val="0"/>
              </w:rPr>
              <w:t xml:space="preserve"> Datos procesados de pH, turbidez, conductividad, temperatura y oxígeno disuelto, clasificados en rangos y categorías según rangos de referencia aplicables al cultivo de trucha , tomando como referencia criterios técnicos establecidos para su cultivo (Ministerio de la Producción [PRODUCE], s. f.).  listos para visualización en pantalla y envío a la plataforma IoT.</w:t>
            </w:r>
          </w:p>
        </w:tc>
        <w:tc>
          <w:tcPr>
            <w:shd w:fill="f3f3f3"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E.P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widowControl w:val="0"/>
              <w:rPr/>
            </w:pPr>
            <w:r w:rsidDel="00000000" w:rsidR="00000000" w:rsidRPr="00000000">
              <w:rPr>
                <w:rtl w:val="0"/>
              </w:rPr>
              <w:t xml:space="preserve">16/10/26</w:t>
            </w:r>
          </w:p>
        </w:tc>
        <w:tc>
          <w:tcPr>
            <w:tcMar>
              <w:top w:w="100.0" w:type="dxa"/>
              <w:left w:w="100.0" w:type="dxa"/>
              <w:bottom w:w="100.0" w:type="dxa"/>
              <w:right w:w="100.0" w:type="dxa"/>
            </w:tcMar>
            <w:vAlign w:val="cente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rPr/>
            </w:pPr>
            <w:r w:rsidDel="00000000" w:rsidR="00000000" w:rsidRPr="00000000">
              <w:rPr>
                <w:b w:val="1"/>
                <w:bCs w:val="1"/>
                <w:rtl w:val="0"/>
              </w:rPr>
              <w:t xml:space="preserve">Señales (Información)</w:t>
            </w:r>
            <w:r w:rsidDel="00000000" w:rsidR="00000000" w:rsidRPr="00000000">
              <w:rPr>
                <w:rtl w:val="0"/>
              </w:rPr>
              <w:t xml:space="preserve">: Deberá contar con las siguientes señales de entrada y salida.</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F">
            <w:pPr>
              <w:widowControl w:val="0"/>
              <w:spacing w:after="200" w:lineRule="auto"/>
              <w:ind w:left="0" w:firstLine="0"/>
              <w:jc w:val="both"/>
              <w:rPr/>
            </w:pPr>
            <w:r w:rsidDel="00000000" w:rsidR="00000000" w:rsidRPr="00000000">
              <w:rPr>
                <w:rtl w:val="0"/>
              </w:rPr>
              <w:t xml:space="preserve">Señales de entrada:</w:t>
            </w:r>
          </w:p>
          <w:p w:rsidR="00000000" w:rsidDel="00000000" w:rsidP="00000000" w:rsidRDefault="00000000" w:rsidRPr="00000000" w14:paraId="00000040">
            <w:pPr>
              <w:widowControl w:val="0"/>
              <w:numPr>
                <w:ilvl w:val="0"/>
                <w:numId w:val="3"/>
              </w:numPr>
              <w:spacing w:after="200" w:lineRule="auto"/>
              <w:ind w:left="720" w:hanging="360"/>
              <w:jc w:val="both"/>
              <w:rPr/>
            </w:pPr>
            <w:r w:rsidDel="00000000" w:rsidR="00000000" w:rsidRPr="00000000">
              <w:rPr>
                <w:rtl w:val="0"/>
              </w:rPr>
              <w:t xml:space="preserve">Señal de encendido y apagado: Sirve para energizar y detener el funcionamiento a voluntad del usuario.</w:t>
            </w:r>
          </w:p>
          <w:p w:rsidR="00000000" w:rsidDel="00000000" w:rsidP="00000000" w:rsidRDefault="00000000" w:rsidRPr="00000000" w14:paraId="00000041">
            <w:pPr>
              <w:widowControl w:val="0"/>
              <w:numPr>
                <w:ilvl w:val="0"/>
                <w:numId w:val="3"/>
              </w:numPr>
              <w:spacing w:after="200" w:lineRule="auto"/>
              <w:ind w:left="720" w:hanging="360"/>
              <w:jc w:val="both"/>
              <w:rPr/>
            </w:pPr>
            <w:r w:rsidDel="00000000" w:rsidR="00000000" w:rsidRPr="00000000">
              <w:rPr>
                <w:rtl w:val="0"/>
              </w:rPr>
              <w:t xml:space="preserve">Señal de inicio de medición: El usuario determina cuando se inicia la medición y almacenamiento de valores.</w:t>
            </w:r>
          </w:p>
          <w:p w:rsidR="00000000" w:rsidDel="00000000" w:rsidP="00000000" w:rsidRDefault="00000000" w:rsidRPr="00000000" w14:paraId="00000042">
            <w:pPr>
              <w:widowControl w:val="0"/>
              <w:numPr>
                <w:ilvl w:val="0"/>
                <w:numId w:val="3"/>
              </w:numPr>
              <w:spacing w:after="200" w:lineRule="auto"/>
              <w:ind w:left="720" w:hanging="360"/>
              <w:jc w:val="both"/>
              <w:rPr/>
            </w:pPr>
            <w:r w:rsidDel="00000000" w:rsidR="00000000" w:rsidRPr="00000000">
              <w:rPr>
                <w:rtl w:val="0"/>
              </w:rPr>
              <w:t xml:space="preserve">Señal de información de sensores: Recibe las señales de los sensores para su posterior procesamiento.</w:t>
            </w:r>
          </w:p>
          <w:p w:rsidR="00000000" w:rsidDel="00000000" w:rsidP="00000000" w:rsidRDefault="00000000" w:rsidRPr="00000000" w14:paraId="00000043">
            <w:pPr>
              <w:widowControl w:val="0"/>
              <w:spacing w:after="200" w:lineRule="auto"/>
              <w:ind w:left="0" w:firstLine="0"/>
              <w:jc w:val="both"/>
              <w:rPr/>
            </w:pPr>
            <w:r w:rsidDel="00000000" w:rsidR="00000000" w:rsidRPr="00000000">
              <w:rPr>
                <w:rtl w:val="0"/>
              </w:rPr>
              <w:t xml:space="preserve">Señales de salida:</w:t>
            </w:r>
          </w:p>
          <w:p w:rsidR="00000000" w:rsidDel="00000000" w:rsidP="00000000" w:rsidRDefault="00000000" w:rsidRPr="00000000" w14:paraId="00000044">
            <w:pPr>
              <w:widowControl w:val="0"/>
              <w:numPr>
                <w:ilvl w:val="0"/>
                <w:numId w:val="3"/>
              </w:numPr>
              <w:spacing w:after="200" w:lineRule="auto"/>
              <w:ind w:left="720" w:hanging="360"/>
              <w:jc w:val="both"/>
              <w:rPr/>
            </w:pPr>
            <w:r w:rsidDel="00000000" w:rsidR="00000000" w:rsidRPr="00000000">
              <w:rPr>
                <w:rtl w:val="0"/>
              </w:rPr>
              <w:t xml:space="preserve">Señal de conclusión de medición: Indica al usuario acerca de la conclusión de las mediciones, indicando que está libre para ser usado nuevamente.</w:t>
            </w:r>
          </w:p>
          <w:p w:rsidR="00000000" w:rsidDel="00000000" w:rsidP="00000000" w:rsidRDefault="00000000" w:rsidRPr="00000000" w14:paraId="00000045">
            <w:pPr>
              <w:widowControl w:val="0"/>
              <w:numPr>
                <w:ilvl w:val="0"/>
                <w:numId w:val="3"/>
              </w:numPr>
              <w:spacing w:after="200" w:lineRule="auto"/>
              <w:ind w:left="720" w:hanging="360"/>
              <w:jc w:val="both"/>
              <w:rPr/>
            </w:pPr>
            <w:r w:rsidDel="00000000" w:rsidR="00000000" w:rsidRPr="00000000">
              <w:rPr>
                <w:rtl w:val="0"/>
              </w:rPr>
              <w:t xml:space="preserve">Señal de información de uso: En caso de recibir la señal de inicio de medición durante el procesamiento de parámetros indicará que el dispositivo se encuentra en uso.</w:t>
            </w:r>
          </w:p>
          <w:p w:rsidR="00000000" w:rsidDel="00000000" w:rsidP="00000000" w:rsidRDefault="00000000" w:rsidRPr="00000000" w14:paraId="00000046">
            <w:pPr>
              <w:widowControl w:val="0"/>
              <w:numPr>
                <w:ilvl w:val="0"/>
                <w:numId w:val="3"/>
              </w:numPr>
              <w:spacing w:after="200" w:lineRule="auto"/>
              <w:ind w:left="720" w:hanging="360"/>
              <w:jc w:val="both"/>
              <w:rPr/>
            </w:pPr>
            <w:r w:rsidDel="00000000" w:rsidR="00000000" w:rsidRPr="00000000">
              <w:rPr>
                <w:rtl w:val="0"/>
              </w:rPr>
              <w:t xml:space="preserve">Señal para indicación de alertas: Permite notificar al usuario de eventos importantes.</w:t>
            </w:r>
          </w:p>
          <w:p w:rsidR="00000000" w:rsidDel="00000000" w:rsidP="00000000" w:rsidRDefault="00000000" w:rsidRPr="00000000" w14:paraId="00000047">
            <w:pPr>
              <w:widowControl w:val="0"/>
              <w:numPr>
                <w:ilvl w:val="0"/>
                <w:numId w:val="3"/>
              </w:numPr>
              <w:spacing w:after="200" w:lineRule="auto"/>
              <w:ind w:left="720" w:hanging="360"/>
              <w:jc w:val="both"/>
              <w:rPr/>
            </w:pPr>
            <w:r w:rsidDel="00000000" w:rsidR="00000000" w:rsidRPr="00000000">
              <w:rPr>
                <w:rtl w:val="0"/>
              </w:rPr>
              <w:t xml:space="preserve">Señales de estado de los sensores: Permite visualizar el valor obtenido de cada sensor.</w:t>
            </w:r>
          </w:p>
        </w:tc>
        <w:tc>
          <w:tcPr>
            <w:shd w:fill="f3f3f3"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V.Q.</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9">
            <w:pPr>
              <w:widowControl w:val="0"/>
              <w:rPr/>
            </w:pPr>
            <w:r w:rsidDel="00000000" w:rsidR="00000000" w:rsidRPr="00000000">
              <w:rPr>
                <w:rtl w:val="0"/>
              </w:rPr>
              <w:t xml:space="preserve">30</w:t>
            </w:r>
            <w:r w:rsidDel="00000000" w:rsidR="00000000" w:rsidRPr="00000000">
              <w:rPr>
                <w:rtl w:val="0"/>
              </w:rPr>
              <w:t xml:space="preserve">/10/26</w:t>
            </w:r>
          </w:p>
        </w:tc>
        <w:tc>
          <w:tcPr>
            <w:tcMar>
              <w:top w:w="100.0" w:type="dxa"/>
              <w:left w:w="100.0" w:type="dxa"/>
              <w:bottom w:w="100.0" w:type="dxa"/>
              <w:right w:w="100.0" w:type="dxa"/>
            </w:tcMar>
            <w:vAlign w:val="cente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jc w:val="both"/>
              <w:rPr/>
            </w:pPr>
            <w:r w:rsidDel="00000000" w:rsidR="00000000" w:rsidRPr="00000000">
              <w:rPr>
                <w:b w:val="1"/>
                <w:bCs w:val="1"/>
                <w:rtl w:val="0"/>
              </w:rPr>
              <w:t xml:space="preserve">Control: </w:t>
            </w:r>
            <w:r w:rsidDel="00000000" w:rsidR="00000000" w:rsidRPr="00000000">
              <w:rPr>
                <w:rtl w:val="0"/>
              </w:rPr>
              <w:t xml:space="preserve">El sistema de control debe permanecer estable en todas las etapas de funcionamiento, asegurando lecturas precisas y consistentes de pH, turbidez, conductividad, temperatura y oxígeno disuelto**. El microcontrolador debe gestionar la secuencia de toma de datos, controlar el tiempo de muestreo y garantizar que la medición se realice sólo cuando la muestra se encuentre en reposo. Además, debe comparar los resultados con los rangos de referencia establecidos para el cultivo de trucha. Cuando alguno de los parámetros se encuentre fuera del rango establecido, deberá producir una alerta visual y/o sonora (Ministerio de la Producción [PRODUCE], s. f.)  e indicar el parámetro que presenta la condición desfavorable.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R.C. J.K.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widowControl w:val="0"/>
              <w:rPr/>
            </w:pPr>
            <w:r w:rsidDel="00000000" w:rsidR="00000000" w:rsidRPr="00000000">
              <w:rPr>
                <w:rtl w:val="0"/>
              </w:rPr>
              <w:t xml:space="preserve">16/10/26</w:t>
            </w:r>
          </w:p>
        </w:tc>
        <w:tc>
          <w:tcPr>
            <w:tcMar>
              <w:top w:w="100.0" w:type="dxa"/>
              <w:left w:w="100.0" w:type="dxa"/>
              <w:bottom w:w="100.0" w:type="dxa"/>
              <w:right w:w="100.0" w:type="dxa"/>
            </w:tcMar>
            <w:vAlign w:val="cente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4F">
            <w:pPr>
              <w:widowControl w:val="0"/>
              <w:jc w:val="both"/>
              <w:rPr/>
            </w:pPr>
            <w:r w:rsidDel="00000000" w:rsidR="00000000" w:rsidRPr="00000000">
              <w:rPr>
                <w:b w:val="1"/>
                <w:bCs w:val="1"/>
                <w:rtl w:val="0"/>
              </w:rPr>
              <w:t xml:space="preserve">Electrónico (hardware): </w:t>
            </w:r>
            <w:r w:rsidDel="00000000" w:rsidR="00000000" w:rsidRPr="00000000">
              <w:rPr>
                <w:rtl w:val="0"/>
              </w:rPr>
              <w:t xml:space="preserve">Se usará el hardware necesario para la lectura de los sensores con el fin de obtener un diagnóstico acerca del estado del agua. Para ello se utilizará un controlador para el procesamiento de entradas y salidas</w:t>
            </w:r>
          </w:p>
        </w:tc>
        <w:tc>
          <w:tcPr>
            <w:shd w:fill="f3f3f3" w:val="clea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J.K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1">
            <w:pPr>
              <w:widowControl w:val="0"/>
              <w:rPr/>
            </w:pPr>
            <w:r w:rsidDel="00000000" w:rsidR="00000000" w:rsidRPr="00000000">
              <w:rPr>
                <w:rtl w:val="0"/>
              </w:rPr>
              <w:t xml:space="preserve">30/10/26</w:t>
            </w:r>
          </w:p>
        </w:tc>
        <w:tc>
          <w:tcPr>
            <w:tcMar>
              <w:top w:w="100.0" w:type="dxa"/>
              <w:left w:w="100.0" w:type="dxa"/>
              <w:bottom w:w="100.0" w:type="dxa"/>
              <w:right w:w="100.0" w:type="dxa"/>
            </w:tcMar>
            <w:vAlign w:val="cente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53">
            <w:pPr>
              <w:widowControl w:val="0"/>
              <w:jc w:val="both"/>
              <w:rPr/>
            </w:pPr>
            <w:r w:rsidDel="00000000" w:rsidR="00000000" w:rsidRPr="00000000">
              <w:rPr>
                <w:b w:val="1"/>
                <w:bCs w:val="1"/>
                <w:rtl w:val="0"/>
              </w:rPr>
              <w:t xml:space="preserve">Software: </w:t>
            </w:r>
            <w:r w:rsidDel="00000000" w:rsidR="00000000" w:rsidRPr="00000000">
              <w:rPr>
                <w:rtl w:val="0"/>
              </w:rPr>
              <w:t xml:space="preserve">Se utilizará un programa de código abierto para el control del sistema, y la interpretación de señales entrantes de los sensores. También, debe:</w:t>
            </w:r>
          </w:p>
          <w:p w:rsidR="00000000" w:rsidDel="00000000" w:rsidP="00000000" w:rsidRDefault="00000000" w:rsidRPr="00000000" w14:paraId="00000054">
            <w:pPr>
              <w:widowControl w:val="0"/>
              <w:numPr>
                <w:ilvl w:val="0"/>
                <w:numId w:val="1"/>
              </w:numPr>
              <w:spacing w:after="200" w:before="240" w:lineRule="auto"/>
              <w:ind w:left="720" w:hanging="360"/>
              <w:jc w:val="both"/>
              <w:rPr>
                <w:u w:val="none"/>
              </w:rPr>
            </w:pPr>
            <w:r w:rsidDel="00000000" w:rsidR="00000000" w:rsidRPr="00000000">
              <w:rPr>
                <w:rtl w:val="0"/>
              </w:rPr>
              <w:t xml:space="preserve">Tener rutinas de calibración de sensores con uso de valores de referencia.</w:t>
            </w:r>
          </w:p>
          <w:p w:rsidR="00000000" w:rsidDel="00000000" w:rsidP="00000000" w:rsidRDefault="00000000" w:rsidRPr="00000000" w14:paraId="00000055">
            <w:pPr>
              <w:widowControl w:val="0"/>
              <w:numPr>
                <w:ilvl w:val="0"/>
                <w:numId w:val="1"/>
              </w:numPr>
              <w:spacing w:after="200" w:before="0" w:lineRule="auto"/>
              <w:ind w:left="720" w:hanging="360"/>
              <w:jc w:val="both"/>
              <w:rPr>
                <w:u w:val="none"/>
              </w:rPr>
            </w:pPr>
            <w:r w:rsidDel="00000000" w:rsidR="00000000" w:rsidRPr="00000000">
              <w:rPr>
                <w:rtl w:val="0"/>
              </w:rPr>
              <w:t xml:space="preserve">Ser capaz de notificar al usuario con un diagnóstico basado en los valores obtenidos por los sensores.</w:t>
            </w:r>
          </w:p>
          <w:p w:rsidR="00000000" w:rsidDel="00000000" w:rsidP="00000000" w:rsidRDefault="00000000" w:rsidRPr="00000000" w14:paraId="00000056">
            <w:pPr>
              <w:widowControl w:val="0"/>
              <w:numPr>
                <w:ilvl w:val="0"/>
                <w:numId w:val="1"/>
              </w:numPr>
              <w:spacing w:after="200" w:before="0" w:lineRule="auto"/>
              <w:ind w:left="720" w:hanging="360"/>
              <w:jc w:val="both"/>
              <w:rPr>
                <w:u w:val="none"/>
              </w:rPr>
            </w:pPr>
            <w:r w:rsidDel="00000000" w:rsidR="00000000" w:rsidRPr="00000000">
              <w:rPr>
                <w:rtl w:val="0"/>
              </w:rPr>
              <w:t xml:space="preserve">Almacenar en memoria los datos y ser capaz de transferir el contenido a otro dispositivo para mejor visualización.</w:t>
            </w:r>
          </w:p>
          <w:p w:rsidR="00000000" w:rsidDel="00000000" w:rsidP="00000000" w:rsidRDefault="00000000" w:rsidRPr="00000000" w14:paraId="00000057">
            <w:pPr>
              <w:widowControl w:val="0"/>
              <w:numPr>
                <w:ilvl w:val="0"/>
                <w:numId w:val="1"/>
              </w:numPr>
              <w:spacing w:after="200" w:before="0" w:lineRule="auto"/>
              <w:ind w:left="720" w:hanging="360"/>
              <w:jc w:val="both"/>
              <w:rPr>
                <w:u w:val="none"/>
              </w:rPr>
            </w:pPr>
            <w:r w:rsidDel="00000000" w:rsidR="00000000" w:rsidRPr="00000000">
              <w:rPr>
                <w:rtl w:val="0"/>
              </w:rPr>
              <w:t xml:space="preserve">Tener una interfaz intuitiva y fácil de usar.</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W.C. J.K.</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059">
            <w:pPr>
              <w:widowControl w:val="0"/>
              <w:rPr/>
            </w:pPr>
            <w:r w:rsidDel="00000000" w:rsidR="00000000" w:rsidRPr="00000000">
              <w:rPr>
                <w:rtl w:val="0"/>
              </w:rPr>
              <w:t xml:space="preserve">30/10/26</w:t>
            </w:r>
          </w:p>
        </w:tc>
        <w:tc>
          <w:tcPr>
            <w:tcMar>
              <w:top w:w="100.0" w:type="dxa"/>
              <w:left w:w="100.0" w:type="dxa"/>
              <w:bottom w:w="100.0" w:type="dxa"/>
              <w:right w:w="100.0" w:type="dxa"/>
            </w:tcMar>
            <w:vAlign w:val="cente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w:t>
            </w:r>
          </w:p>
        </w:tc>
        <w:tc>
          <w:tcPr>
            <w:tcMar>
              <w:top w:w="100.0" w:type="dxa"/>
              <w:left w:w="100.0" w:type="dxa"/>
              <w:bottom w:w="100.0" w:type="dxa"/>
              <w:right w:w="100.0" w:type="dxa"/>
            </w:tcMar>
          </w:tcPr>
          <w:p w:rsidR="00000000" w:rsidDel="00000000" w:rsidP="00000000" w:rsidRDefault="00000000" w:rsidRPr="00000000" w14:paraId="0000005B">
            <w:pPr>
              <w:widowControl w:val="0"/>
              <w:jc w:val="both"/>
              <w:rPr/>
            </w:pPr>
            <w:r w:rsidDel="00000000" w:rsidR="00000000" w:rsidRPr="00000000">
              <w:rPr>
                <w:b w:val="1"/>
                <w:bCs w:val="1"/>
                <w:rtl w:val="0"/>
              </w:rPr>
              <w:t xml:space="preserve">Comunicaciones:</w:t>
            </w:r>
            <w:r w:rsidDel="00000000" w:rsidR="00000000" w:rsidRPr="00000000">
              <w:rPr>
                <w:rtl w:val="0"/>
              </w:rPr>
              <w:t xml:space="preserve"> El dispositivo debe</w:t>
            </w:r>
          </w:p>
          <w:p w:rsidR="00000000" w:rsidDel="00000000" w:rsidP="00000000" w:rsidRDefault="00000000" w:rsidRPr="00000000" w14:paraId="0000005C">
            <w:pPr>
              <w:widowControl w:val="0"/>
              <w:numPr>
                <w:ilvl w:val="0"/>
                <w:numId w:val="2"/>
              </w:numPr>
              <w:ind w:left="720" w:hanging="360"/>
              <w:jc w:val="both"/>
              <w:rPr/>
            </w:pPr>
            <w:r w:rsidDel="00000000" w:rsidR="00000000" w:rsidRPr="00000000">
              <w:rPr>
                <w:rtl w:val="0"/>
              </w:rPr>
              <w:t xml:space="preserve">Comunicarse con los sensores mediante conexión directa en sus correspondientes protocolos.</w:t>
            </w:r>
          </w:p>
          <w:p w:rsidR="00000000" w:rsidDel="00000000" w:rsidP="00000000" w:rsidRDefault="00000000" w:rsidRPr="00000000" w14:paraId="0000005D">
            <w:pPr>
              <w:widowControl w:val="0"/>
              <w:numPr>
                <w:ilvl w:val="0"/>
                <w:numId w:val="2"/>
              </w:numPr>
              <w:ind w:left="720" w:hanging="360"/>
              <w:jc w:val="both"/>
              <w:rPr/>
            </w:pPr>
            <w:r w:rsidDel="00000000" w:rsidR="00000000" w:rsidRPr="00000000">
              <w:rPr>
                <w:rtl w:val="0"/>
              </w:rPr>
              <w:t xml:space="preserve">Contar con una pantalla integrada para visualización inmediata en campo y toma de decisión rápida.</w:t>
            </w:r>
          </w:p>
          <w:p w:rsidR="00000000" w:rsidDel="00000000" w:rsidP="00000000" w:rsidRDefault="00000000" w:rsidRPr="00000000" w14:paraId="0000005E">
            <w:pPr>
              <w:widowControl w:val="0"/>
              <w:numPr>
                <w:ilvl w:val="0"/>
                <w:numId w:val="2"/>
              </w:numPr>
              <w:ind w:left="720" w:hanging="360"/>
              <w:jc w:val="both"/>
              <w:rPr/>
            </w:pPr>
            <w:r w:rsidDel="00000000" w:rsidR="00000000" w:rsidRPr="00000000">
              <w:rPr>
                <w:rtl w:val="0"/>
              </w:rPr>
              <w:t xml:space="preserve">Almacenar los datos recolectados en tarjeta de memoria extraíble para su posterior transferencia a otro dispositivo sin acceso a internet.</w:t>
            </w:r>
          </w:p>
          <w:p w:rsidR="00000000" w:rsidDel="00000000" w:rsidP="00000000" w:rsidRDefault="00000000" w:rsidRPr="00000000" w14:paraId="0000005F">
            <w:pPr>
              <w:widowControl w:val="0"/>
              <w:numPr>
                <w:ilvl w:val="0"/>
                <w:numId w:val="2"/>
              </w:numPr>
              <w:ind w:left="720" w:hanging="360"/>
              <w:jc w:val="both"/>
              <w:rPr/>
            </w:pPr>
            <w:r w:rsidDel="00000000" w:rsidR="00000000" w:rsidRPr="00000000">
              <w:rPr>
                <w:rtl w:val="0"/>
              </w:rPr>
              <w:t xml:space="preserve">Enviar los datos de manera inalámbrica a una plataforma web y almacenarlos en la nube en caso de tener acceso a internet.</w:t>
            </w:r>
          </w:p>
        </w:tc>
        <w:tc>
          <w:tcPr>
            <w:shd w:fill="f3f3f3" w:val="clea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W.C.</w:t>
            </w:r>
          </w:p>
        </w:tc>
      </w:tr>
      <w:tr>
        <w:trPr>
          <w:cantSplit w:val="0"/>
          <w:trHeight w:val="2954.765625" w:hRule="atLeast"/>
          <w:tblHeader w:val="0"/>
        </w:trPr>
        <w:tc>
          <w:tcPr>
            <w:tcMar>
              <w:top w:w="100.0" w:type="dxa"/>
              <w:left w:w="100.0" w:type="dxa"/>
              <w:bottom w:w="100.0" w:type="dxa"/>
              <w:right w:w="100.0" w:type="dxa"/>
            </w:tcMar>
          </w:tcPr>
          <w:p w:rsidR="00000000" w:rsidDel="00000000" w:rsidP="00000000" w:rsidRDefault="00000000" w:rsidRPr="00000000" w14:paraId="00000061">
            <w:pPr>
              <w:widowControl w:val="0"/>
              <w:rPr/>
            </w:pPr>
            <w:r w:rsidDel="00000000" w:rsidR="00000000" w:rsidRPr="00000000">
              <w:rPr>
                <w:rtl w:val="0"/>
              </w:rPr>
              <w:t xml:space="preserve">13/11/26</w:t>
            </w:r>
          </w:p>
        </w:tc>
        <w:tc>
          <w:tcPr>
            <w:tcMar>
              <w:top w:w="100.0" w:type="dxa"/>
              <w:left w:w="100.0" w:type="dxa"/>
              <w:bottom w:w="100.0" w:type="dxa"/>
              <w:right w:w="100.0" w:type="dxa"/>
            </w:tcMar>
            <w:vAlign w:val="cente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E/D</w:t>
            </w:r>
          </w:p>
        </w:tc>
        <w:tc>
          <w:tcPr>
            <w:tcMar>
              <w:top w:w="100.0" w:type="dxa"/>
              <w:left w:w="100.0" w:type="dxa"/>
              <w:bottom w:w="100.0" w:type="dxa"/>
              <w:right w:w="100.0" w:type="dxa"/>
            </w:tcMar>
          </w:tcPr>
          <w:p w:rsidR="00000000" w:rsidDel="00000000" w:rsidP="00000000" w:rsidRDefault="00000000" w:rsidRPr="00000000" w14:paraId="00000063">
            <w:pPr>
              <w:widowControl w:val="0"/>
              <w:jc w:val="both"/>
              <w:rPr/>
            </w:pPr>
            <w:r w:rsidDel="00000000" w:rsidR="00000000" w:rsidRPr="00000000">
              <w:rPr>
                <w:b w:val="1"/>
                <w:bCs w:val="1"/>
                <w:rtl w:val="0"/>
              </w:rPr>
              <w:t xml:space="preserve">Seguridad:</w:t>
            </w:r>
            <w:r w:rsidDel="00000000" w:rsidR="00000000" w:rsidRPr="00000000">
              <w:rPr>
                <w:rtl w:val="0"/>
              </w:rPr>
              <w:t xml:space="preserve"> El dispositivo alerta cuando algún parámetro excede los límites ECA, previniendo el consumo de agua no apta y protegiendo al usuario y potenciales consumidores de la fuente de agua.</w:t>
            </w:r>
          </w:p>
          <w:p w:rsidR="00000000" w:rsidDel="00000000" w:rsidP="00000000" w:rsidRDefault="00000000" w:rsidRPr="00000000" w14:paraId="00000064">
            <w:pPr>
              <w:widowControl w:val="0"/>
              <w:jc w:val="both"/>
              <w:rPr/>
            </w:pPr>
            <w:r w:rsidDel="00000000" w:rsidR="00000000" w:rsidRPr="00000000">
              <w:rPr>
                <w:rtl w:val="0"/>
              </w:rPr>
            </w:r>
          </w:p>
          <w:p w:rsidR="00000000" w:rsidDel="00000000" w:rsidP="00000000" w:rsidRDefault="00000000" w:rsidRPr="00000000" w14:paraId="00000065">
            <w:pPr>
              <w:widowControl w:val="0"/>
              <w:jc w:val="both"/>
              <w:rPr/>
            </w:pPr>
            <w:r w:rsidDel="00000000" w:rsidR="00000000" w:rsidRPr="00000000">
              <w:rPr>
                <w:rtl w:val="0"/>
              </w:rPr>
              <w:t xml:space="preserve">Deseo:</w:t>
            </w:r>
          </w:p>
          <w:p w:rsidR="00000000" w:rsidDel="00000000" w:rsidP="00000000" w:rsidRDefault="00000000" w:rsidRPr="00000000" w14:paraId="00000066">
            <w:pPr>
              <w:widowControl w:val="0"/>
              <w:jc w:val="both"/>
              <w:rPr/>
            </w:pPr>
            <w:r w:rsidDel="00000000" w:rsidR="00000000" w:rsidRPr="00000000">
              <w:rPr>
                <w:rtl w:val="0"/>
              </w:rPr>
              <w:t xml:space="preserve">Cumplir con las condiciones establecidas en FCC 47 CFR § 15.19(a)(3): “(1) este dispositivo no debe causar interferencia dañina, y (2) este dispositivo debe aceptar cualquier interferencia recibida, incluyendo aquellos que puedan causar operación indeseada”</w:t>
            </w:r>
            <w:hyperlink r:id="rId9">
              <w:r w:rsidDel="00000000" w:rsidR="00000000" w:rsidRPr="00000000">
                <w:rPr>
                  <w:rtl w:val="0"/>
                </w:rPr>
                <w:t xml:space="preserve">(</w:t>
              </w:r>
            </w:hyperlink>
            <w:hyperlink r:id="rId10">
              <w:r w:rsidDel="00000000" w:rsidR="00000000" w:rsidRPr="00000000">
                <w:rPr>
                  <w:i w:val="1"/>
                  <w:iCs w:val="1"/>
                  <w:rtl w:val="0"/>
                </w:rPr>
                <w:t xml:space="preserve">Federal Communications Commission | The United States of America</w:t>
              </w:r>
            </w:hyperlink>
            <w:hyperlink r:id="rId11">
              <w:r w:rsidDel="00000000" w:rsidR="00000000" w:rsidRPr="00000000">
                <w:rPr>
                  <w:rtl w:val="0"/>
                </w:rPr>
                <w:t xml:space="preserve">, 2025)</w:t>
              </w:r>
            </w:hyperlink>
            <w:r w:rsidDel="00000000" w:rsidR="00000000" w:rsidRPr="00000000">
              <w:rPr>
                <w:rtl w:val="0"/>
              </w:rPr>
              <w:t xml:space="preserv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E.P.</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widowControl w:val="0"/>
              <w:rPr/>
            </w:pPr>
            <w:r w:rsidDel="00000000" w:rsidR="00000000" w:rsidRPr="00000000">
              <w:rPr>
                <w:rtl w:val="0"/>
              </w:rPr>
              <w:t xml:space="preserve">13/11/26</w:t>
            </w:r>
          </w:p>
        </w:tc>
        <w:tc>
          <w:tcPr>
            <w:tcMar>
              <w:top w:w="100.0" w:type="dxa"/>
              <w:left w:w="100.0" w:type="dxa"/>
              <w:bottom w:w="100.0" w:type="dxa"/>
              <w:right w:w="100.0" w:type="dxa"/>
            </w:tcMar>
            <w:vAlign w:val="cente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w:t>
            </w:r>
          </w:p>
        </w:tc>
        <w:tc>
          <w:tcPr>
            <w:tcMar>
              <w:top w:w="100.0" w:type="dxa"/>
              <w:left w:w="100.0" w:type="dxa"/>
              <w:bottom w:w="100.0" w:type="dxa"/>
              <w:right w:w="100.0" w:type="dxa"/>
            </w:tcMar>
          </w:tcPr>
          <w:p w:rsidR="00000000" w:rsidDel="00000000" w:rsidP="00000000" w:rsidRDefault="00000000" w:rsidRPr="00000000" w14:paraId="0000006B">
            <w:pPr>
              <w:widowControl w:val="0"/>
              <w:jc w:val="both"/>
              <w:rPr/>
            </w:pPr>
            <w:r w:rsidDel="00000000" w:rsidR="00000000" w:rsidRPr="00000000">
              <w:rPr>
                <w:b w:val="1"/>
                <w:bCs w:val="1"/>
                <w:rtl w:val="0"/>
              </w:rPr>
              <w:t xml:space="preserve">Ergonomía</w:t>
            </w:r>
            <w:r w:rsidDel="00000000" w:rsidR="00000000" w:rsidRPr="00000000">
              <w:rPr>
                <w:rtl w:val="0"/>
              </w:rPr>
              <w:t xml:space="preserve">: El dispositivo deberá ser un dispositivo fácil de manipular y sostener, sin bordes que puedan enganchar con la ropa u otro equipo. La masa total no deberá exceder de 1.75 kilogramos, tomando como referencia la masa del dispositivo SCR-536 (sin baterías)</w:t>
            </w:r>
          </w:p>
        </w:tc>
        <w:tc>
          <w:tcPr>
            <w:shd w:fill="f3f3f3"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V.Q.</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widowControl w:val="0"/>
              <w:rPr/>
            </w:pPr>
            <w:r w:rsidDel="00000000" w:rsidR="00000000" w:rsidRPr="00000000">
              <w:rPr>
                <w:sz w:val="18"/>
                <w:szCs w:val="18"/>
                <w:rtl w:val="0"/>
              </w:rPr>
              <w:t xml:space="preserve">   20/11/26                                                                                                                                          </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w:t>
            </w:r>
          </w:p>
        </w:tc>
        <w:tc>
          <w:tcPr>
            <w:tcMar>
              <w:top w:w="100.0" w:type="dxa"/>
              <w:left w:w="100.0" w:type="dxa"/>
              <w:bottom w:w="100.0" w:type="dxa"/>
              <w:right w:w="100.0" w:type="dxa"/>
            </w:tcMar>
          </w:tcPr>
          <w:p w:rsidR="00000000" w:rsidDel="00000000" w:rsidP="00000000" w:rsidRDefault="00000000" w:rsidRPr="00000000" w14:paraId="0000006F">
            <w:pPr>
              <w:widowControl w:val="0"/>
              <w:jc w:val="both"/>
              <w:rPr/>
            </w:pPr>
            <w:r w:rsidDel="00000000" w:rsidR="00000000" w:rsidRPr="00000000">
              <w:rPr>
                <w:b w:val="1"/>
                <w:bCs w:val="1"/>
                <w:rtl w:val="0"/>
              </w:rPr>
              <w:t xml:space="preserve">Fabricación:</w:t>
            </w:r>
            <w:r w:rsidDel="00000000" w:rsidR="00000000" w:rsidRPr="00000000">
              <w:rPr>
                <w:rtl w:val="0"/>
              </w:rPr>
              <w:t xml:space="preserve"> El dispositivo deberá poder ser fabricado con materiales disponibles en el mercado nacional, priorizando componentes electrónicos y sensores requeridos que puedan ser adquiridos localmente, importados o fabricados. La carcasa y sus piezas estructurales deberán ser de materiales resistentes a la corrosión, con sellos para asegurar impermeabilidad.</w:t>
            </w:r>
          </w:p>
          <w:p w:rsidR="00000000" w:rsidDel="00000000" w:rsidP="00000000" w:rsidRDefault="00000000" w:rsidRPr="00000000" w14:paraId="00000070">
            <w:pPr>
              <w:widowControl w:val="0"/>
              <w:jc w:val="both"/>
              <w:rPr/>
            </w:pPr>
            <w:r w:rsidDel="00000000" w:rsidR="00000000" w:rsidRPr="00000000">
              <w:rPr>
                <w:rtl w:val="0"/>
              </w:rPr>
            </w:r>
          </w:p>
          <w:p w:rsidR="00000000" w:rsidDel="00000000" w:rsidP="00000000" w:rsidRDefault="00000000" w:rsidRPr="00000000" w14:paraId="00000071">
            <w:pPr>
              <w:widowControl w:val="0"/>
              <w:jc w:val="both"/>
              <w:rPr/>
            </w:pPr>
            <w:r w:rsidDel="00000000" w:rsidR="00000000" w:rsidRPr="00000000">
              <w:rPr>
                <w:rtl w:val="0"/>
              </w:rPr>
              <w:t xml:space="preserve">El diseño permitirá un ensamblaje sencillo en talleres locales, facilitando su reparación y transporte. Los materiales de fabricación deberán cumplir con estándares de seguridad y no liberar sustancias tóxicas al agua, de acuerdo con el </w:t>
            </w:r>
            <w:r w:rsidDel="00000000" w:rsidR="00000000" w:rsidRPr="00000000">
              <w:rPr>
                <w:b w:val="1"/>
                <w:bCs w:val="1"/>
                <w:rtl w:val="0"/>
              </w:rPr>
              <w:t xml:space="preserve">DECRETO SUPREMO Nº 007-98-SA</w:t>
            </w:r>
            <w:hyperlink r:id="rId12">
              <w:r w:rsidDel="00000000" w:rsidR="00000000" w:rsidRPr="00000000">
                <w:rPr>
                  <w:rtl w:val="0"/>
                </w:rPr>
                <w:t xml:space="preserve">(</w:t>
              </w:r>
            </w:hyperlink>
            <w:hyperlink r:id="rId13">
              <w:r w:rsidDel="00000000" w:rsidR="00000000" w:rsidRPr="00000000">
                <w:rPr>
                  <w:i w:val="1"/>
                  <w:iCs w:val="1"/>
                  <w:rtl w:val="0"/>
                </w:rPr>
                <w:t xml:space="preserve">Decreto Supremo N.° 007-98-SA</w:t>
              </w:r>
            </w:hyperlink>
            <w:hyperlink r:id="rId14">
              <w:r w:rsidDel="00000000" w:rsidR="00000000" w:rsidRPr="00000000">
                <w:rPr>
                  <w:rtl w:val="0"/>
                </w:rPr>
                <w:t xml:space="preserve">, s. f.)</w:t>
              </w:r>
            </w:hyperlink>
            <w:r w:rsidDel="00000000" w:rsidR="00000000" w:rsidRPr="00000000">
              <w:rPr>
                <w:rtl w:val="0"/>
              </w:rPr>
              <w:t xml:space="preserve">, artículo 37 del Reglamento de DIGESA. Se garantizará un acabado de alta calidad en las superficies de contacto con el agua, siguiendo las recomendaciones de la </w:t>
            </w:r>
            <w:r w:rsidDel="00000000" w:rsidR="00000000" w:rsidRPr="00000000">
              <w:rPr>
                <w:b w:val="1"/>
                <w:bCs w:val="1"/>
                <w:rtl w:val="0"/>
              </w:rPr>
              <w:t xml:space="preserve">norma ISO 25178</w:t>
            </w:r>
            <w:hyperlink r:id="rId15">
              <w:r w:rsidDel="00000000" w:rsidR="00000000" w:rsidRPr="00000000">
                <w:rPr>
                  <w:rtl w:val="0"/>
                </w:rPr>
                <w:t xml:space="preserve">(</w:t>
              </w:r>
            </w:hyperlink>
            <w:hyperlink r:id="rId16">
              <w:r w:rsidDel="00000000" w:rsidR="00000000" w:rsidRPr="00000000">
                <w:rPr>
                  <w:i w:val="1"/>
                  <w:iCs w:val="1"/>
                  <w:rtl w:val="0"/>
                </w:rPr>
                <w:t xml:space="preserve">ISO - Standards</w:t>
              </w:r>
            </w:hyperlink>
            <w:hyperlink r:id="rId17">
              <w:r w:rsidDel="00000000" w:rsidR="00000000" w:rsidRPr="00000000">
                <w:rPr>
                  <w:rtl w:val="0"/>
                </w:rPr>
                <w:t xml:space="preserve">, s. f.)</w:t>
              </w:r>
            </w:hyperlink>
            <w:r w:rsidDel="00000000" w:rsidR="00000000" w:rsidRPr="00000000">
              <w:rPr>
                <w:b w:val="1"/>
                <w:bCs w:val="1"/>
                <w:rtl w:val="0"/>
              </w:rPr>
              <w:t xml:space="preserv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R.C.                                      </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073">
            <w:pPr>
              <w:widowControl w:val="0"/>
              <w:rPr/>
            </w:pPr>
            <w:r w:rsidDel="00000000" w:rsidR="00000000" w:rsidRPr="00000000">
              <w:rPr>
                <w:rtl w:val="0"/>
              </w:rPr>
              <w:t xml:space="preserve">20/11/26</w:t>
            </w:r>
          </w:p>
        </w:tc>
        <w:tc>
          <w:tcPr>
            <w:tcMar>
              <w:top w:w="100.0" w:type="dxa"/>
              <w:left w:w="100.0" w:type="dxa"/>
              <w:bottom w:w="100.0" w:type="dxa"/>
              <w:right w:w="100.0" w:type="dxa"/>
            </w:tcMar>
            <w:vAlign w:val="cente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w:t>
            </w:r>
          </w:p>
        </w:tc>
        <w:tc>
          <w:tcPr>
            <w:tcMar>
              <w:top w:w="100.0" w:type="dxa"/>
              <w:left w:w="100.0" w:type="dxa"/>
              <w:bottom w:w="100.0" w:type="dxa"/>
              <w:right w:w="100.0" w:type="dxa"/>
            </w:tcMar>
          </w:tcPr>
          <w:p w:rsidR="00000000" w:rsidDel="00000000" w:rsidP="00000000" w:rsidRDefault="00000000" w:rsidRPr="00000000" w14:paraId="00000075">
            <w:pPr>
              <w:widowControl w:val="0"/>
              <w:jc w:val="both"/>
              <w:rPr/>
            </w:pPr>
            <w:r w:rsidDel="00000000" w:rsidR="00000000" w:rsidRPr="00000000">
              <w:rPr>
                <w:b w:val="1"/>
                <w:bCs w:val="1"/>
                <w:rtl w:val="0"/>
              </w:rPr>
              <w:t xml:space="preserve">Control de calidad: </w:t>
            </w:r>
            <w:r w:rsidDel="00000000" w:rsidR="00000000" w:rsidRPr="00000000">
              <w:rPr>
                <w:rtl w:val="0"/>
              </w:rPr>
              <w:t xml:space="preserve">El diseño y la fabricación del dispositivo deben contemplar todas las exigencias planteadas en esta lista, de manera que cumpla con un funcionamiento confiable y alineado a las necesidades de monitoreo en campo. Esto incluye que satisfaga los requisitos de diseño en cuanto a dimensiones, tolerancias, selección de materiales resistentes a la corrosión y sellado adecuado para uso en exteriores. Asimismo, debe cumplir con buenas prácticas de calibración (pH, turbidez, conductividad, temperatura y oxígeno disuelto), verificación de datos mediante soluciones patrón y validación en laboratorio para asegurar precisión. Se considerarán aspectos de sanidad (evitar contaminación de muestras), seguridad del usuario, resistencia ambiental (lluvia, polvo) y sostenibilidad, garantizando que el producto sea apto para el mercado comunitario y escalable para uso institucional.</w:t>
            </w:r>
          </w:p>
        </w:tc>
        <w:tc>
          <w:tcPr>
            <w:shd w:fill="f3f3f3" w:val="clea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E.P.</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077">
            <w:pPr>
              <w:widowControl w:val="0"/>
              <w:rPr/>
            </w:pPr>
            <w:r w:rsidDel="00000000" w:rsidR="00000000" w:rsidRPr="00000000">
              <w:rPr>
                <w:rtl w:val="0"/>
              </w:rPr>
              <w:t xml:space="preserve">13/10/26</w:t>
            </w:r>
          </w:p>
        </w:tc>
        <w:tc>
          <w:tcPr>
            <w:tcMar>
              <w:top w:w="100.0" w:type="dxa"/>
              <w:left w:w="100.0" w:type="dxa"/>
              <w:bottom w:w="100.0" w:type="dxa"/>
              <w:right w:w="100.0" w:type="dxa"/>
            </w:tcMar>
            <w:vAlign w:val="cente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79">
            <w:pPr>
              <w:widowControl w:val="0"/>
              <w:jc w:val="both"/>
              <w:rPr/>
            </w:pPr>
            <w:r w:rsidDel="00000000" w:rsidR="00000000" w:rsidRPr="00000000">
              <w:rPr>
                <w:b w:val="1"/>
                <w:bCs w:val="1"/>
                <w:rtl w:val="0"/>
              </w:rPr>
              <w:t xml:space="preserve">Montaje:</w:t>
            </w:r>
            <w:r w:rsidDel="00000000" w:rsidR="00000000" w:rsidRPr="00000000">
              <w:rPr>
                <w:rtl w:val="0"/>
              </w:rPr>
              <w:t xml:space="preserve"> No habrá necesidad de fijar el producto por tratarse de un dispositivo de mano.</w:t>
            </w:r>
          </w:p>
        </w:tc>
        <w:tc>
          <w:tcPr>
            <w:shd w:fill="f3f3f3" w:val="clea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W.C</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07B">
            <w:pPr>
              <w:widowControl w:val="0"/>
              <w:rPr/>
            </w:pPr>
            <w:r w:rsidDel="00000000" w:rsidR="00000000" w:rsidRPr="00000000">
              <w:rPr>
                <w:rtl w:val="0"/>
              </w:rPr>
              <w:t xml:space="preserve">27/10/26</w:t>
            </w:r>
          </w:p>
        </w:tc>
        <w:tc>
          <w:tcPr>
            <w:tcMar>
              <w:top w:w="100.0" w:type="dxa"/>
              <w:left w:w="100.0" w:type="dxa"/>
              <w:bottom w:w="100.0" w:type="dxa"/>
              <w:right w:w="100.0" w:type="dxa"/>
            </w:tcMar>
            <w:vAlign w:val="cente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7D">
            <w:pPr>
              <w:widowControl w:val="0"/>
              <w:jc w:val="both"/>
              <w:rPr/>
            </w:pPr>
            <w:r w:rsidDel="00000000" w:rsidR="00000000" w:rsidRPr="00000000">
              <w:rPr>
                <w:b w:val="1"/>
                <w:bCs w:val="1"/>
                <w:rtl w:val="0"/>
              </w:rPr>
              <w:t xml:space="preserve">Transporte:</w:t>
            </w:r>
            <w:r w:rsidDel="00000000" w:rsidR="00000000" w:rsidRPr="00000000">
              <w:rPr>
                <w:rtl w:val="0"/>
              </w:rPr>
              <w:t xml:space="preserve"> El dispositivo contará con un peso de un kilogramo aproximadamente. y dimensiones adecuadas para ser transportado fácilmente hacia zonas rurales. Para reubicación en interiores, deberá ser lo suficientemente compacto para manipularlo manualmente sin necesidad de equipo de carga, asegurando que sus sensores y componentes internos no sufran daños durante el transporte.</w:t>
            </w:r>
          </w:p>
        </w:tc>
        <w:tc>
          <w:tcPr>
            <w:shd w:fill="f3f3f3" w:val="clea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E.P.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widowControl w:val="0"/>
              <w:rPr/>
            </w:pPr>
            <w:r w:rsidDel="00000000" w:rsidR="00000000" w:rsidRPr="00000000">
              <w:rPr>
                <w:rtl w:val="0"/>
              </w:rPr>
              <w:t xml:space="preserve">27/11/26</w:t>
            </w:r>
          </w:p>
        </w:tc>
        <w:tc>
          <w:tcPr>
            <w:tcMar>
              <w:top w:w="100.0" w:type="dxa"/>
              <w:left w:w="100.0" w:type="dxa"/>
              <w:bottom w:w="100.0" w:type="dxa"/>
              <w:right w:w="100.0" w:type="dxa"/>
            </w:tcMar>
            <w:vAlign w:val="cente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81">
            <w:pPr>
              <w:widowControl w:val="0"/>
              <w:jc w:val="both"/>
              <w:rPr/>
            </w:pPr>
            <w:r w:rsidDel="00000000" w:rsidR="00000000" w:rsidRPr="00000000">
              <w:rPr>
                <w:b w:val="1"/>
                <w:bCs w:val="1"/>
                <w:rtl w:val="0"/>
              </w:rPr>
              <w:t xml:space="preserve">Uso:</w:t>
            </w:r>
            <w:r w:rsidDel="00000000" w:rsidR="00000000" w:rsidRPr="00000000">
              <w:rPr>
                <w:rtl w:val="0"/>
              </w:rPr>
              <w:t xml:space="preserve"> El dispositivo funcionará en sistemas de cultivo de trucha, incluyendo estanques, canales y ambientes acuícolas de agua dulce como </w:t>
            </w:r>
            <w:r w:rsidDel="00000000" w:rsidR="00000000" w:rsidRPr="00000000">
              <w:rPr>
                <w:b w:val="1"/>
                <w:bCs w:val="1"/>
                <w:rtl w:val="0"/>
              </w:rPr>
              <w:t xml:space="preserve">Santa Eulalia</w:t>
            </w:r>
            <w:r w:rsidDel="00000000" w:rsidR="00000000" w:rsidRPr="00000000">
              <w:rPr>
                <w:rtl w:val="0"/>
              </w:rPr>
              <w:t xml:space="preserve">. Deberá soportar las condiciones de temperatura y humedad propias del entorno de operación. </w:t>
            </w:r>
          </w:p>
        </w:tc>
        <w:tc>
          <w:tcPr>
            <w:shd w:fill="f3f3f3" w:val="clea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R.C. V.Q.</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widowControl w:val="0"/>
              <w:rPr/>
            </w:pPr>
            <w:r w:rsidDel="00000000" w:rsidR="00000000" w:rsidRPr="00000000">
              <w:rPr>
                <w:rtl w:val="0"/>
              </w:rPr>
              <w:t xml:space="preserve">27/11/26</w:t>
            </w:r>
          </w:p>
        </w:tc>
        <w:tc>
          <w:tcPr>
            <w:tcMar>
              <w:top w:w="100.0" w:type="dxa"/>
              <w:left w:w="100.0" w:type="dxa"/>
              <w:bottom w:w="100.0" w:type="dxa"/>
              <w:right w:w="100.0" w:type="dxa"/>
            </w:tcMar>
            <w:vAlign w:val="cente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85">
            <w:pPr>
              <w:widowControl w:val="0"/>
              <w:jc w:val="both"/>
              <w:rPr>
                <w:b w:val="1"/>
                <w:bCs w:val="1"/>
              </w:rPr>
            </w:pPr>
            <w:r w:rsidDel="00000000" w:rsidR="00000000" w:rsidRPr="00000000">
              <w:rPr>
                <w:b w:val="1"/>
                <w:bCs w:val="1"/>
                <w:rtl w:val="0"/>
              </w:rPr>
              <w:t xml:space="preserve">Mantenimiento:</w:t>
            </w:r>
          </w:p>
          <w:p w:rsidR="00000000" w:rsidDel="00000000" w:rsidP="00000000" w:rsidRDefault="00000000" w:rsidRPr="00000000" w14:paraId="00000086">
            <w:pPr>
              <w:widowControl w:val="0"/>
              <w:numPr>
                <w:ilvl w:val="0"/>
                <w:numId w:val="4"/>
              </w:numPr>
              <w:ind w:left="720" w:hanging="360"/>
              <w:rPr/>
            </w:pPr>
            <w:r w:rsidDel="00000000" w:rsidR="00000000" w:rsidRPr="00000000">
              <w:rPr>
                <w:b w:val="1"/>
                <w:bCs w:val="1"/>
                <w:rtl w:val="0"/>
              </w:rPr>
              <w:t xml:space="preserve">Componentes mecánicos y eléctricos:</w:t>
            </w:r>
            <w:r w:rsidDel="00000000" w:rsidR="00000000" w:rsidRPr="00000000">
              <w:rPr>
                <w:rtl w:val="0"/>
              </w:rPr>
              <w:t xml:space="preserve"> El dispositivo debe permitir acceso fácil para inspección y reemplazo de cables, conectores y estructura sin herramientas especiales.</w:t>
              <w:br w:type="textWrapping"/>
            </w:r>
          </w:p>
          <w:p w:rsidR="00000000" w:rsidDel="00000000" w:rsidP="00000000" w:rsidRDefault="00000000" w:rsidRPr="00000000" w14:paraId="00000087">
            <w:pPr>
              <w:widowControl w:val="0"/>
              <w:numPr>
                <w:ilvl w:val="0"/>
                <w:numId w:val="4"/>
              </w:numPr>
              <w:ind w:left="720" w:hanging="360"/>
              <w:rPr/>
            </w:pPr>
            <w:r w:rsidDel="00000000" w:rsidR="00000000" w:rsidRPr="00000000">
              <w:rPr>
                <w:b w:val="1"/>
                <w:bCs w:val="1"/>
                <w:rtl w:val="0"/>
              </w:rPr>
              <w:t xml:space="preserve">Componentes electrónicos:</w:t>
            </w:r>
            <w:r w:rsidDel="00000000" w:rsidR="00000000" w:rsidRPr="00000000">
              <w:rPr>
                <w:rtl w:val="0"/>
              </w:rPr>
              <w:t xml:space="preserve"> Los sensores, pantalla y batería deben poder reemplazarse fácilmente en caso de falla, siguiendo un diseño modular.</w:t>
              <w:br w:type="textWrapping"/>
            </w:r>
          </w:p>
          <w:p w:rsidR="00000000" w:rsidDel="00000000" w:rsidP="00000000" w:rsidRDefault="00000000" w:rsidRPr="00000000" w14:paraId="00000088">
            <w:pPr>
              <w:widowControl w:val="0"/>
              <w:numPr>
                <w:ilvl w:val="0"/>
                <w:numId w:val="4"/>
              </w:numPr>
              <w:ind w:left="720" w:hanging="360"/>
              <w:rPr/>
            </w:pPr>
            <w:r w:rsidDel="00000000" w:rsidR="00000000" w:rsidRPr="00000000">
              <w:rPr>
                <w:b w:val="1"/>
                <w:bCs w:val="1"/>
                <w:rtl w:val="0"/>
              </w:rPr>
              <w:t xml:space="preserve">Calibración y software:</w:t>
            </w:r>
            <w:r w:rsidDel="00000000" w:rsidR="00000000" w:rsidRPr="00000000">
              <w:rPr>
                <w:rtl w:val="0"/>
              </w:rPr>
              <w:t xml:space="preserve"> Debe permitir la calibración periódica de sensores y actualización del sistema a través de la interfaz o conexión directa.</w:t>
            </w:r>
          </w:p>
          <w:p w:rsidR="00000000" w:rsidDel="00000000" w:rsidP="00000000" w:rsidRDefault="00000000" w:rsidRPr="00000000" w14:paraId="00000089">
            <w:pPr>
              <w:widowControl w:val="0"/>
              <w:ind w:left="0" w:firstLine="0"/>
              <w:jc w:val="both"/>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R.C.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widowControl w:val="0"/>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8D">
            <w:pPr>
              <w:widowControl w:val="0"/>
              <w:jc w:val="both"/>
              <w:rPr/>
            </w:pPr>
            <w:r w:rsidDel="00000000" w:rsidR="00000000" w:rsidRPr="00000000">
              <w:rPr>
                <w:b w:val="1"/>
                <w:bCs w:val="1"/>
                <w:rtl w:val="0"/>
              </w:rPr>
              <w:t xml:space="preserve">Costos:</w:t>
            </w:r>
            <w:r w:rsidDel="00000000" w:rsidR="00000000" w:rsidRPr="00000000">
              <w:rPr>
                <w:rtl w:val="0"/>
              </w:rPr>
              <w:t xml:space="preserve"> Estimamos un costo por horario de diseño de S/. 50 distribuidas entre los integrantes del grupo por las 150 horas de trabajo, obteniendo S/. 7500 en costos de diseño. Los costos de materiales se estima que no pasará de los S/. 2500 para tener un equipo funcional y costos de venta accesible.</w:t>
            </w:r>
          </w:p>
        </w:tc>
        <w:tc>
          <w:tcPr>
            <w:shd w:fill="f3f3f3" w:val="clea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E.P.</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08F">
            <w:pPr>
              <w:widowControl w:val="0"/>
              <w:rPr/>
            </w:pPr>
            <w:r w:rsidDel="00000000" w:rsidR="00000000" w:rsidRPr="00000000">
              <w:rPr>
                <w:rtl w:val="0"/>
              </w:rPr>
              <w:t xml:space="preserve">13/10/26</w:t>
            </w:r>
          </w:p>
        </w:tc>
        <w:tc>
          <w:tcPr>
            <w:tcMar>
              <w:top w:w="100.0" w:type="dxa"/>
              <w:left w:w="100.0" w:type="dxa"/>
              <w:bottom w:w="100.0" w:type="dxa"/>
              <w:right w:w="100.0" w:type="dxa"/>
            </w:tcMar>
            <w:vAlign w:val="cente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E</w:t>
            </w:r>
          </w:p>
        </w:tc>
        <w:tc>
          <w:tcPr>
            <w:tcMar>
              <w:top w:w="100.0" w:type="dxa"/>
              <w:left w:w="100.0" w:type="dxa"/>
              <w:bottom w:w="100.0" w:type="dxa"/>
              <w:right w:w="100.0" w:type="dxa"/>
            </w:tcMar>
          </w:tcPr>
          <w:p w:rsidR="00000000" w:rsidDel="00000000" w:rsidP="00000000" w:rsidRDefault="00000000" w:rsidRPr="00000000" w14:paraId="00000091">
            <w:pPr>
              <w:widowControl w:val="0"/>
              <w:jc w:val="both"/>
              <w:rPr/>
            </w:pPr>
            <w:r w:rsidDel="00000000" w:rsidR="00000000" w:rsidRPr="00000000">
              <w:rPr>
                <w:b w:val="1"/>
                <w:bCs w:val="1"/>
                <w:rtl w:val="0"/>
              </w:rPr>
              <w:t xml:space="preserve">Plazos: </w:t>
            </w:r>
            <w:r w:rsidDel="00000000" w:rsidR="00000000" w:rsidRPr="00000000">
              <w:rPr>
                <w:rtl w:val="0"/>
              </w:rPr>
              <w:t xml:space="preserve">El proyecto empezó el jueves 20 de agosto y se espera su finalización el jueves 4 de diciembre con un total de 150 horas de trabajo. </w:t>
            </w:r>
          </w:p>
        </w:tc>
        <w:tc>
          <w:tcPr>
            <w:shd w:fill="f3f3f3" w:val="clea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J.K</w:t>
            </w:r>
          </w:p>
        </w:tc>
      </w:tr>
    </w:tbl>
    <w:p w:rsidR="00000000" w:rsidDel="00000000" w:rsidP="00000000" w:rsidRDefault="00000000" w:rsidRPr="00000000" w14:paraId="00000093">
      <w:pPr>
        <w:tabs>
          <w:tab w:val="left" w:leader="none" w:pos="5775"/>
        </w:tabs>
        <w:rPr/>
      </w:pPr>
      <w:r w:rsidDel="00000000" w:rsidR="00000000" w:rsidRPr="00000000">
        <w:rPr>
          <w:rtl w:val="0"/>
        </w:rPr>
      </w:r>
    </w:p>
    <w:p w:rsidR="00000000" w:rsidDel="00000000" w:rsidP="00000000" w:rsidRDefault="00000000" w:rsidRPr="00000000" w14:paraId="00000094">
      <w:pPr>
        <w:tabs>
          <w:tab w:val="left" w:leader="none" w:pos="5775"/>
        </w:tabs>
        <w:rPr>
          <w:b w:val="1"/>
          <w:bCs w:val="1"/>
        </w:rPr>
      </w:pPr>
      <w:r w:rsidDel="00000000" w:rsidR="00000000" w:rsidRPr="00000000">
        <w:rPr>
          <w:rtl w:val="0"/>
        </w:rPr>
      </w:r>
    </w:p>
    <w:p w:rsidR="00000000" w:rsidDel="00000000" w:rsidP="00000000" w:rsidRDefault="00000000" w:rsidRPr="00000000" w14:paraId="00000095">
      <w:pPr>
        <w:tabs>
          <w:tab w:val="left" w:leader="none" w:pos="5775"/>
        </w:tabs>
        <w:rPr/>
      </w:pPr>
      <w:hyperlink r:id="rId18">
        <w:r w:rsidDel="00000000" w:rsidR="00000000" w:rsidRPr="00000000">
          <w:rPr>
            <w:rtl w:val="0"/>
          </w:rPr>
          <w:t xml:space="preserve">(Batina &amp; Šiljeg, 2025; Bresnahan et al., 2020; Custodio et al., 2021; «Data on the spatial and temporal variability of physical-chemical water quality indicators of the Cunas River, Peru», 2021; </w:t>
        </w:r>
      </w:hyperlink>
      <w:hyperlink r:id="rId19">
        <w:r w:rsidDel="00000000" w:rsidR="00000000" w:rsidRPr="00000000">
          <w:rPr>
            <w:i w:val="1"/>
            <w:iCs w:val="1"/>
            <w:rtl w:val="0"/>
          </w:rPr>
          <w:t xml:space="preserve">Decreto Supremo N.° 004-2017-MINAM</w:t>
        </w:r>
      </w:hyperlink>
      <w:hyperlink r:id="rId20">
        <w:r w:rsidDel="00000000" w:rsidR="00000000" w:rsidRPr="00000000">
          <w:rPr>
            <w:rtl w:val="0"/>
          </w:rPr>
          <w:t xml:space="preserve">, s. f.; Misman et al., 2023; Omer, 2019; Rangecroft et al., 2023)</w:t>
        </w:r>
      </w:hyperlink>
      <w:r w:rsidDel="00000000" w:rsidR="00000000" w:rsidRPr="00000000">
        <w:rPr>
          <w:rtl w:val="0"/>
        </w:rPr>
      </w:r>
    </w:p>
    <w:p w:rsidR="00000000" w:rsidDel="00000000" w:rsidP="00000000" w:rsidRDefault="00000000" w:rsidRPr="00000000" w14:paraId="00000096">
      <w:pPr>
        <w:tabs>
          <w:tab w:val="left" w:leader="none" w:pos="5775"/>
        </w:tabs>
        <w:rPr>
          <w:b w:val="1"/>
          <w:bCs w:val="1"/>
        </w:rPr>
      </w:pPr>
      <w:r w:rsidDel="00000000" w:rsidR="00000000" w:rsidRPr="00000000">
        <w:rPr>
          <w:rtl w:val="0"/>
        </w:rPr>
      </w:r>
    </w:p>
    <w:p w:rsidR="00000000" w:rsidDel="00000000" w:rsidP="00000000" w:rsidRDefault="00000000" w:rsidRPr="00000000" w14:paraId="00000097">
      <w:pPr>
        <w:tabs>
          <w:tab w:val="left" w:leader="none" w:pos="5775"/>
        </w:tabs>
        <w:rPr/>
      </w:pPr>
      <w:hyperlink r:id="rId21">
        <w:r w:rsidDel="00000000" w:rsidR="00000000" w:rsidRPr="00000000">
          <w:rPr>
            <w:rtl w:val="0"/>
          </w:rPr>
          <w:t xml:space="preserve">(Li, 2022; Zhou et al., 2012; Zhu, 2014)</w:t>
        </w:r>
      </w:hyperlink>
      <w:r w:rsidDel="00000000" w:rsidR="00000000" w:rsidRPr="00000000">
        <w:rPr>
          <w:rtl w:val="0"/>
        </w:rPr>
      </w:r>
    </w:p>
    <w:p w:rsidR="00000000" w:rsidDel="00000000" w:rsidP="00000000" w:rsidRDefault="00000000" w:rsidRPr="00000000" w14:paraId="00000098">
      <w:pPr>
        <w:tabs>
          <w:tab w:val="left" w:leader="none" w:pos="5775"/>
        </w:tabs>
        <w:rPr>
          <w:b w:val="1"/>
          <w:bCs w:val="1"/>
        </w:rPr>
      </w:pPr>
      <w:r w:rsidDel="00000000" w:rsidR="00000000" w:rsidRPr="00000000">
        <w:rPr>
          <w:rtl w:val="0"/>
        </w:rPr>
      </w:r>
    </w:p>
    <w:p w:rsidR="00000000" w:rsidDel="00000000" w:rsidP="00000000" w:rsidRDefault="00000000" w:rsidRPr="00000000" w14:paraId="00000099">
      <w:pPr>
        <w:tabs>
          <w:tab w:val="left" w:leader="none" w:pos="5775"/>
        </w:tabs>
        <w:spacing w:line="240" w:lineRule="auto"/>
        <w:ind w:left="0" w:firstLine="0"/>
        <w:rPr>
          <w:b w:val="1"/>
          <w:bCs w:val="1"/>
          <w:sz w:val="24"/>
          <w:szCs w:val="24"/>
        </w:rPr>
      </w:pPr>
      <w:r w:rsidDel="00000000" w:rsidR="00000000" w:rsidRPr="00000000">
        <w:rPr>
          <w:b w:val="1"/>
          <w:bCs w:val="1"/>
          <w:sz w:val="24"/>
          <w:szCs w:val="24"/>
          <w:rtl w:val="0"/>
        </w:rPr>
        <w:t xml:space="preserve">Normativas</w:t>
      </w:r>
    </w:p>
    <w:p w:rsidR="00000000" w:rsidDel="00000000" w:rsidP="00000000" w:rsidRDefault="00000000" w:rsidRPr="00000000" w14:paraId="0000009A">
      <w:pPr>
        <w:tabs>
          <w:tab w:val="left" w:leader="none" w:pos="5775"/>
        </w:tabs>
        <w:spacing w:line="480" w:lineRule="auto"/>
        <w:ind w:left="720"/>
        <w:rPr>
          <w:i w:val="1"/>
          <w:iCs w:val="1"/>
        </w:rPr>
      </w:pPr>
      <w:r w:rsidDel="00000000" w:rsidR="00000000" w:rsidRPr="00000000">
        <w:rPr>
          <w:rtl w:val="0"/>
        </w:rPr>
      </w:r>
    </w:p>
    <w:p w:rsidR="00000000" w:rsidDel="00000000" w:rsidP="00000000" w:rsidRDefault="00000000" w:rsidRPr="00000000" w14:paraId="0000009B">
      <w:pPr>
        <w:tabs>
          <w:tab w:val="left" w:leader="none" w:pos="5775"/>
        </w:tabs>
        <w:spacing w:line="480" w:lineRule="auto"/>
        <w:ind w:left="720"/>
        <w:rPr>
          <w:i w:val="1"/>
          <w:iCs w:val="1"/>
        </w:rPr>
      </w:pPr>
      <w:r w:rsidDel="00000000" w:rsidR="00000000" w:rsidRPr="00000000">
        <w:rPr>
          <w:i w:val="1"/>
          <w:iCs w:val="1"/>
          <w:rtl w:val="0"/>
        </w:rPr>
        <w:t xml:space="preserve">Comisión Electrotécnica Internacional (IEC). Grados de protección IP. Recuperado de: https://www.iec.ch/ip-ratings</w:t>
      </w:r>
    </w:p>
    <w:p w:rsidR="00000000" w:rsidDel="00000000" w:rsidP="00000000" w:rsidRDefault="00000000" w:rsidRPr="00000000" w14:paraId="0000009C">
      <w:pPr>
        <w:tabs>
          <w:tab w:val="left" w:leader="none" w:pos="5775"/>
        </w:tabs>
        <w:spacing w:line="480" w:lineRule="auto"/>
        <w:ind w:left="720"/>
        <w:rPr>
          <w:i w:val="1"/>
          <w:iCs w:val="1"/>
        </w:rPr>
      </w:pPr>
      <w:r w:rsidDel="00000000" w:rsidR="00000000" w:rsidRPr="00000000">
        <w:rPr>
          <w:i w:val="1"/>
          <w:iCs w:val="1"/>
          <w:rtl w:val="0"/>
        </w:rPr>
        <w:t xml:space="preserve">Federal Communications Commission (FCC). Estándar FCC Part-15. Recuperado de: https://www.ecfr.gov/current/title-47/part-15</w:t>
      </w:r>
    </w:p>
    <w:p w:rsidR="00000000" w:rsidDel="00000000" w:rsidP="00000000" w:rsidRDefault="00000000" w:rsidRPr="00000000" w14:paraId="0000009D">
      <w:pPr>
        <w:tabs>
          <w:tab w:val="left" w:leader="none" w:pos="5775"/>
        </w:tabs>
        <w:spacing w:line="480" w:lineRule="auto"/>
        <w:ind w:left="720"/>
        <w:rPr>
          <w:i w:val="1"/>
          <w:iCs w:val="1"/>
        </w:rPr>
      </w:pPr>
      <w:r w:rsidDel="00000000" w:rsidR="00000000" w:rsidRPr="00000000">
        <w:rPr>
          <w:i w:val="1"/>
          <w:iCs w:val="1"/>
          <w:rtl w:val="0"/>
        </w:rPr>
        <w:t xml:space="preserve">Ministerio de Salud (MINSA). Decreto Supremo Nº 007-98-SA. Reglamento de DIGESA. Recuperado de: https://www.gob.pe/institucion/minsa/normas-legales/256394-007-98-sa</w:t>
      </w:r>
    </w:p>
    <w:p w:rsidR="00000000" w:rsidDel="00000000" w:rsidP="00000000" w:rsidRDefault="00000000" w:rsidRPr="00000000" w14:paraId="0000009E">
      <w:pPr>
        <w:tabs>
          <w:tab w:val="left" w:leader="none" w:pos="5775"/>
        </w:tabs>
        <w:spacing w:line="480" w:lineRule="auto"/>
        <w:ind w:left="720"/>
        <w:rPr>
          <w:i w:val="1"/>
          <w:iCs w:val="1"/>
        </w:rPr>
      </w:pPr>
      <w:r w:rsidDel="00000000" w:rsidR="00000000" w:rsidRPr="00000000">
        <w:rPr>
          <w:i w:val="1"/>
          <w:iCs w:val="1"/>
          <w:rtl w:val="0"/>
        </w:rPr>
        <w:t xml:space="preserve">Organización Internacional de Normalización (ISO). Norma ISO 25178. Especificación de acabado de superficies. Recuperado de: https://www.iso.org/standard/67237.html</w:t>
      </w:r>
    </w:p>
    <w:p w:rsidR="00000000" w:rsidDel="00000000" w:rsidP="00000000" w:rsidRDefault="00000000" w:rsidRPr="00000000" w14:paraId="0000009F">
      <w:pPr>
        <w:tabs>
          <w:tab w:val="left" w:leader="none" w:pos="5775"/>
        </w:tabs>
        <w:spacing w:line="480" w:lineRule="auto"/>
        <w:ind w:left="720"/>
        <w:rPr>
          <w:b w:val="1"/>
          <w:bCs w:val="1"/>
        </w:rPr>
      </w:pPr>
      <w:r w:rsidDel="00000000" w:rsidR="00000000" w:rsidRPr="00000000">
        <w:rPr>
          <w:i w:val="1"/>
          <w:iCs w:val="1"/>
          <w:rtl w:val="0"/>
        </w:rPr>
        <w:t xml:space="preserve">Ministerio de la Producción (PRODUCE) / FONDEPES. Manual para una acuicultura sostenible: Cultivo de Trucha. Lima, Perú. Recuperado de: https://www.gob.pe/institucion/fondepes/informes-publicaciones/2448662-manual-de-cultivo-de-trucha</w:t>
      </w:r>
      <w:r w:rsidDel="00000000" w:rsidR="00000000" w:rsidRPr="00000000">
        <w:rPr>
          <w:rtl w:val="0"/>
        </w:rPr>
      </w:r>
    </w:p>
    <w:p w:rsidR="00000000" w:rsidDel="00000000" w:rsidP="00000000" w:rsidRDefault="00000000" w:rsidRPr="00000000" w14:paraId="000000A0">
      <w:pPr>
        <w:tabs>
          <w:tab w:val="left" w:leader="none" w:pos="5775"/>
        </w:tabs>
        <w:spacing w:line="480" w:lineRule="auto"/>
        <w:ind w:left="720"/>
        <w:rPr/>
      </w:pPr>
      <w:hyperlink r:id="rId22">
        <w:r w:rsidDel="00000000" w:rsidR="00000000" w:rsidRPr="00000000">
          <w:rPr>
            <w:i w:val="1"/>
            <w:iCs w:val="1"/>
            <w:rtl w:val="0"/>
          </w:rPr>
          <w:t xml:space="preserve">Decreto Supremo N.° 004-2017-MINAM</w:t>
        </w:r>
      </w:hyperlink>
      <w:hyperlink r:id="rId23">
        <w:r w:rsidDel="00000000" w:rsidR="00000000" w:rsidRPr="00000000">
          <w:rPr>
            <w:rtl w:val="0"/>
          </w:rPr>
          <w:t xml:space="preserve">. (s. f.). Recuperado 21 de septiembre de 2025, de https://www.gob.pe/institucion/minam/normas-legales/3671-004-2017-minam </w:t>
        </w:r>
      </w:hyperlink>
      <w:r w:rsidDel="00000000" w:rsidR="00000000" w:rsidRPr="00000000">
        <w:rPr>
          <w:rtl w:val="0"/>
        </w:rPr>
      </w:r>
    </w:p>
    <w:p w:rsidR="00000000" w:rsidDel="00000000" w:rsidP="00000000" w:rsidRDefault="00000000" w:rsidRPr="00000000" w14:paraId="000000A1">
      <w:pPr>
        <w:tabs>
          <w:tab w:val="left" w:leader="none" w:pos="5775"/>
        </w:tabs>
        <w:spacing w:line="480" w:lineRule="auto"/>
        <w:ind w:left="720"/>
        <w:rPr>
          <w:b w:val="1"/>
          <w:bCs w:val="1"/>
        </w:rPr>
      </w:pPr>
      <w:hyperlink r:id="rId24">
        <w:r w:rsidDel="00000000" w:rsidR="00000000" w:rsidRPr="00000000">
          <w:rPr>
            <w:i w:val="1"/>
            <w:iCs w:val="1"/>
            <w:rtl w:val="0"/>
          </w:rPr>
          <w:t xml:space="preserve">Decreto Supremo N.° 007-98-SA</w:t>
        </w:r>
      </w:hyperlink>
      <w:hyperlink r:id="rId25">
        <w:r w:rsidDel="00000000" w:rsidR="00000000" w:rsidRPr="00000000">
          <w:rPr>
            <w:rtl w:val="0"/>
          </w:rPr>
          <w:t xml:space="preserve">. (s. f.). Recuperado 2 de octubre de 2025, de https://www.gob.pe/institucion/minsa/normas-legales/256394-007-98-sa?</w:t>
        </w:r>
      </w:hyperlink>
      <w:r w:rsidDel="00000000" w:rsidR="00000000" w:rsidRPr="00000000">
        <w:rPr>
          <w:rtl w:val="0"/>
        </w:rPr>
      </w:r>
    </w:p>
    <w:p w:rsidR="00000000" w:rsidDel="00000000" w:rsidP="00000000" w:rsidRDefault="00000000" w:rsidRPr="00000000" w14:paraId="000000A2">
      <w:pPr>
        <w:tabs>
          <w:tab w:val="left" w:leader="none" w:pos="5775"/>
        </w:tabs>
        <w:spacing w:line="480" w:lineRule="auto"/>
        <w:ind w:left="720"/>
        <w:rPr>
          <w:b w:val="1"/>
          <w:bCs w:val="1"/>
        </w:rPr>
      </w:pPr>
      <w:hyperlink r:id="rId26">
        <w:r w:rsidDel="00000000" w:rsidR="00000000" w:rsidRPr="00000000">
          <w:rPr>
            <w:i w:val="1"/>
            <w:iCs w:val="1"/>
            <w:rtl w:val="0"/>
          </w:rPr>
          <w:t xml:space="preserve">ISO - Standards</w:t>
        </w:r>
      </w:hyperlink>
      <w:hyperlink r:id="rId27">
        <w:r w:rsidDel="00000000" w:rsidR="00000000" w:rsidRPr="00000000">
          <w:rPr>
            <w:rtl w:val="0"/>
          </w:rPr>
          <w:t xml:space="preserve">. (s. f.). ISO. Recuperado 2 de octubre de 2025, de https://www.iso.org/standards.html </w:t>
        </w:r>
      </w:hyperlink>
      <w:r w:rsidDel="00000000" w:rsidR="00000000" w:rsidRPr="00000000">
        <w:rPr>
          <w:rtl w:val="0"/>
        </w:rPr>
      </w:r>
    </w:p>
    <w:p w:rsidR="00000000" w:rsidDel="00000000" w:rsidP="00000000" w:rsidRDefault="00000000" w:rsidRPr="00000000" w14:paraId="000000A3">
      <w:pPr>
        <w:tabs>
          <w:tab w:val="left" w:leader="none" w:pos="5775"/>
        </w:tabs>
        <w:spacing w:line="480" w:lineRule="auto"/>
        <w:ind w:left="720"/>
        <w:rPr/>
      </w:pPr>
      <w:hyperlink r:id="rId28">
        <w:r w:rsidDel="00000000" w:rsidR="00000000" w:rsidRPr="00000000">
          <w:rPr>
            <w:i w:val="1"/>
            <w:iCs w:val="1"/>
            <w:rtl w:val="0"/>
          </w:rPr>
          <w:t xml:space="preserve">Federal Communications Commission | The United States of America</w:t>
        </w:r>
      </w:hyperlink>
      <w:hyperlink r:id="rId29">
        <w:r w:rsidDel="00000000" w:rsidR="00000000" w:rsidRPr="00000000">
          <w:rPr>
            <w:rtl w:val="0"/>
          </w:rPr>
          <w:t xml:space="preserve">. (2025, septiembre 8). https://www.fcc.gov/ </w:t>
        </w:r>
      </w:hyperlink>
      <w:r w:rsidDel="00000000" w:rsidR="00000000" w:rsidRPr="00000000">
        <w:rPr>
          <w:rtl w:val="0"/>
        </w:rPr>
      </w:r>
    </w:p>
    <w:p w:rsidR="00000000" w:rsidDel="00000000" w:rsidP="00000000" w:rsidRDefault="00000000" w:rsidRPr="00000000" w14:paraId="000000A4">
      <w:pPr>
        <w:tabs>
          <w:tab w:val="left" w:leader="none" w:pos="5775"/>
        </w:tabs>
        <w:spacing w:line="480" w:lineRule="auto"/>
        <w:ind w:left="720"/>
        <w:rPr>
          <w:b w:val="1"/>
          <w:bCs w:val="1"/>
        </w:rPr>
      </w:pPr>
      <w:hyperlink r:id="rId30">
        <w:r w:rsidDel="00000000" w:rsidR="00000000" w:rsidRPr="00000000">
          <w:rPr>
            <w:i w:val="1"/>
            <w:iCs w:val="1"/>
            <w:rtl w:val="0"/>
          </w:rPr>
          <w:t xml:space="preserve">Ingress Protection (IP) ratings</w:t>
        </w:r>
      </w:hyperlink>
      <w:hyperlink r:id="rId31">
        <w:r w:rsidDel="00000000" w:rsidR="00000000" w:rsidRPr="00000000">
          <w:rPr>
            <w:rtl w:val="0"/>
          </w:rPr>
          <w:t xml:space="preserve">. (s. f.). Recuperado 2 de octubre de 2025, de https://www.iec.ch/ip-ratings </w:t>
        </w:r>
      </w:hyperlink>
      <w:r w:rsidDel="00000000" w:rsidR="00000000" w:rsidRPr="00000000">
        <w:rPr>
          <w:rtl w:val="0"/>
        </w:rPr>
      </w:r>
    </w:p>
    <w:p w:rsidR="00000000" w:rsidDel="00000000" w:rsidP="00000000" w:rsidRDefault="00000000" w:rsidRPr="00000000" w14:paraId="000000A5">
      <w:pPr>
        <w:tabs>
          <w:tab w:val="left" w:leader="none" w:pos="5775"/>
        </w:tabs>
        <w:spacing w:line="480" w:lineRule="auto"/>
        <w:ind w:left="720"/>
        <w:rPr>
          <w:i w:val="1"/>
          <w:iCs w:val="1"/>
        </w:rPr>
      </w:pPr>
      <w:r w:rsidDel="00000000" w:rsidR="00000000" w:rsidRPr="00000000">
        <w:rPr>
          <w:i w:val="1"/>
          <w:iCs w:val="1"/>
          <w:rtl w:val="0"/>
        </w:rPr>
        <w:t xml:space="preserve">Ministerio de la Producción (PRODUCE) / FONDEPES. Manual para una acuicultura sostenible: Cultivo de Trucha. Lima, Perú.         https://www.gob.pe/institucion/fondepes/informes-publicaciones/2448662-manual-de-cultivo-de-trucha </w:t>
      </w:r>
    </w:p>
    <w:p w:rsidR="00000000" w:rsidDel="00000000" w:rsidP="00000000" w:rsidRDefault="00000000" w:rsidRPr="00000000" w14:paraId="000000A6">
      <w:pPr>
        <w:tabs>
          <w:tab w:val="left" w:leader="none" w:pos="5775"/>
        </w:tabs>
        <w:spacing w:line="480" w:lineRule="auto"/>
        <w:ind w:left="720"/>
        <w:rPr>
          <w:i w:val="1"/>
          <w:iCs w:val="1"/>
        </w:rPr>
      </w:pPr>
      <w:r w:rsidDel="00000000" w:rsidR="00000000" w:rsidRPr="00000000">
        <w:rPr>
          <w:rtl w:val="0"/>
        </w:rPr>
      </w:r>
    </w:p>
    <w:p w:rsidR="00000000" w:rsidDel="00000000" w:rsidP="00000000" w:rsidRDefault="00000000" w:rsidRPr="00000000" w14:paraId="000000A7">
      <w:pPr>
        <w:tabs>
          <w:tab w:val="left" w:leader="none" w:pos="5775"/>
        </w:tabs>
        <w:spacing w:line="240" w:lineRule="auto"/>
        <w:ind w:left="0" w:firstLine="0"/>
        <w:rPr>
          <w:b w:val="1"/>
          <w:bCs w:val="1"/>
          <w:sz w:val="24"/>
          <w:szCs w:val="24"/>
        </w:rPr>
      </w:pPr>
      <w:r w:rsidDel="00000000" w:rsidR="00000000" w:rsidRPr="00000000">
        <w:rPr>
          <w:b w:val="1"/>
          <w:bCs w:val="1"/>
          <w:sz w:val="24"/>
          <w:szCs w:val="24"/>
          <w:rtl w:val="0"/>
        </w:rPr>
        <w:t xml:space="preserve">Justificación del proyecto</w:t>
      </w:r>
    </w:p>
    <w:p w:rsidR="00000000" w:rsidDel="00000000" w:rsidP="00000000" w:rsidRDefault="00000000" w:rsidRPr="00000000" w14:paraId="000000A8">
      <w:pPr>
        <w:tabs>
          <w:tab w:val="left" w:leader="none" w:pos="5775"/>
        </w:tabs>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9">
      <w:pPr>
        <w:tabs>
          <w:tab w:val="left" w:leader="none" w:pos="5775"/>
        </w:tabs>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A">
      <w:pPr>
        <w:tabs>
          <w:tab w:val="left" w:leader="none" w:pos="5775"/>
        </w:tabs>
        <w:spacing w:line="480" w:lineRule="auto"/>
        <w:ind w:left="720"/>
        <w:rPr>
          <w:i w:val="1"/>
          <w:iCs w:val="1"/>
        </w:rPr>
      </w:pPr>
      <w:r w:rsidDel="00000000" w:rsidR="00000000" w:rsidRPr="00000000">
        <w:rPr>
          <w:i w:val="1"/>
          <w:iCs w:val="1"/>
          <w:rtl w:val="0"/>
        </w:rPr>
        <w:t xml:space="preserve">Comisión Electrotécnica Internacional (IEC). Grados de protección IP. Recuperado de: https://www.iec.ch/ip-ratings</w:t>
      </w:r>
    </w:p>
    <w:p w:rsidR="00000000" w:rsidDel="00000000" w:rsidP="00000000" w:rsidRDefault="00000000" w:rsidRPr="00000000" w14:paraId="000000AB">
      <w:pPr>
        <w:tabs>
          <w:tab w:val="left" w:leader="none" w:pos="5775"/>
        </w:tabs>
        <w:spacing w:line="480" w:lineRule="auto"/>
        <w:ind w:left="720"/>
        <w:rPr>
          <w:i w:val="1"/>
          <w:iCs w:val="1"/>
        </w:rPr>
      </w:pPr>
      <w:r w:rsidDel="00000000" w:rsidR="00000000" w:rsidRPr="00000000">
        <w:rPr>
          <w:i w:val="1"/>
          <w:iCs w:val="1"/>
          <w:rtl w:val="0"/>
        </w:rPr>
        <w:t xml:space="preserve">Federal Communications Commission (FCC). Estándar FCC Part-15. Recuperado de: https://www.ecfr.gov/current/title-47/part-15</w:t>
      </w:r>
    </w:p>
    <w:p w:rsidR="00000000" w:rsidDel="00000000" w:rsidP="00000000" w:rsidRDefault="00000000" w:rsidRPr="00000000" w14:paraId="000000AC">
      <w:pPr>
        <w:tabs>
          <w:tab w:val="left" w:leader="none" w:pos="5775"/>
        </w:tabs>
        <w:spacing w:line="480" w:lineRule="auto"/>
        <w:ind w:left="720"/>
        <w:rPr>
          <w:i w:val="1"/>
          <w:iCs w:val="1"/>
        </w:rPr>
      </w:pPr>
      <w:r w:rsidDel="00000000" w:rsidR="00000000" w:rsidRPr="00000000">
        <w:rPr>
          <w:i w:val="1"/>
          <w:iCs w:val="1"/>
          <w:rtl w:val="0"/>
        </w:rPr>
        <w:t xml:space="preserve">Ministerio de Salud (MINSA). Decreto Supremo Nº 007-98-SA. Reglamento de DIGESA. Recuperado de: https://www.gob.pe/institucion/minsa/normas-legales/256394-007-98-sa</w:t>
      </w:r>
    </w:p>
    <w:p w:rsidR="00000000" w:rsidDel="00000000" w:rsidP="00000000" w:rsidRDefault="00000000" w:rsidRPr="00000000" w14:paraId="000000AD">
      <w:pPr>
        <w:tabs>
          <w:tab w:val="left" w:leader="none" w:pos="5775"/>
        </w:tabs>
        <w:spacing w:line="480" w:lineRule="auto"/>
        <w:ind w:left="720"/>
        <w:rPr>
          <w:i w:val="1"/>
          <w:iCs w:val="1"/>
        </w:rPr>
      </w:pPr>
      <w:r w:rsidDel="00000000" w:rsidR="00000000" w:rsidRPr="00000000">
        <w:rPr>
          <w:i w:val="1"/>
          <w:iCs w:val="1"/>
          <w:rtl w:val="0"/>
        </w:rPr>
        <w:t xml:space="preserve">Organización Internacional de Normalización (ISO). Norma ISO 25178. Especificación de acabado de superficies. Recuperado de: https://www.iso.org/standard/67237.html</w:t>
      </w:r>
    </w:p>
    <w:p w:rsidR="00000000" w:rsidDel="00000000" w:rsidP="00000000" w:rsidRDefault="00000000" w:rsidRPr="00000000" w14:paraId="000000AE">
      <w:pPr>
        <w:tabs>
          <w:tab w:val="left" w:leader="none" w:pos="5775"/>
        </w:tabs>
        <w:spacing w:line="480" w:lineRule="auto"/>
        <w:ind w:left="720"/>
        <w:rPr>
          <w:i w:val="1"/>
          <w:iCs w:val="1"/>
        </w:rPr>
      </w:pPr>
      <w:r w:rsidDel="00000000" w:rsidR="00000000" w:rsidRPr="00000000">
        <w:rPr>
          <w:i w:val="1"/>
          <w:iCs w:val="1"/>
          <w:rtl w:val="0"/>
        </w:rPr>
        <w:t xml:space="preserve">Ministerio de la Producción (PRODUCE) / FONDEPES. Manual para una acuicultura sostenible: Cultivo de Trucha. Lima, Perú. Recuperado de: </w:t>
      </w:r>
      <w:hyperlink r:id="rId32">
        <w:r w:rsidDel="00000000" w:rsidR="00000000" w:rsidRPr="00000000">
          <w:rPr>
            <w:i w:val="1"/>
            <w:iCs w:val="1"/>
            <w:color w:val="1155cc"/>
            <w:u w:val="single"/>
            <w:rtl w:val="0"/>
          </w:rPr>
          <w:t xml:space="preserve">https://www.gob.pe/institucion/fondepes/informes-publicaciones/2448662-manual-de-cultivo-de-trucha</w:t>
        </w:r>
      </w:hyperlink>
      <w:r w:rsidDel="00000000" w:rsidR="00000000" w:rsidRPr="00000000">
        <w:rPr>
          <w:rtl w:val="0"/>
        </w:rPr>
      </w:r>
    </w:p>
    <w:p w:rsidR="00000000" w:rsidDel="00000000" w:rsidP="00000000" w:rsidRDefault="00000000" w:rsidRPr="00000000" w14:paraId="000000AF">
      <w:pPr>
        <w:tabs>
          <w:tab w:val="left" w:leader="none" w:pos="5775"/>
        </w:tabs>
        <w:spacing w:line="480" w:lineRule="auto"/>
        <w:ind w:left="720"/>
        <w:rPr>
          <w:i w:val="1"/>
          <w:iCs w:val="1"/>
        </w:rPr>
      </w:pPr>
      <w:r w:rsidDel="00000000" w:rsidR="00000000" w:rsidRPr="00000000">
        <w:rPr>
          <w:i w:val="1"/>
          <w:iCs w:val="1"/>
          <w:rtl w:val="0"/>
        </w:rPr>
        <w:t xml:space="preserve">Effect of a low water concentration in chloride, sodium and potassium on oocyte maturation, oocyte hydration, ovulation and egg quality in rainbow trout. Recuperado de:</w:t>
      </w:r>
    </w:p>
    <w:p w:rsidR="00000000" w:rsidDel="00000000" w:rsidP="00000000" w:rsidRDefault="00000000" w:rsidRPr="00000000" w14:paraId="000000B0">
      <w:pPr>
        <w:tabs>
          <w:tab w:val="left" w:leader="none" w:pos="5775"/>
        </w:tabs>
        <w:spacing w:line="480" w:lineRule="auto"/>
        <w:ind w:left="720"/>
        <w:rPr>
          <w:i w:val="1"/>
          <w:iCs w:val="1"/>
        </w:rPr>
      </w:pPr>
      <w:r w:rsidDel="00000000" w:rsidR="00000000" w:rsidRPr="00000000">
        <w:rPr>
          <w:i w:val="1"/>
          <w:iCs w:val="1"/>
          <w:rtl w:val="0"/>
        </w:rPr>
        <w:tab/>
      </w:r>
      <w:hyperlink r:id="rId33">
        <w:r w:rsidDel="00000000" w:rsidR="00000000" w:rsidRPr="00000000">
          <w:rPr>
            <w:i w:val="1"/>
            <w:iCs w:val="1"/>
            <w:color w:val="1155cc"/>
            <w:u w:val="single"/>
            <w:rtl w:val="0"/>
          </w:rPr>
          <w:t xml:space="preserve">https://www.sciencedirect.com/science/article/abs/pii/S0044848621010371</w:t>
        </w:r>
      </w:hyperlink>
      <w:r w:rsidDel="00000000" w:rsidR="00000000" w:rsidRPr="00000000">
        <w:rPr>
          <w:rtl w:val="0"/>
        </w:rPr>
      </w:r>
    </w:p>
    <w:p w:rsidR="00000000" w:rsidDel="00000000" w:rsidP="00000000" w:rsidRDefault="00000000" w:rsidRPr="00000000" w14:paraId="000000B1">
      <w:pPr>
        <w:tabs>
          <w:tab w:val="left" w:leader="none" w:pos="5775"/>
        </w:tabs>
        <w:spacing w:line="480" w:lineRule="auto"/>
        <w:ind w:left="720"/>
        <w:rPr>
          <w:i w:val="1"/>
          <w:iCs w:val="1"/>
        </w:rPr>
      </w:pPr>
      <w:r w:rsidDel="00000000" w:rsidR="00000000" w:rsidRPr="00000000">
        <w:rPr>
          <w:i w:val="1"/>
          <w:iCs w:val="1"/>
          <w:rtl w:val="0"/>
        </w:rPr>
        <w:t xml:space="preserve">First description of Weissella ceti associated with mortalities in farmed rainbow trout (Oncorhynchus mykiss) in Peru. Recuperado de:</w:t>
      </w:r>
    </w:p>
    <w:p w:rsidR="00000000" w:rsidDel="00000000" w:rsidP="00000000" w:rsidRDefault="00000000" w:rsidRPr="00000000" w14:paraId="000000B2">
      <w:pPr>
        <w:tabs>
          <w:tab w:val="left" w:leader="none" w:pos="5775"/>
        </w:tabs>
        <w:spacing w:line="480" w:lineRule="auto"/>
        <w:ind w:left="720"/>
        <w:rPr>
          <w:i w:val="1"/>
          <w:iCs w:val="1"/>
        </w:rPr>
      </w:pPr>
      <w:r w:rsidDel="00000000" w:rsidR="00000000" w:rsidRPr="00000000">
        <w:rPr>
          <w:i w:val="1"/>
          <w:iCs w:val="1"/>
          <w:rtl w:val="0"/>
        </w:rPr>
        <w:tab/>
      </w:r>
      <w:hyperlink r:id="rId34">
        <w:r w:rsidDel="00000000" w:rsidR="00000000" w:rsidRPr="00000000">
          <w:rPr>
            <w:i w:val="1"/>
            <w:iCs w:val="1"/>
            <w:color w:val="1155cc"/>
            <w:u w:val="single"/>
            <w:rtl w:val="0"/>
          </w:rPr>
          <w:t xml:space="preserve">https://www.sciencedirect.com/science/article/abs/pii/S0044848620304439</w:t>
        </w:r>
      </w:hyperlink>
      <w:r w:rsidDel="00000000" w:rsidR="00000000" w:rsidRPr="00000000">
        <w:rPr>
          <w:rtl w:val="0"/>
        </w:rPr>
      </w:r>
    </w:p>
    <w:p w:rsidR="00000000" w:rsidDel="00000000" w:rsidP="00000000" w:rsidRDefault="00000000" w:rsidRPr="00000000" w14:paraId="000000B3">
      <w:pPr>
        <w:tabs>
          <w:tab w:val="left" w:leader="none" w:pos="5775"/>
        </w:tabs>
        <w:spacing w:line="480" w:lineRule="auto"/>
        <w:ind w:left="720"/>
        <w:rPr>
          <w:i w:val="1"/>
          <w:iCs w:val="1"/>
        </w:rPr>
      </w:pPr>
      <w:r w:rsidDel="00000000" w:rsidR="00000000" w:rsidRPr="00000000">
        <w:rPr>
          <w:i w:val="1"/>
          <w:iCs w:val="1"/>
          <w:rtl w:val="0"/>
        </w:rPr>
        <w:t xml:space="preserve">Effects of temperature, dissolved oxygen, and their interaction on the growth performance and condition of rainbow trout(Oncorhynchus mykiss). Recuperado de:</w:t>
      </w:r>
    </w:p>
    <w:p w:rsidR="00000000" w:rsidDel="00000000" w:rsidP="00000000" w:rsidRDefault="00000000" w:rsidRPr="00000000" w14:paraId="000000B4">
      <w:pPr>
        <w:tabs>
          <w:tab w:val="left" w:leader="none" w:pos="5775"/>
        </w:tabs>
        <w:spacing w:line="480" w:lineRule="auto"/>
        <w:ind w:left="720"/>
        <w:rPr>
          <w:i w:val="1"/>
          <w:iCs w:val="1"/>
        </w:rPr>
      </w:pPr>
      <w:r w:rsidDel="00000000" w:rsidR="00000000" w:rsidRPr="00000000">
        <w:rPr>
          <w:i w:val="1"/>
          <w:iCs w:val="1"/>
          <w:rtl w:val="0"/>
        </w:rPr>
        <w:tab/>
      </w:r>
      <w:hyperlink r:id="rId35">
        <w:r w:rsidDel="00000000" w:rsidR="00000000" w:rsidRPr="00000000">
          <w:rPr>
            <w:i w:val="1"/>
            <w:iCs w:val="1"/>
            <w:color w:val="1155cc"/>
            <w:u w:val="single"/>
            <w:rtl w:val="0"/>
          </w:rPr>
          <w:t xml:space="preserve">https://www.sciencedirect.com/science/article/abs/pii/S0306456521000954</w:t>
        </w:r>
      </w:hyperlink>
      <w:r w:rsidDel="00000000" w:rsidR="00000000" w:rsidRPr="00000000">
        <w:rPr>
          <w:rtl w:val="0"/>
        </w:rPr>
      </w:r>
    </w:p>
    <w:p w:rsidR="00000000" w:rsidDel="00000000" w:rsidP="00000000" w:rsidRDefault="00000000" w:rsidRPr="00000000" w14:paraId="000000B5">
      <w:pPr>
        <w:tabs>
          <w:tab w:val="left" w:leader="none" w:pos="5775"/>
        </w:tabs>
        <w:spacing w:line="480" w:lineRule="auto"/>
        <w:ind w:left="720"/>
        <w:rPr>
          <w:i w:val="1"/>
          <w:iCs w:val="1"/>
        </w:rPr>
      </w:pPr>
      <w:r w:rsidDel="00000000" w:rsidR="00000000" w:rsidRPr="00000000">
        <w:rPr>
          <w:i w:val="1"/>
          <w:iCs w:val="1"/>
          <w:rtl w:val="0"/>
        </w:rPr>
        <w:t xml:space="preserve">Effects of aeration and oxygenation on growth and survival of rainbow trout in a commercial serial pass, flow - through raceway system. Recuperado de: </w:t>
      </w:r>
    </w:p>
    <w:p w:rsidR="00000000" w:rsidDel="00000000" w:rsidP="00000000" w:rsidRDefault="00000000" w:rsidRPr="00000000" w14:paraId="000000B6">
      <w:pPr>
        <w:tabs>
          <w:tab w:val="left" w:leader="none" w:pos="5775"/>
        </w:tabs>
        <w:spacing w:line="480" w:lineRule="auto"/>
        <w:ind w:left="720"/>
        <w:rPr>
          <w:i w:val="1"/>
          <w:iCs w:val="1"/>
        </w:rPr>
      </w:pPr>
      <w:r w:rsidDel="00000000" w:rsidR="00000000" w:rsidRPr="00000000">
        <w:rPr>
          <w:i w:val="1"/>
          <w:iCs w:val="1"/>
          <w:rtl w:val="0"/>
        </w:rPr>
        <w:tab/>
      </w:r>
      <w:hyperlink r:id="rId36">
        <w:r w:rsidDel="00000000" w:rsidR="00000000" w:rsidRPr="00000000">
          <w:rPr>
            <w:i w:val="1"/>
            <w:iCs w:val="1"/>
            <w:color w:val="1155cc"/>
            <w:u w:val="single"/>
            <w:rtl w:val="0"/>
          </w:rPr>
          <w:t xml:space="preserve">https://www.sciencedirect.com/science/article/pii/S2352513418301431</w:t>
        </w:r>
      </w:hyperlink>
      <w:r w:rsidDel="00000000" w:rsidR="00000000" w:rsidRPr="00000000">
        <w:rPr>
          <w:rtl w:val="0"/>
        </w:rPr>
      </w:r>
    </w:p>
    <w:p w:rsidR="00000000" w:rsidDel="00000000" w:rsidP="00000000" w:rsidRDefault="00000000" w:rsidRPr="00000000" w14:paraId="000000B7">
      <w:pPr>
        <w:tabs>
          <w:tab w:val="left" w:leader="none" w:pos="5775"/>
        </w:tabs>
        <w:spacing w:line="480" w:lineRule="auto"/>
        <w:ind w:left="720"/>
        <w:rPr>
          <w:i w:val="1"/>
          <w:iCs w:val="1"/>
        </w:rPr>
      </w:pPr>
      <w:r w:rsidDel="00000000" w:rsidR="00000000" w:rsidRPr="00000000">
        <w:rPr>
          <w:i w:val="1"/>
          <w:iCs w:val="1"/>
          <w:rtl w:val="0"/>
        </w:rPr>
        <w:t xml:space="preserve">Infection with dormant Mycobacterium salmoniphilum in rainbow trout Oncorhynchus mykiss at low water temperatures. Recuperado de: </w:t>
      </w:r>
      <w:hyperlink r:id="rId37">
        <w:r w:rsidDel="00000000" w:rsidR="00000000" w:rsidRPr="00000000">
          <w:rPr>
            <w:i w:val="1"/>
            <w:iCs w:val="1"/>
            <w:color w:val="1155cc"/>
            <w:u w:val="single"/>
            <w:rtl w:val="0"/>
          </w:rPr>
          <w:t xml:space="preserve">https://www.sciencedirect.com/science/article/pii/S2352513426002346</w:t>
        </w:r>
      </w:hyperlink>
      <w:r w:rsidDel="00000000" w:rsidR="00000000" w:rsidRPr="00000000">
        <w:rPr>
          <w:rtl w:val="0"/>
        </w:rPr>
      </w:r>
    </w:p>
    <w:p w:rsidR="00000000" w:rsidDel="00000000" w:rsidP="00000000" w:rsidRDefault="00000000" w:rsidRPr="00000000" w14:paraId="000000B8">
      <w:pPr>
        <w:tabs>
          <w:tab w:val="left" w:leader="none" w:pos="5775"/>
        </w:tabs>
        <w:spacing w:line="480" w:lineRule="auto"/>
        <w:ind w:left="720"/>
        <w:rPr>
          <w:sz w:val="22"/>
          <w:szCs w:val="22"/>
        </w:rPr>
      </w:pPr>
      <w:r w:rsidDel="00000000" w:rsidR="00000000" w:rsidRPr="00000000">
        <w:rPr>
          <w:i w:val="1"/>
          <w:iCs w:val="1"/>
          <w:rtl w:val="0"/>
        </w:rPr>
        <w:t xml:space="preserve">Water pollution and the assessment of water quality parameters: a review. Desalination Water Treat. Recuperado de: </w:t>
      </w:r>
      <w:hyperlink r:id="rId38">
        <w:r w:rsidDel="00000000" w:rsidR="00000000" w:rsidRPr="00000000">
          <w:rPr>
            <w:i w:val="1"/>
            <w:iCs w:val="1"/>
            <w:color w:val="1155cc"/>
            <w:u w:val="single"/>
            <w:rtl w:val="0"/>
          </w:rPr>
          <w:t xml:space="preserve">https://www.sciencedirect.com/science/article/pii/S1944398624010130</w:t>
        </w:r>
      </w:hyperlink>
      <w:r w:rsidDel="00000000" w:rsidR="00000000" w:rsidRPr="00000000">
        <w:rPr>
          <w:rtl w:val="0"/>
        </w:rPr>
      </w:r>
    </w:p>
    <w:p w:rsidR="00000000" w:rsidDel="00000000" w:rsidP="00000000" w:rsidRDefault="00000000" w:rsidRPr="00000000" w14:paraId="000000B9">
      <w:pPr>
        <w:tabs>
          <w:tab w:val="left" w:leader="none" w:pos="5775"/>
        </w:tabs>
        <w:spacing w:line="480" w:lineRule="auto"/>
        <w:ind w:left="720"/>
        <w:rPr>
          <w:i w:val="1"/>
          <w:iCs w:val="1"/>
        </w:rPr>
      </w:pPr>
      <w:r w:rsidDel="00000000" w:rsidR="00000000" w:rsidRPr="00000000">
        <w:rPr>
          <w:i w:val="1"/>
          <w:iCs w:val="1"/>
          <w:rtl w:val="0"/>
        </w:rPr>
        <w:t xml:space="preserve">Water Quality Parameters. En: Water quality - Science, Assessments and Policy. Recuperaod de: </w:t>
      </w:r>
      <w:hyperlink r:id="rId39">
        <w:r w:rsidDel="00000000" w:rsidR="00000000" w:rsidRPr="00000000">
          <w:rPr>
            <w:color w:val="1155cc"/>
            <w:sz w:val="22"/>
            <w:szCs w:val="22"/>
            <w:u w:val="single"/>
            <w:rtl w:val="0"/>
          </w:rPr>
          <w:t xml:space="preserve">https://www.intechopen.com/chapters/69568</w:t>
        </w:r>
      </w:hyperlink>
      <w:r w:rsidDel="00000000" w:rsidR="00000000" w:rsidRPr="00000000">
        <w:rPr>
          <w:rtl w:val="0"/>
        </w:rPr>
      </w:r>
    </w:p>
    <w:p w:rsidR="00000000" w:rsidDel="00000000" w:rsidP="00000000" w:rsidRDefault="00000000" w:rsidRPr="00000000" w14:paraId="000000BA">
      <w:pPr>
        <w:tabs>
          <w:tab w:val="left" w:leader="none" w:pos="5775"/>
        </w:tabs>
        <w:spacing w:line="480" w:lineRule="auto"/>
        <w:ind w:left="720"/>
        <w:rPr>
          <w:b w:val="1"/>
          <w:bCs w:val="1"/>
          <w:sz w:val="26"/>
          <w:szCs w:val="26"/>
        </w:rPr>
      </w:pPr>
      <w:r w:rsidDel="00000000" w:rsidR="00000000" w:rsidRPr="00000000">
        <w:rPr>
          <w:b w:val="1"/>
          <w:bCs w:val="1"/>
          <w:sz w:val="26"/>
          <w:szCs w:val="26"/>
          <w:rtl w:val="0"/>
        </w:rPr>
        <w:t xml:space="preserve">Fuentes técnicas y referencias de diseño</w:t>
      </w:r>
    </w:p>
    <w:p w:rsidR="00000000" w:rsidDel="00000000" w:rsidP="00000000" w:rsidRDefault="00000000" w:rsidRPr="00000000" w14:paraId="000000BB">
      <w:pPr>
        <w:tabs>
          <w:tab w:val="left" w:leader="none" w:pos="5775"/>
        </w:tabs>
        <w:spacing w:line="480" w:lineRule="auto"/>
        <w:ind w:left="720"/>
        <w:rPr/>
      </w:pPr>
      <w:r w:rsidDel="00000000" w:rsidR="00000000" w:rsidRPr="00000000">
        <w:rPr>
          <w:rtl w:val="0"/>
        </w:rPr>
        <w:t xml:space="preserve">U.S. War Department. TECHNICAL MANUAL of RADIO SETS SCR-536-A, SCR-536-B, AND SCR-536-C (1943). Recuperado de: </w:t>
      </w:r>
      <w:hyperlink r:id="rId40">
        <w:r w:rsidDel="00000000" w:rsidR="00000000" w:rsidRPr="00000000">
          <w:rPr>
            <w:color w:val="1155cc"/>
            <w:u w:val="single"/>
            <w:rtl w:val="0"/>
          </w:rPr>
          <w:t xml:space="preserve">https://www.radiomanual.info/schemi/Surplus_NATO/SCR-536A_C_serv_user_TM11-235_1943.pdf</w:t>
        </w:r>
      </w:hyperlink>
      <w:r w:rsidDel="00000000" w:rsidR="00000000" w:rsidRPr="00000000">
        <w:rPr>
          <w:rtl w:val="0"/>
        </w:rPr>
      </w:r>
    </w:p>
    <w:p w:rsidR="00000000" w:rsidDel="00000000" w:rsidP="00000000" w:rsidRDefault="00000000" w:rsidRPr="00000000" w14:paraId="000000BC">
      <w:pPr>
        <w:tabs>
          <w:tab w:val="left" w:leader="none" w:pos="5775"/>
        </w:tabs>
        <w:spacing w:after="0" w:line="480" w:lineRule="auto"/>
        <w:ind w:left="0" w:firstLine="0"/>
        <w:rPr/>
      </w:pPr>
      <w:r w:rsidDel="00000000" w:rsidR="00000000" w:rsidRPr="00000000">
        <w:rPr>
          <w:rtl w:val="0"/>
        </w:rPr>
      </w:r>
    </w:p>
    <w:p w:rsidR="00000000" w:rsidDel="00000000" w:rsidP="00000000" w:rsidRDefault="00000000" w:rsidRPr="00000000" w14:paraId="000000BD">
      <w:pPr>
        <w:tabs>
          <w:tab w:val="left" w:leader="none" w:pos="5775"/>
        </w:tabs>
        <w:spacing w:line="480" w:lineRule="auto"/>
        <w:ind w:left="720"/>
        <w:rPr/>
      </w:pPr>
      <w:r w:rsidDel="00000000" w:rsidR="00000000" w:rsidRPr="00000000">
        <w:rPr>
          <w:rtl w:val="0"/>
        </w:rPr>
      </w:r>
    </w:p>
    <w:p w:rsidR="00000000" w:rsidDel="00000000" w:rsidP="00000000" w:rsidRDefault="00000000" w:rsidRPr="00000000" w14:paraId="000000BE">
      <w:pPr>
        <w:tabs>
          <w:tab w:val="left" w:leader="none" w:pos="5775"/>
        </w:tabs>
        <w:spacing w:line="480" w:lineRule="auto"/>
        <w:ind w:left="720"/>
        <w:rPr/>
      </w:pPr>
      <w:r w:rsidDel="00000000" w:rsidR="00000000" w:rsidRPr="00000000">
        <w:rPr>
          <w:rtl w:val="0"/>
        </w:rPr>
      </w:r>
    </w:p>
    <w:p w:rsidR="00000000" w:rsidDel="00000000" w:rsidP="00000000" w:rsidRDefault="00000000" w:rsidRPr="00000000" w14:paraId="000000BF">
      <w:pPr>
        <w:tabs>
          <w:tab w:val="left" w:leader="none" w:pos="5775"/>
        </w:tabs>
        <w:spacing w:line="480" w:lineRule="auto"/>
        <w:ind w:left="720"/>
        <w:rPr/>
      </w:pPr>
      <w:r w:rsidDel="00000000" w:rsidR="00000000" w:rsidRPr="00000000">
        <w:rPr>
          <w:rtl w:val="0"/>
        </w:rPr>
      </w:r>
    </w:p>
    <w:sectPr>
      <w:headerReference r:id="rId41" w:type="default"/>
      <w:pgSz w:h="16838" w:w="11906" w:orient="portrait"/>
      <w:pgMar w:bottom="851" w:top="1418" w:left="1701" w:right="1701" w:header="567"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2663"/>
      </w:tabs>
    </w:pPr>
    <w:rPr>
      <w:b w:val="1"/>
      <w:bCs w:val="1"/>
      <w:sz w:val="24"/>
      <w:szCs w:val="24"/>
    </w:rPr>
  </w:style>
  <w:style w:type="paragraph" w:styleId="Heading2">
    <w:name w:val="heading 2"/>
    <w:basedOn w:val="Normal"/>
    <w:next w:val="Normal"/>
    <w:pPr>
      <w:keepNext w:val="1"/>
      <w:keepLines w:val="1"/>
      <w:tabs>
        <w:tab w:val="left" w:leader="none" w:pos="2663"/>
      </w:tabs>
    </w:pPr>
    <w:rPr>
      <w:b w:val="1"/>
      <w:bCs w:val="1"/>
      <w:sz w:val="24"/>
      <w:szCs w:val="24"/>
    </w:rPr>
  </w:style>
  <w:style w:type="paragraph" w:styleId="Heading3">
    <w:name w:val="heading 3"/>
    <w:basedOn w:val="Normal"/>
    <w:next w:val="Normal"/>
    <w:pPr>
      <w:keepNext w:val="1"/>
      <w:keepLines w:val="1"/>
      <w:tabs>
        <w:tab w:val="left" w:leader="none" w:pos="2663"/>
      </w:tabs>
      <w:spacing w:after="80" w:before="280" w:lineRule="auto"/>
      <w:jc w:val="both"/>
    </w:pPr>
    <w:rPr>
      <w:b w:val="1"/>
      <w:bCs w:val="1"/>
      <w:sz w:val="24"/>
      <w:szCs w:val="24"/>
    </w:rPr>
  </w:style>
  <w:style w:type="paragraph" w:styleId="Heading4">
    <w:name w:val="heading 4"/>
    <w:basedOn w:val="Normal"/>
    <w:next w:val="Normal"/>
    <w:pPr>
      <w:keepNext w:val="1"/>
      <w:keepLines w:val="1"/>
      <w:tabs>
        <w:tab w:val="left" w:leader="none" w:pos="2663"/>
      </w:tabs>
    </w:pPr>
    <w:rPr>
      <w:b w:val="1"/>
      <w:bCs w:val="1"/>
      <w:color w:val="1c4587"/>
      <w:sz w:val="24"/>
      <w:szCs w:val="24"/>
      <w:u w:val="single"/>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tabs>
        <w:tab w:val="left" w:leader="none" w:pos="5775"/>
      </w:tabs>
      <w:ind w:left="720" w:hanging="360"/>
    </w:pPr>
    <w:rPr>
      <w:b w:val="1"/>
      <w:bCs w:val="1"/>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adiomanual.info/schemi/Surplus_NATO/SCR-536A_C_serv_user_TM11-235_1943.pdf" TargetMode="External"/><Relationship Id="rId20" Type="http://schemas.openxmlformats.org/officeDocument/2006/relationships/hyperlink" Target="https://www.zotero.org/google-docs/?JtbUCQ" TargetMode="External"/><Relationship Id="rId41" Type="http://schemas.openxmlformats.org/officeDocument/2006/relationships/header" Target="header1.xml"/><Relationship Id="rId22" Type="http://schemas.openxmlformats.org/officeDocument/2006/relationships/hyperlink" Target="https://www.zotero.org/google-docs/?efYqpS" TargetMode="External"/><Relationship Id="rId21" Type="http://schemas.openxmlformats.org/officeDocument/2006/relationships/hyperlink" Target="https://www.zotero.org/google-docs/?CIytTr" TargetMode="External"/><Relationship Id="rId24" Type="http://schemas.openxmlformats.org/officeDocument/2006/relationships/hyperlink" Target="https://www.zotero.org/google-docs/?efYqpS" TargetMode="External"/><Relationship Id="rId23" Type="http://schemas.openxmlformats.org/officeDocument/2006/relationships/hyperlink" Target="https://www.zotero.org/google-docs/?efYq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xY0IFV" TargetMode="External"/><Relationship Id="rId26" Type="http://schemas.openxmlformats.org/officeDocument/2006/relationships/hyperlink" Target="https://www.zotero.org/google-docs/?efYqpS" TargetMode="External"/><Relationship Id="rId25" Type="http://schemas.openxmlformats.org/officeDocument/2006/relationships/hyperlink" Target="https://www.zotero.org/google-docs/?efYqpS" TargetMode="External"/><Relationship Id="rId28" Type="http://schemas.openxmlformats.org/officeDocument/2006/relationships/hyperlink" Target="https://www.zotero.org/google-docs/?efYqpS" TargetMode="External"/><Relationship Id="rId27" Type="http://schemas.openxmlformats.org/officeDocument/2006/relationships/hyperlink" Target="https://www.zotero.org/google-docs/?efYqpS" TargetMode="External"/><Relationship Id="rId5" Type="http://schemas.openxmlformats.org/officeDocument/2006/relationships/styles" Target="styles.xml"/><Relationship Id="rId6" Type="http://schemas.openxmlformats.org/officeDocument/2006/relationships/hyperlink" Target="https://www.zotero.org/google-docs/?ZjJo6Z" TargetMode="External"/><Relationship Id="rId29" Type="http://schemas.openxmlformats.org/officeDocument/2006/relationships/hyperlink" Target="https://www.zotero.org/google-docs/?efYqpS" TargetMode="External"/><Relationship Id="rId7" Type="http://schemas.openxmlformats.org/officeDocument/2006/relationships/hyperlink" Target="https://www.zotero.org/google-docs/?ZjJo6Z" TargetMode="External"/><Relationship Id="rId8" Type="http://schemas.openxmlformats.org/officeDocument/2006/relationships/hyperlink" Target="https://www.zotero.org/google-docs/?ZjJo6Z" TargetMode="External"/><Relationship Id="rId31" Type="http://schemas.openxmlformats.org/officeDocument/2006/relationships/hyperlink" Target="https://www.zotero.org/google-docs/?efYqpS" TargetMode="External"/><Relationship Id="rId30" Type="http://schemas.openxmlformats.org/officeDocument/2006/relationships/hyperlink" Target="https://www.zotero.org/google-docs/?efYqpS" TargetMode="External"/><Relationship Id="rId11" Type="http://schemas.openxmlformats.org/officeDocument/2006/relationships/hyperlink" Target="https://www.zotero.org/google-docs/?xY0IFV" TargetMode="External"/><Relationship Id="rId33" Type="http://schemas.openxmlformats.org/officeDocument/2006/relationships/hyperlink" Target="https://www.sciencedirect.com/science/article/abs/pii/S0044848621010371" TargetMode="External"/><Relationship Id="rId10" Type="http://schemas.openxmlformats.org/officeDocument/2006/relationships/hyperlink" Target="https://www.zotero.org/google-docs/?xY0IFV" TargetMode="External"/><Relationship Id="rId32" Type="http://schemas.openxmlformats.org/officeDocument/2006/relationships/hyperlink" Target="https://www.gob.pe/institucion/fondepes/informes-publicaciones/2448662-manual-de-cultivo-de-trucha" TargetMode="External"/><Relationship Id="rId13" Type="http://schemas.openxmlformats.org/officeDocument/2006/relationships/hyperlink" Target="https://www.zotero.org/google-docs/?G2i036" TargetMode="External"/><Relationship Id="rId35" Type="http://schemas.openxmlformats.org/officeDocument/2006/relationships/hyperlink" Target="https://www.sciencedirect.com/science/article/abs/pii/S0306456521000954" TargetMode="External"/><Relationship Id="rId12" Type="http://schemas.openxmlformats.org/officeDocument/2006/relationships/hyperlink" Target="https://www.zotero.org/google-docs/?G2i036" TargetMode="External"/><Relationship Id="rId34" Type="http://schemas.openxmlformats.org/officeDocument/2006/relationships/hyperlink" Target="https://www.sciencedirect.com/science/article/abs/pii/S0044848620304439" TargetMode="External"/><Relationship Id="rId15" Type="http://schemas.openxmlformats.org/officeDocument/2006/relationships/hyperlink" Target="https://www.zotero.org/google-docs/?UBxzTT" TargetMode="External"/><Relationship Id="rId37" Type="http://schemas.openxmlformats.org/officeDocument/2006/relationships/hyperlink" Target="https://www.sciencedirect.com/science/article/pii/S2352513426002346" TargetMode="External"/><Relationship Id="rId14" Type="http://schemas.openxmlformats.org/officeDocument/2006/relationships/hyperlink" Target="https://www.zotero.org/google-docs/?G2i036" TargetMode="External"/><Relationship Id="rId36" Type="http://schemas.openxmlformats.org/officeDocument/2006/relationships/hyperlink" Target="https://www.sciencedirect.com/science/article/pii/S2352513418301431" TargetMode="External"/><Relationship Id="rId17" Type="http://schemas.openxmlformats.org/officeDocument/2006/relationships/hyperlink" Target="https://www.zotero.org/google-docs/?UBxzTT" TargetMode="External"/><Relationship Id="rId39" Type="http://schemas.openxmlformats.org/officeDocument/2006/relationships/hyperlink" Target="https://www.intechopen.com/chapters/69568" TargetMode="External"/><Relationship Id="rId16" Type="http://schemas.openxmlformats.org/officeDocument/2006/relationships/hyperlink" Target="https://www.zotero.org/google-docs/?UBxzTT" TargetMode="External"/><Relationship Id="rId38" Type="http://schemas.openxmlformats.org/officeDocument/2006/relationships/hyperlink" Target="https://www.sciencedirect.com/science/article/pii/S1944398624010130" TargetMode="External"/><Relationship Id="rId19" Type="http://schemas.openxmlformats.org/officeDocument/2006/relationships/hyperlink" Target="https://www.zotero.org/google-docs/?JtbUCQ" TargetMode="External"/><Relationship Id="rId18" Type="http://schemas.openxmlformats.org/officeDocument/2006/relationships/hyperlink" Target="https://www.zotero.org/google-docs/?JtbUC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