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60F4" w14:textId="77777777" w:rsidR="00B55AFC" w:rsidRPr="00B55AFC" w:rsidRDefault="00B55AFC" w:rsidP="00B55AFC">
      <w:pPr>
        <w:rPr>
          <w:b/>
          <w:bCs/>
        </w:rPr>
      </w:pPr>
      <w:r w:rsidRPr="00B55AFC">
        <w:rPr>
          <w:b/>
          <w:bCs/>
        </w:rPr>
        <w:t>Average Patient Room Visit Frequency per 24 Hours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440"/>
        <w:gridCol w:w="1648"/>
        <w:gridCol w:w="1666"/>
        <w:gridCol w:w="2356"/>
        <w:gridCol w:w="4675"/>
      </w:tblGrid>
      <w:tr w:rsidR="00B55AFC" w:rsidRPr="00B55AFC" w14:paraId="70702501" w14:textId="77777777" w:rsidTr="0068199F">
        <w:trPr>
          <w:tblHeader/>
        </w:trPr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8F5CD" w14:textId="1294C143" w:rsidR="00B55AFC" w:rsidRPr="00B55AFC" w:rsidRDefault="00B55AFC" w:rsidP="00B55AF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A8827" w14:textId="40ED59D1" w:rsidR="00B55AFC" w:rsidRPr="00B55AFC" w:rsidRDefault="00B55AFC" w:rsidP="00B55AFC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ICU Visits/24h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E900" w14:textId="23548023" w:rsidR="00B55AFC" w:rsidRPr="00B55AFC" w:rsidRDefault="00B55AFC" w:rsidP="00B55AFC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Ward Visits/24h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8A4FA" w14:textId="7BC48BAA" w:rsidR="00B55AFC" w:rsidRPr="00B55AFC" w:rsidRDefault="00B55AFC" w:rsidP="00B55AFC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Ave Duration (min)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EDF4" w14:textId="2874052C" w:rsidR="00B55AFC" w:rsidRPr="00B55AFC" w:rsidRDefault="00B55AFC" w:rsidP="00B55AFC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B55AFC">
              <w:rPr>
                <w:b/>
                <w:bCs/>
                <w:sz w:val="20"/>
                <w:szCs w:val="20"/>
              </w:rPr>
              <w:t>ources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DE6907" w14:textId="77777777" w:rsidR="00B55AFC" w:rsidRPr="00B55AFC" w:rsidRDefault="00B55AFC" w:rsidP="00B55AF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B55AFC" w:rsidRPr="00B55AFC" w14:paraId="14106136" w14:textId="77777777" w:rsidTr="0068199F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8941F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Nurses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72D60" w14:textId="7334C8B2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60–80</w:t>
            </w:r>
            <w:r>
              <w:rPr>
                <w:sz w:val="20"/>
                <w:szCs w:val="20"/>
              </w:rPr>
              <w:br/>
            </w:r>
            <w:r w:rsidRPr="00B55AFC">
              <w:rPr>
                <w:sz w:val="20"/>
                <w:szCs w:val="20"/>
              </w:rPr>
              <w:t>(≈2.5–3/hr)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4739F" w14:textId="04430CF9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30–40</w:t>
            </w:r>
            <w:r>
              <w:rPr>
                <w:sz w:val="20"/>
                <w:szCs w:val="20"/>
              </w:rPr>
              <w:br/>
            </w:r>
            <w:r w:rsidRPr="00B55AFC">
              <w:rPr>
                <w:sz w:val="20"/>
                <w:szCs w:val="20"/>
              </w:rPr>
              <w:t>(≈1–1.5/hr)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7A00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2–3 (range 1–120)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9004F" w14:textId="3245C5D1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4" w:history="1">
              <w:r w:rsidRPr="00B55AFC">
                <w:rPr>
                  <w:rStyle w:val="Hyperlink"/>
                  <w:sz w:val="20"/>
                  <w:szCs w:val="20"/>
                </w:rPr>
                <w:t>Cohen et al., 2012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5" w:history="1">
              <w:r w:rsidRPr="00B55AFC">
                <w:rPr>
                  <w:rStyle w:val="Hyperlink"/>
                  <w:sz w:val="20"/>
                  <w:szCs w:val="20"/>
                </w:rPr>
                <w:t>Evans et al., 2003</w:t>
              </w:r>
            </w:hyperlink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EAD93EA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Most frequent room entries; &gt;40% of total contacts</w:t>
            </w:r>
          </w:p>
        </w:tc>
      </w:tr>
      <w:tr w:rsidR="00B55AFC" w:rsidRPr="00B55AFC" w14:paraId="51965471" w14:textId="77777777" w:rsidTr="0068199F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08FE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Physicians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BD0D7" w14:textId="7D9DB865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20–25</w:t>
            </w:r>
            <w:r>
              <w:rPr>
                <w:sz w:val="20"/>
                <w:szCs w:val="20"/>
              </w:rPr>
              <w:br/>
            </w:r>
            <w:r w:rsidRPr="00B55AFC">
              <w:rPr>
                <w:sz w:val="20"/>
                <w:szCs w:val="20"/>
              </w:rPr>
              <w:t>(≈1/hr)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79668" w14:textId="36427A81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15–20</w:t>
            </w:r>
            <w:r>
              <w:rPr>
                <w:sz w:val="20"/>
                <w:szCs w:val="20"/>
              </w:rPr>
              <w:br/>
            </w:r>
            <w:r w:rsidRPr="00B55AFC">
              <w:rPr>
                <w:sz w:val="20"/>
                <w:szCs w:val="20"/>
              </w:rPr>
              <w:t>(≈0.7/hr)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E680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3 (range 1–72)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4AAB9" w14:textId="7EC7DD42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6" w:history="1">
              <w:r w:rsidRPr="00B55AFC">
                <w:rPr>
                  <w:rStyle w:val="Hyperlink"/>
                  <w:sz w:val="20"/>
                  <w:szCs w:val="20"/>
                </w:rPr>
                <w:t>Cohen et al., 2012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7" w:history="1">
              <w:r w:rsidRPr="00B55AFC">
                <w:rPr>
                  <w:rStyle w:val="Hyperlink"/>
                  <w:sz w:val="20"/>
                  <w:szCs w:val="20"/>
                </w:rPr>
                <w:t>West et al., 2014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5463619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Includes residents, attendings, PAs</w:t>
            </w:r>
          </w:p>
        </w:tc>
      </w:tr>
      <w:tr w:rsidR="00B55AFC" w:rsidRPr="00B55AFC" w14:paraId="2E55A678" w14:textId="77777777" w:rsidTr="0068199F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25A75" w14:textId="312882AC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E118" w14:textId="4411C04F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6–15</w:t>
            </w:r>
            <w:r>
              <w:rPr>
                <w:sz w:val="20"/>
                <w:szCs w:val="20"/>
              </w:rPr>
              <w:br/>
            </w:r>
            <w:r w:rsidRPr="00B55AFC">
              <w:rPr>
                <w:sz w:val="20"/>
                <w:szCs w:val="20"/>
              </w:rPr>
              <w:t>(≈0.25–0.6/hr)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C1E1A" w14:textId="701E7480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1–2</w:t>
            </w:r>
            <w:r>
              <w:rPr>
                <w:sz w:val="20"/>
                <w:szCs w:val="20"/>
              </w:rPr>
              <w:br/>
            </w:r>
            <w:r w:rsidRPr="00B55AFC">
              <w:rPr>
                <w:sz w:val="20"/>
                <w:szCs w:val="20"/>
              </w:rPr>
              <w:t>(≈0.05/hr)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B90C1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5–10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D16A0" w14:textId="561B1AD2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8" w:history="1">
              <w:r w:rsidRPr="00B55AFC">
                <w:rPr>
                  <w:rStyle w:val="Hyperlink"/>
                  <w:sz w:val="20"/>
                  <w:szCs w:val="20"/>
                </w:rPr>
                <w:t>Bushnik et al., 2017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9" w:history="1">
              <w:r w:rsidRPr="00B55AFC">
                <w:rPr>
                  <w:rStyle w:val="Hyperlink"/>
                  <w:sz w:val="20"/>
                  <w:szCs w:val="20"/>
                </w:rPr>
                <w:t>Cohen et al., 2012</w:t>
              </w:r>
            </w:hyperlink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A9E226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Frequent in ventilated ICUs; often co-present with nurses</w:t>
            </w:r>
          </w:p>
        </w:tc>
      </w:tr>
      <w:tr w:rsidR="00B55AFC" w:rsidRPr="00B55AFC" w14:paraId="118D6D4D" w14:textId="77777777" w:rsidTr="0068199F">
        <w:trPr>
          <w:trHeight w:val="524"/>
        </w:trPr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1B31" w14:textId="77420F7E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F938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1–2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8D20E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0.8–1.2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F2E8A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25–35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3A9A" w14:textId="1149DDBE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10" w:history="1">
              <w:r w:rsidRPr="00B55AFC">
                <w:rPr>
                  <w:rStyle w:val="Hyperlink"/>
                  <w:sz w:val="20"/>
                  <w:szCs w:val="20"/>
                </w:rPr>
                <w:t>Jette et al., 2009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11" w:history="1">
              <w:r w:rsidRPr="00B55AFC">
                <w:rPr>
                  <w:rStyle w:val="Hyperlink"/>
                  <w:sz w:val="20"/>
                  <w:szCs w:val="20"/>
                </w:rPr>
                <w:t>Malone, 2024</w:t>
              </w:r>
            </w:hyperlink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A9F0F4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Sessions ~30 min, 4–5 days/week</w:t>
            </w:r>
          </w:p>
        </w:tc>
      </w:tr>
      <w:tr w:rsidR="00B55AFC" w:rsidRPr="00B55AFC" w14:paraId="1FCD7DDE" w14:textId="77777777" w:rsidTr="0068199F">
        <w:tc>
          <w:tcPr>
            <w:tcW w:w="11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6E056" w14:textId="68F09BE2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93A62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0.7–2.0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16DBD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0.3–1.0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B9E9C" w14:textId="77777777" w:rsidR="00B55AFC" w:rsidRPr="00B55AFC" w:rsidRDefault="00B55AFC" w:rsidP="00B55AFC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20–45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0B44B" w14:textId="13FB1EB8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12" w:history="1">
              <w:r w:rsidRPr="00B55AFC">
                <w:rPr>
                  <w:rStyle w:val="Hyperlink"/>
                  <w:sz w:val="20"/>
                  <w:szCs w:val="20"/>
                </w:rPr>
                <w:t>Rapolthy-Beck et al., 2022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13" w:history="1">
              <w:r w:rsidRPr="00B55AFC">
                <w:rPr>
                  <w:rStyle w:val="Hyperlink"/>
                  <w:sz w:val="20"/>
                  <w:szCs w:val="20"/>
                </w:rPr>
                <w:t>Colombini et al., 2017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31711F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Often co-treated with PT; limited by staffing</w:t>
            </w:r>
          </w:p>
        </w:tc>
      </w:tr>
    </w:tbl>
    <w:p w14:paraId="58DC0A6C" w14:textId="77777777" w:rsidR="006C74E5" w:rsidRDefault="006C74E5"/>
    <w:p w14:paraId="5B7AA59A" w14:textId="058C698D" w:rsidR="00B55AFC" w:rsidRPr="00B55AFC" w:rsidRDefault="00B55AFC" w:rsidP="00B55AFC">
      <w:pPr>
        <w:rPr>
          <w:b/>
          <w:bCs/>
        </w:rPr>
      </w:pPr>
      <w:r w:rsidRPr="00B55AFC">
        <w:rPr>
          <w:b/>
          <w:bCs/>
        </w:rPr>
        <w:t xml:space="preserve">Estimated Number of Unique Patients Visited per </w:t>
      </w:r>
      <w:r w:rsidR="00BE301D">
        <w:rPr>
          <w:b/>
          <w:bCs/>
        </w:rPr>
        <w:t>HCW</w:t>
      </w:r>
      <w:r w:rsidRPr="00B55AFC">
        <w:rPr>
          <w:b/>
          <w:bCs/>
        </w:rPr>
        <w:t xml:space="preserve"> in 24 Hours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530"/>
        <w:gridCol w:w="1530"/>
        <w:gridCol w:w="2880"/>
        <w:gridCol w:w="5845"/>
      </w:tblGrid>
      <w:tr w:rsidR="0068199F" w:rsidRPr="00B55AFC" w14:paraId="7CDD523B" w14:textId="77777777" w:rsidTr="0068199F">
        <w:trPr>
          <w:tblHeader/>
        </w:trPr>
        <w:tc>
          <w:tcPr>
            <w:tcW w:w="1165" w:type="dxa"/>
            <w:vAlign w:val="center"/>
            <w:hideMark/>
          </w:tcPr>
          <w:p w14:paraId="4DD91AAB" w14:textId="1AD07596" w:rsidR="00B55AFC" w:rsidRPr="00B55AFC" w:rsidRDefault="00B55AFC" w:rsidP="00B55AF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530" w:type="dxa"/>
            <w:vAlign w:val="center"/>
            <w:hideMark/>
          </w:tcPr>
          <w:p w14:paraId="1CE0EE23" w14:textId="6E2D6119" w:rsidR="00B55AFC" w:rsidRPr="00B55AFC" w:rsidRDefault="00B55AFC" w:rsidP="0068199F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ICU (</w:t>
            </w:r>
            <w:r w:rsidR="0068199F">
              <w:rPr>
                <w:b/>
                <w:bCs/>
                <w:sz w:val="20"/>
                <w:szCs w:val="20"/>
              </w:rPr>
              <w:t>pts</w:t>
            </w:r>
            <w:r w:rsidRPr="00B55AFC">
              <w:rPr>
                <w:b/>
                <w:bCs/>
                <w:sz w:val="20"/>
                <w:szCs w:val="20"/>
              </w:rPr>
              <w:t>/24h)</w:t>
            </w:r>
          </w:p>
        </w:tc>
        <w:tc>
          <w:tcPr>
            <w:tcW w:w="1530" w:type="dxa"/>
            <w:vAlign w:val="center"/>
            <w:hideMark/>
          </w:tcPr>
          <w:p w14:paraId="7C1C6A49" w14:textId="4C63236F" w:rsidR="00B55AFC" w:rsidRPr="00B55AFC" w:rsidRDefault="00B55AFC" w:rsidP="0068199F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Ward (</w:t>
            </w:r>
            <w:r w:rsidR="0068199F">
              <w:rPr>
                <w:b/>
                <w:bCs/>
                <w:sz w:val="20"/>
                <w:szCs w:val="20"/>
              </w:rPr>
              <w:t>pts</w:t>
            </w:r>
            <w:r w:rsidRPr="00B55AFC">
              <w:rPr>
                <w:b/>
                <w:bCs/>
                <w:sz w:val="20"/>
                <w:szCs w:val="20"/>
              </w:rPr>
              <w:t>/24h)</w:t>
            </w:r>
          </w:p>
        </w:tc>
        <w:tc>
          <w:tcPr>
            <w:tcW w:w="2880" w:type="dxa"/>
            <w:vAlign w:val="center"/>
            <w:hideMark/>
          </w:tcPr>
          <w:p w14:paraId="69266DD9" w14:textId="77777777" w:rsidR="00B55AFC" w:rsidRPr="00B55AFC" w:rsidRDefault="00B55AFC" w:rsidP="00B55AF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Primary Data Source(s)</w:t>
            </w:r>
          </w:p>
        </w:tc>
        <w:tc>
          <w:tcPr>
            <w:tcW w:w="5845" w:type="dxa"/>
            <w:vAlign w:val="center"/>
            <w:hideMark/>
          </w:tcPr>
          <w:p w14:paraId="02511D4A" w14:textId="77777777" w:rsidR="00B55AFC" w:rsidRPr="00B55AFC" w:rsidRDefault="00B55AFC" w:rsidP="00B55AFC">
            <w:pPr>
              <w:spacing w:after="0"/>
              <w:rPr>
                <w:b/>
                <w:bCs/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Notes on Estimation &amp; Context</w:t>
            </w:r>
          </w:p>
        </w:tc>
      </w:tr>
      <w:tr w:rsidR="0068199F" w:rsidRPr="00B55AFC" w14:paraId="0CA1F033" w14:textId="77777777" w:rsidTr="0068199F">
        <w:tc>
          <w:tcPr>
            <w:tcW w:w="1165" w:type="dxa"/>
            <w:vAlign w:val="center"/>
            <w:hideMark/>
          </w:tcPr>
          <w:p w14:paraId="51A8A409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Nurse</w:t>
            </w:r>
          </w:p>
        </w:tc>
        <w:tc>
          <w:tcPr>
            <w:tcW w:w="1530" w:type="dxa"/>
            <w:vAlign w:val="center"/>
            <w:hideMark/>
          </w:tcPr>
          <w:p w14:paraId="4DA9CEC0" w14:textId="5C557256" w:rsidR="00B55AFC" w:rsidRPr="00B55AFC" w:rsidRDefault="0008766B" w:rsidP="0068199F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B55AFC" w:rsidRPr="00B55AFC">
              <w:rPr>
                <w:sz w:val="20"/>
                <w:szCs w:val="20"/>
              </w:rPr>
              <w:t>–3</w:t>
            </w:r>
          </w:p>
        </w:tc>
        <w:tc>
          <w:tcPr>
            <w:tcW w:w="1530" w:type="dxa"/>
            <w:vAlign w:val="center"/>
            <w:hideMark/>
          </w:tcPr>
          <w:p w14:paraId="066D81A8" w14:textId="02605F40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4–6</w:t>
            </w:r>
          </w:p>
        </w:tc>
        <w:tc>
          <w:tcPr>
            <w:tcW w:w="2880" w:type="dxa"/>
            <w:vAlign w:val="center"/>
            <w:hideMark/>
          </w:tcPr>
          <w:p w14:paraId="3213BEB5" w14:textId="68302B2F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14" w:history="1">
              <w:r w:rsidRPr="00B55AFC">
                <w:rPr>
                  <w:rStyle w:val="Hyperlink"/>
                  <w:sz w:val="20"/>
                  <w:szCs w:val="20"/>
                </w:rPr>
                <w:t>Cohen et al., 2012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15" w:history="1">
              <w:r w:rsidRPr="00B55AFC">
                <w:rPr>
                  <w:rStyle w:val="Hyperlink"/>
                  <w:sz w:val="20"/>
                  <w:szCs w:val="20"/>
                </w:rPr>
                <w:t>Haegdorens et al., 2019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</w:p>
        </w:tc>
        <w:tc>
          <w:tcPr>
            <w:tcW w:w="5845" w:type="dxa"/>
            <w:vAlign w:val="center"/>
            <w:hideMark/>
          </w:tcPr>
          <w:p w14:paraId="3A87F3D4" w14:textId="31A50888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ICU nurses cover few patients</w:t>
            </w:r>
            <w:r w:rsidR="0068199F">
              <w:rPr>
                <w:sz w:val="20"/>
                <w:szCs w:val="20"/>
              </w:rPr>
              <w:t xml:space="preserve"> (1-3)</w:t>
            </w:r>
            <w:r w:rsidRPr="00B55AFC">
              <w:rPr>
                <w:sz w:val="20"/>
                <w:szCs w:val="20"/>
              </w:rPr>
              <w:t xml:space="preserve"> but enter frequently; general ward nurses cover more patients </w:t>
            </w:r>
            <w:r w:rsidR="0068199F">
              <w:rPr>
                <w:sz w:val="20"/>
                <w:szCs w:val="20"/>
              </w:rPr>
              <w:t xml:space="preserve">(4-6) </w:t>
            </w:r>
            <w:r w:rsidRPr="00B55AFC">
              <w:rPr>
                <w:sz w:val="20"/>
                <w:szCs w:val="20"/>
              </w:rPr>
              <w:t>with fewer entries per patient</w:t>
            </w:r>
          </w:p>
        </w:tc>
      </w:tr>
      <w:tr w:rsidR="0068199F" w:rsidRPr="00B55AFC" w14:paraId="3A5AFFF3" w14:textId="77777777" w:rsidTr="0068199F">
        <w:tc>
          <w:tcPr>
            <w:tcW w:w="1165" w:type="dxa"/>
            <w:vAlign w:val="center"/>
            <w:hideMark/>
          </w:tcPr>
          <w:p w14:paraId="3B888262" w14:textId="7777777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b/>
                <w:bCs/>
                <w:sz w:val="20"/>
                <w:szCs w:val="20"/>
              </w:rPr>
              <w:t>Physician</w:t>
            </w:r>
          </w:p>
        </w:tc>
        <w:tc>
          <w:tcPr>
            <w:tcW w:w="1530" w:type="dxa"/>
            <w:vAlign w:val="center"/>
            <w:hideMark/>
          </w:tcPr>
          <w:p w14:paraId="7EFEC9BB" w14:textId="260B2A3F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8–15</w:t>
            </w:r>
          </w:p>
        </w:tc>
        <w:tc>
          <w:tcPr>
            <w:tcW w:w="1530" w:type="dxa"/>
            <w:vAlign w:val="center"/>
            <w:hideMark/>
          </w:tcPr>
          <w:p w14:paraId="0F8E0CDD" w14:textId="77777777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15–25</w:t>
            </w:r>
          </w:p>
        </w:tc>
        <w:tc>
          <w:tcPr>
            <w:tcW w:w="2880" w:type="dxa"/>
            <w:vAlign w:val="center"/>
            <w:hideMark/>
          </w:tcPr>
          <w:p w14:paraId="57902C69" w14:textId="5DA376B0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16" w:history="1">
              <w:r w:rsidRPr="00B55AFC">
                <w:rPr>
                  <w:rStyle w:val="Hyperlink"/>
                  <w:sz w:val="20"/>
                  <w:szCs w:val="20"/>
                </w:rPr>
                <w:t>Cohen et al., 2012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17" w:history="1">
              <w:r w:rsidRPr="00B55AFC">
                <w:rPr>
                  <w:rStyle w:val="Hyperlink"/>
                  <w:sz w:val="20"/>
                  <w:szCs w:val="20"/>
                </w:rPr>
                <w:t>West et al., 2014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</w:p>
        </w:tc>
        <w:tc>
          <w:tcPr>
            <w:tcW w:w="5845" w:type="dxa"/>
            <w:vAlign w:val="center"/>
            <w:hideMark/>
          </w:tcPr>
          <w:p w14:paraId="5104A5D7" w14:textId="15607CEB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ICU attending typically rounds on 10–15 patients/day; ward hospitalists may see up to 25</w:t>
            </w:r>
          </w:p>
        </w:tc>
      </w:tr>
      <w:tr w:rsidR="0068199F" w:rsidRPr="00B55AFC" w14:paraId="7596EBB2" w14:textId="77777777" w:rsidTr="0068199F">
        <w:tc>
          <w:tcPr>
            <w:tcW w:w="1165" w:type="dxa"/>
            <w:vAlign w:val="center"/>
            <w:hideMark/>
          </w:tcPr>
          <w:p w14:paraId="5019D4C2" w14:textId="3E7E4ECF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RT</w:t>
            </w:r>
          </w:p>
        </w:tc>
        <w:tc>
          <w:tcPr>
            <w:tcW w:w="1530" w:type="dxa"/>
            <w:vAlign w:val="center"/>
            <w:hideMark/>
          </w:tcPr>
          <w:p w14:paraId="0A03FB42" w14:textId="77777777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10–20</w:t>
            </w:r>
          </w:p>
        </w:tc>
        <w:tc>
          <w:tcPr>
            <w:tcW w:w="1530" w:type="dxa"/>
            <w:vAlign w:val="center"/>
            <w:hideMark/>
          </w:tcPr>
          <w:p w14:paraId="55CAD237" w14:textId="77777777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4–6</w:t>
            </w:r>
          </w:p>
        </w:tc>
        <w:tc>
          <w:tcPr>
            <w:tcW w:w="2880" w:type="dxa"/>
            <w:vAlign w:val="center"/>
            <w:hideMark/>
          </w:tcPr>
          <w:p w14:paraId="60EF6D82" w14:textId="0A4FE835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18" w:history="1">
              <w:r w:rsidRPr="00B55AFC">
                <w:rPr>
                  <w:rStyle w:val="Hyperlink"/>
                  <w:sz w:val="20"/>
                  <w:szCs w:val="20"/>
                </w:rPr>
                <w:t>Bushnik et al., 2017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19" w:history="1">
              <w:r w:rsidRPr="00B55AFC">
                <w:rPr>
                  <w:rStyle w:val="Hyperlink"/>
                  <w:sz w:val="20"/>
                  <w:szCs w:val="20"/>
                </w:rPr>
                <w:t>Evans et al., 2003</w:t>
              </w:r>
            </w:hyperlink>
          </w:p>
        </w:tc>
        <w:tc>
          <w:tcPr>
            <w:tcW w:w="5845" w:type="dxa"/>
            <w:vAlign w:val="center"/>
            <w:hideMark/>
          </w:tcPr>
          <w:p w14:paraId="5C48F2C9" w14:textId="234515FC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ICU RTs check multiple ventilated patients every 1–2 hours; often responsible for 10–15 patients per shift</w:t>
            </w:r>
          </w:p>
        </w:tc>
      </w:tr>
      <w:tr w:rsidR="0068199F" w:rsidRPr="00B55AFC" w14:paraId="27BE81F5" w14:textId="77777777" w:rsidTr="0068199F">
        <w:tc>
          <w:tcPr>
            <w:tcW w:w="1165" w:type="dxa"/>
            <w:vAlign w:val="center"/>
            <w:hideMark/>
          </w:tcPr>
          <w:p w14:paraId="39DD1455" w14:textId="4CAA8CB3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PT</w:t>
            </w:r>
          </w:p>
        </w:tc>
        <w:tc>
          <w:tcPr>
            <w:tcW w:w="1530" w:type="dxa"/>
            <w:vAlign w:val="center"/>
            <w:hideMark/>
          </w:tcPr>
          <w:p w14:paraId="7161E6B4" w14:textId="77777777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3–5</w:t>
            </w:r>
          </w:p>
        </w:tc>
        <w:tc>
          <w:tcPr>
            <w:tcW w:w="1530" w:type="dxa"/>
            <w:vAlign w:val="center"/>
            <w:hideMark/>
          </w:tcPr>
          <w:p w14:paraId="53DC81D3" w14:textId="77777777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6–10</w:t>
            </w:r>
          </w:p>
        </w:tc>
        <w:tc>
          <w:tcPr>
            <w:tcW w:w="2880" w:type="dxa"/>
            <w:vAlign w:val="center"/>
            <w:hideMark/>
          </w:tcPr>
          <w:p w14:paraId="4D6D4DD9" w14:textId="317E4E2D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20" w:history="1">
              <w:r w:rsidRPr="00B55AFC">
                <w:rPr>
                  <w:rStyle w:val="Hyperlink"/>
                  <w:sz w:val="20"/>
                  <w:szCs w:val="20"/>
                </w:rPr>
                <w:t>Jette et al., 2009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21" w:history="1">
              <w:r w:rsidRPr="00B55AFC">
                <w:rPr>
                  <w:rStyle w:val="Hyperlink"/>
                  <w:sz w:val="20"/>
                  <w:szCs w:val="20"/>
                </w:rPr>
                <w:t>Malone, 2024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</w:p>
        </w:tc>
        <w:tc>
          <w:tcPr>
            <w:tcW w:w="5845" w:type="dxa"/>
            <w:vAlign w:val="center"/>
            <w:hideMark/>
          </w:tcPr>
          <w:p w14:paraId="755061A2" w14:textId="2C693073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In the ICU, PTs prioritize ventilated or early-mobility patients; on wards, caseloads are larger and sessions shorter</w:t>
            </w:r>
          </w:p>
        </w:tc>
      </w:tr>
      <w:tr w:rsidR="0068199F" w:rsidRPr="00B55AFC" w14:paraId="5C66F615" w14:textId="77777777" w:rsidTr="0068199F">
        <w:tc>
          <w:tcPr>
            <w:tcW w:w="1165" w:type="dxa"/>
            <w:vAlign w:val="center"/>
            <w:hideMark/>
          </w:tcPr>
          <w:p w14:paraId="528C6274" w14:textId="583A5947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</w:t>
            </w:r>
          </w:p>
        </w:tc>
        <w:tc>
          <w:tcPr>
            <w:tcW w:w="1530" w:type="dxa"/>
            <w:vAlign w:val="center"/>
            <w:hideMark/>
          </w:tcPr>
          <w:p w14:paraId="6EA9DCCC" w14:textId="77777777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2–4</w:t>
            </w:r>
          </w:p>
        </w:tc>
        <w:tc>
          <w:tcPr>
            <w:tcW w:w="1530" w:type="dxa"/>
            <w:vAlign w:val="center"/>
            <w:hideMark/>
          </w:tcPr>
          <w:p w14:paraId="05886417" w14:textId="77777777" w:rsidR="00B55AFC" w:rsidRPr="00B55AFC" w:rsidRDefault="00B55AFC" w:rsidP="0068199F">
            <w:pPr>
              <w:spacing w:after="0"/>
              <w:jc w:val="center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5–8</w:t>
            </w:r>
          </w:p>
        </w:tc>
        <w:tc>
          <w:tcPr>
            <w:tcW w:w="2880" w:type="dxa"/>
            <w:vAlign w:val="center"/>
            <w:hideMark/>
          </w:tcPr>
          <w:p w14:paraId="5C748212" w14:textId="24811BC5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hyperlink r:id="rId22" w:history="1">
              <w:r w:rsidRPr="00B55AFC">
                <w:rPr>
                  <w:rStyle w:val="Hyperlink"/>
                  <w:sz w:val="20"/>
                  <w:szCs w:val="20"/>
                </w:rPr>
                <w:t>Rapolthy-Beck et al., 2022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  <w:r w:rsidR="0068199F">
              <w:rPr>
                <w:sz w:val="20"/>
                <w:szCs w:val="20"/>
              </w:rPr>
              <w:br/>
            </w:r>
            <w:hyperlink r:id="rId23" w:history="1">
              <w:r w:rsidRPr="00B55AFC">
                <w:rPr>
                  <w:rStyle w:val="Hyperlink"/>
                  <w:sz w:val="20"/>
                  <w:szCs w:val="20"/>
                </w:rPr>
                <w:t>Colombini et al., 2017</w:t>
              </w:r>
            </w:hyperlink>
            <w:r w:rsidRPr="00B55AFC">
              <w:rPr>
                <w:sz w:val="20"/>
                <w:szCs w:val="20"/>
              </w:rPr>
              <w:fldChar w:fldCharType="begin"/>
            </w:r>
            <w:r w:rsidRPr="00B55AFC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B55AFC">
              <w:rPr>
                <w:sz w:val="20"/>
                <w:szCs w:val="20"/>
              </w:rPr>
              <w:fldChar w:fldCharType="separate"/>
            </w:r>
            <w:r w:rsidRPr="00B55AFC">
              <w:rPr>
                <w:sz w:val="20"/>
                <w:szCs w:val="20"/>
              </w:rPr>
              <w:fldChar w:fldCharType="end"/>
            </w:r>
          </w:p>
        </w:tc>
        <w:tc>
          <w:tcPr>
            <w:tcW w:w="5845" w:type="dxa"/>
            <w:vAlign w:val="center"/>
            <w:hideMark/>
          </w:tcPr>
          <w:p w14:paraId="7CAEE3D2" w14:textId="5A7485B1" w:rsidR="00B55AFC" w:rsidRPr="00B55AFC" w:rsidRDefault="00B55AFC" w:rsidP="00B55AFC">
            <w:pPr>
              <w:spacing w:after="0"/>
              <w:rPr>
                <w:sz w:val="20"/>
                <w:szCs w:val="20"/>
              </w:rPr>
            </w:pPr>
            <w:r w:rsidRPr="00B55AFC">
              <w:rPr>
                <w:sz w:val="20"/>
                <w:szCs w:val="20"/>
              </w:rPr>
              <w:t>OT caseloads are slightly smaller than PTs; focus is on function, cognition, and ADLs</w:t>
            </w:r>
          </w:p>
        </w:tc>
      </w:tr>
    </w:tbl>
    <w:p w14:paraId="3322C57C" w14:textId="77777777" w:rsidR="00B55AFC" w:rsidRDefault="00B55AFC"/>
    <w:p w14:paraId="68FDDB19" w14:textId="6DCB3BED" w:rsidR="00315DD9" w:rsidRDefault="00315DD9">
      <w:r>
        <w:br w:type="page"/>
      </w:r>
    </w:p>
    <w:p w14:paraId="3732BF6F" w14:textId="7A8EC154" w:rsidR="0008766B" w:rsidRPr="0008766B" w:rsidRDefault="0008766B" w:rsidP="0008766B">
      <w:pPr>
        <w:rPr>
          <w:b/>
          <w:bCs/>
        </w:rPr>
      </w:pPr>
      <w:r w:rsidRPr="0008766B">
        <w:rPr>
          <w:b/>
          <w:bCs/>
        </w:rPr>
        <w:lastRenderedPageBreak/>
        <w:t xml:space="preserve">Average Patient Room Visits per Hour per </w:t>
      </w:r>
      <w:r w:rsidR="00BE301D">
        <w:rPr>
          <w:b/>
          <w:bCs/>
        </w:rPr>
        <w:t>HCW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990"/>
        <w:gridCol w:w="990"/>
        <w:gridCol w:w="1260"/>
        <w:gridCol w:w="900"/>
        <w:gridCol w:w="1022"/>
        <w:gridCol w:w="1170"/>
        <w:gridCol w:w="1350"/>
        <w:gridCol w:w="3379"/>
      </w:tblGrid>
      <w:tr w:rsidR="0008766B" w:rsidRPr="0008766B" w14:paraId="30D41EE2" w14:textId="77777777" w:rsidTr="0008766B">
        <w:trPr>
          <w:tblHeader/>
        </w:trPr>
        <w:tc>
          <w:tcPr>
            <w:tcW w:w="1165" w:type="dxa"/>
            <w:vAlign w:val="center"/>
          </w:tcPr>
          <w:p w14:paraId="4DAB1B2B" w14:textId="77777777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40" w:type="dxa"/>
            <w:gridSpan w:val="3"/>
            <w:vAlign w:val="center"/>
          </w:tcPr>
          <w:p w14:paraId="5863C1D1" w14:textId="21F3BE14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ICU</w:t>
            </w:r>
          </w:p>
        </w:tc>
        <w:tc>
          <w:tcPr>
            <w:tcW w:w="3092" w:type="dxa"/>
            <w:gridSpan w:val="3"/>
            <w:vAlign w:val="center"/>
          </w:tcPr>
          <w:p w14:paraId="0C199F37" w14:textId="2B789EA2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Ward</w:t>
            </w:r>
          </w:p>
        </w:tc>
        <w:tc>
          <w:tcPr>
            <w:tcW w:w="1350" w:type="dxa"/>
            <w:vAlign w:val="center"/>
          </w:tcPr>
          <w:p w14:paraId="4DFDBA86" w14:textId="77777777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79" w:type="dxa"/>
            <w:vAlign w:val="center"/>
          </w:tcPr>
          <w:p w14:paraId="19E993B4" w14:textId="77777777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08766B" w:rsidRPr="0008766B" w14:paraId="292251DF" w14:textId="77777777" w:rsidTr="0008766B">
        <w:trPr>
          <w:tblHeader/>
        </w:trPr>
        <w:tc>
          <w:tcPr>
            <w:tcW w:w="1165" w:type="dxa"/>
            <w:vAlign w:val="center"/>
            <w:hideMark/>
          </w:tcPr>
          <w:p w14:paraId="2434DB13" w14:textId="3F5259F4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8766B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990" w:type="dxa"/>
            <w:vAlign w:val="center"/>
            <w:hideMark/>
          </w:tcPr>
          <w:p w14:paraId="2291C4FF" w14:textId="77777777" w:rsid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pts/</w:t>
            </w:r>
          </w:p>
          <w:p w14:paraId="1AC5359B" w14:textId="398AF2CF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hcw</w:t>
            </w:r>
          </w:p>
        </w:tc>
        <w:tc>
          <w:tcPr>
            <w:tcW w:w="990" w:type="dxa"/>
            <w:vAlign w:val="center"/>
            <w:hideMark/>
          </w:tcPr>
          <w:p w14:paraId="1AA63CA6" w14:textId="7236C0AF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visits</w:t>
            </w:r>
            <w:r w:rsidRPr="0008766B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br/>
              <w:t>hcw/</w:t>
            </w:r>
            <w:r w:rsidRPr="0008766B">
              <w:rPr>
                <w:b/>
                <w:bCs/>
                <w:sz w:val="20"/>
                <w:szCs w:val="20"/>
              </w:rPr>
              <w:t>24h</w:t>
            </w:r>
          </w:p>
        </w:tc>
        <w:tc>
          <w:tcPr>
            <w:tcW w:w="1260" w:type="dxa"/>
            <w:vAlign w:val="center"/>
            <w:hideMark/>
          </w:tcPr>
          <w:p w14:paraId="76716EC3" w14:textId="4D3F1D4A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visits</w:t>
            </w:r>
            <w:r w:rsidRPr="0008766B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br/>
              <w:t>hcw/hr</w:t>
            </w:r>
          </w:p>
        </w:tc>
        <w:tc>
          <w:tcPr>
            <w:tcW w:w="900" w:type="dxa"/>
            <w:vAlign w:val="center"/>
            <w:hideMark/>
          </w:tcPr>
          <w:p w14:paraId="78B33376" w14:textId="6CEECCF1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pts/hcw</w:t>
            </w:r>
          </w:p>
        </w:tc>
        <w:tc>
          <w:tcPr>
            <w:tcW w:w="1022" w:type="dxa"/>
            <w:vAlign w:val="center"/>
            <w:hideMark/>
          </w:tcPr>
          <w:p w14:paraId="0DCA230B" w14:textId="50F758B1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visits</w:t>
            </w:r>
            <w:r w:rsidRPr="0008766B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br/>
              <w:t>hcw/</w:t>
            </w:r>
            <w:r w:rsidRPr="0008766B">
              <w:rPr>
                <w:b/>
                <w:bCs/>
                <w:sz w:val="20"/>
                <w:szCs w:val="20"/>
              </w:rPr>
              <w:t>24h</w:t>
            </w:r>
          </w:p>
        </w:tc>
        <w:tc>
          <w:tcPr>
            <w:tcW w:w="1170" w:type="dxa"/>
            <w:vAlign w:val="center"/>
            <w:hideMark/>
          </w:tcPr>
          <w:p w14:paraId="1EAF0323" w14:textId="337E7C0C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visits</w:t>
            </w:r>
            <w:r w:rsidRPr="0008766B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br/>
              <w:t>hcw/hr</w:t>
            </w:r>
          </w:p>
        </w:tc>
        <w:tc>
          <w:tcPr>
            <w:tcW w:w="1350" w:type="dxa"/>
            <w:vAlign w:val="center"/>
            <w:hideMark/>
          </w:tcPr>
          <w:p w14:paraId="3B181AA6" w14:textId="37441012" w:rsidR="0008766B" w:rsidRPr="0008766B" w:rsidRDefault="0008766B" w:rsidP="0008766B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Avg </w:t>
            </w:r>
            <w:r w:rsidRPr="0008766B">
              <w:rPr>
                <w:b/>
                <w:bCs/>
                <w:sz w:val="20"/>
                <w:szCs w:val="20"/>
              </w:rPr>
              <w:t>Visit Duration (min)</w:t>
            </w:r>
          </w:p>
        </w:tc>
        <w:tc>
          <w:tcPr>
            <w:tcW w:w="3379" w:type="dxa"/>
            <w:vAlign w:val="center"/>
            <w:hideMark/>
          </w:tcPr>
          <w:p w14:paraId="26C33057" w14:textId="77777777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8766B">
              <w:rPr>
                <w:b/>
                <w:bCs/>
                <w:sz w:val="20"/>
                <w:szCs w:val="20"/>
              </w:rPr>
              <w:t>Primary Sources</w:t>
            </w:r>
          </w:p>
        </w:tc>
      </w:tr>
      <w:tr w:rsidR="0008766B" w:rsidRPr="0008766B" w14:paraId="23666D78" w14:textId="77777777" w:rsidTr="0008766B">
        <w:tc>
          <w:tcPr>
            <w:tcW w:w="1165" w:type="dxa"/>
            <w:vAlign w:val="center"/>
            <w:hideMark/>
          </w:tcPr>
          <w:p w14:paraId="24ABB0CE" w14:textId="77777777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8766B">
              <w:rPr>
                <w:b/>
                <w:bCs/>
                <w:sz w:val="20"/>
                <w:szCs w:val="20"/>
              </w:rPr>
              <w:t>Nurses</w:t>
            </w:r>
          </w:p>
        </w:tc>
        <w:tc>
          <w:tcPr>
            <w:tcW w:w="990" w:type="dxa"/>
            <w:vAlign w:val="center"/>
            <w:hideMark/>
          </w:tcPr>
          <w:p w14:paraId="69AA8BAD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1–3</w:t>
            </w:r>
          </w:p>
        </w:tc>
        <w:tc>
          <w:tcPr>
            <w:tcW w:w="990" w:type="dxa"/>
            <w:vAlign w:val="center"/>
            <w:hideMark/>
          </w:tcPr>
          <w:p w14:paraId="4EBD5891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60–240</w:t>
            </w:r>
          </w:p>
        </w:tc>
        <w:tc>
          <w:tcPr>
            <w:tcW w:w="1260" w:type="dxa"/>
            <w:vAlign w:val="center"/>
            <w:hideMark/>
          </w:tcPr>
          <w:p w14:paraId="50FBA205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2.5–10 /hr</w:t>
            </w:r>
          </w:p>
        </w:tc>
        <w:tc>
          <w:tcPr>
            <w:tcW w:w="900" w:type="dxa"/>
            <w:vAlign w:val="center"/>
            <w:hideMark/>
          </w:tcPr>
          <w:p w14:paraId="60837082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4–6</w:t>
            </w:r>
          </w:p>
        </w:tc>
        <w:tc>
          <w:tcPr>
            <w:tcW w:w="1022" w:type="dxa"/>
            <w:vAlign w:val="center"/>
            <w:hideMark/>
          </w:tcPr>
          <w:p w14:paraId="2D800B23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100–240</w:t>
            </w:r>
          </w:p>
        </w:tc>
        <w:tc>
          <w:tcPr>
            <w:tcW w:w="1170" w:type="dxa"/>
            <w:vAlign w:val="center"/>
            <w:hideMark/>
          </w:tcPr>
          <w:p w14:paraId="24380460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4–10 /hr</w:t>
            </w:r>
          </w:p>
        </w:tc>
        <w:tc>
          <w:tcPr>
            <w:tcW w:w="1350" w:type="dxa"/>
            <w:vAlign w:val="center"/>
            <w:hideMark/>
          </w:tcPr>
          <w:p w14:paraId="140C955E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2–3</w:t>
            </w:r>
          </w:p>
        </w:tc>
        <w:tc>
          <w:tcPr>
            <w:tcW w:w="3379" w:type="dxa"/>
            <w:vAlign w:val="center"/>
            <w:hideMark/>
          </w:tcPr>
          <w:p w14:paraId="41CAFD5B" w14:textId="325C4BCB" w:rsidR="0008766B" w:rsidRPr="0008766B" w:rsidRDefault="0008766B" w:rsidP="0008766B">
            <w:pPr>
              <w:spacing w:after="0" w:line="240" w:lineRule="auto"/>
              <w:rPr>
                <w:sz w:val="20"/>
                <w:szCs w:val="20"/>
              </w:rPr>
            </w:pPr>
            <w:hyperlink r:id="rId24" w:history="1">
              <w:r w:rsidRPr="0008766B">
                <w:rPr>
                  <w:rStyle w:val="Hyperlink"/>
                  <w:sz w:val="20"/>
                  <w:szCs w:val="20"/>
                </w:rPr>
                <w:t>Cohen 2012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  <w:r w:rsidRPr="0008766B">
              <w:rPr>
                <w:sz w:val="20"/>
                <w:szCs w:val="20"/>
              </w:rPr>
              <w:t xml:space="preserve">; </w:t>
            </w:r>
            <w:hyperlink r:id="rId25" w:history="1">
              <w:r w:rsidRPr="0008766B">
                <w:rPr>
                  <w:rStyle w:val="Hyperlink"/>
                  <w:sz w:val="20"/>
                  <w:szCs w:val="20"/>
                </w:rPr>
                <w:t>Evans 2003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</w:p>
        </w:tc>
      </w:tr>
      <w:tr w:rsidR="0008766B" w:rsidRPr="0008766B" w14:paraId="762E85DD" w14:textId="77777777" w:rsidTr="0008766B">
        <w:tc>
          <w:tcPr>
            <w:tcW w:w="1165" w:type="dxa"/>
            <w:vAlign w:val="center"/>
            <w:hideMark/>
          </w:tcPr>
          <w:p w14:paraId="2B824D2B" w14:textId="77777777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8766B">
              <w:rPr>
                <w:b/>
                <w:bCs/>
                <w:sz w:val="20"/>
                <w:szCs w:val="20"/>
              </w:rPr>
              <w:t>Physicians</w:t>
            </w:r>
          </w:p>
        </w:tc>
        <w:tc>
          <w:tcPr>
            <w:tcW w:w="990" w:type="dxa"/>
            <w:vAlign w:val="center"/>
            <w:hideMark/>
          </w:tcPr>
          <w:p w14:paraId="40D7236B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8–15</w:t>
            </w:r>
          </w:p>
        </w:tc>
        <w:tc>
          <w:tcPr>
            <w:tcW w:w="990" w:type="dxa"/>
            <w:vAlign w:val="center"/>
            <w:hideMark/>
          </w:tcPr>
          <w:p w14:paraId="18768D93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120–375</w:t>
            </w:r>
          </w:p>
        </w:tc>
        <w:tc>
          <w:tcPr>
            <w:tcW w:w="1260" w:type="dxa"/>
            <w:vAlign w:val="center"/>
            <w:hideMark/>
          </w:tcPr>
          <w:p w14:paraId="172201BE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5–16 /hr</w:t>
            </w:r>
          </w:p>
        </w:tc>
        <w:tc>
          <w:tcPr>
            <w:tcW w:w="900" w:type="dxa"/>
            <w:vAlign w:val="center"/>
            <w:hideMark/>
          </w:tcPr>
          <w:p w14:paraId="0EA9987D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15–25</w:t>
            </w:r>
          </w:p>
        </w:tc>
        <w:tc>
          <w:tcPr>
            <w:tcW w:w="1022" w:type="dxa"/>
            <w:vAlign w:val="center"/>
            <w:hideMark/>
          </w:tcPr>
          <w:p w14:paraId="1B4BAB4F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150–500</w:t>
            </w:r>
          </w:p>
        </w:tc>
        <w:tc>
          <w:tcPr>
            <w:tcW w:w="1170" w:type="dxa"/>
            <w:vAlign w:val="center"/>
            <w:hideMark/>
          </w:tcPr>
          <w:p w14:paraId="40F7BC82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6–21 /hr</w:t>
            </w:r>
          </w:p>
        </w:tc>
        <w:tc>
          <w:tcPr>
            <w:tcW w:w="1350" w:type="dxa"/>
            <w:vAlign w:val="center"/>
            <w:hideMark/>
          </w:tcPr>
          <w:p w14:paraId="7B0793A6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3</w:t>
            </w:r>
          </w:p>
        </w:tc>
        <w:tc>
          <w:tcPr>
            <w:tcW w:w="3379" w:type="dxa"/>
            <w:vAlign w:val="center"/>
            <w:hideMark/>
          </w:tcPr>
          <w:p w14:paraId="6CB851FF" w14:textId="07EF6BAE" w:rsidR="0008766B" w:rsidRPr="0008766B" w:rsidRDefault="0008766B" w:rsidP="0008766B">
            <w:pPr>
              <w:spacing w:after="0" w:line="240" w:lineRule="auto"/>
              <w:rPr>
                <w:sz w:val="20"/>
                <w:szCs w:val="20"/>
              </w:rPr>
            </w:pPr>
            <w:hyperlink r:id="rId26" w:history="1">
              <w:r w:rsidRPr="0008766B">
                <w:rPr>
                  <w:rStyle w:val="Hyperlink"/>
                  <w:sz w:val="20"/>
                  <w:szCs w:val="20"/>
                </w:rPr>
                <w:t>Cohen 2012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  <w:r w:rsidRPr="0008766B">
              <w:rPr>
                <w:sz w:val="20"/>
                <w:szCs w:val="20"/>
              </w:rPr>
              <w:t xml:space="preserve">; </w:t>
            </w:r>
            <w:hyperlink r:id="rId27" w:history="1">
              <w:r w:rsidRPr="0008766B">
                <w:rPr>
                  <w:rStyle w:val="Hyperlink"/>
                  <w:sz w:val="20"/>
                  <w:szCs w:val="20"/>
                </w:rPr>
                <w:t>West 2014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</w:p>
        </w:tc>
      </w:tr>
      <w:tr w:rsidR="0008766B" w:rsidRPr="0008766B" w14:paraId="5AFEDFC2" w14:textId="77777777" w:rsidTr="0008766B">
        <w:tc>
          <w:tcPr>
            <w:tcW w:w="1165" w:type="dxa"/>
            <w:vAlign w:val="center"/>
            <w:hideMark/>
          </w:tcPr>
          <w:p w14:paraId="71D27494" w14:textId="57C825E9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RTs</w:t>
            </w:r>
          </w:p>
        </w:tc>
        <w:tc>
          <w:tcPr>
            <w:tcW w:w="990" w:type="dxa"/>
            <w:vAlign w:val="center"/>
            <w:hideMark/>
          </w:tcPr>
          <w:p w14:paraId="31CF575D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10–20</w:t>
            </w:r>
          </w:p>
        </w:tc>
        <w:tc>
          <w:tcPr>
            <w:tcW w:w="990" w:type="dxa"/>
            <w:vAlign w:val="center"/>
            <w:hideMark/>
          </w:tcPr>
          <w:p w14:paraId="7A575F87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60–300</w:t>
            </w:r>
          </w:p>
        </w:tc>
        <w:tc>
          <w:tcPr>
            <w:tcW w:w="1260" w:type="dxa"/>
            <w:vAlign w:val="center"/>
            <w:hideMark/>
          </w:tcPr>
          <w:p w14:paraId="04F8A898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2.5–12.5 /hr</w:t>
            </w:r>
          </w:p>
        </w:tc>
        <w:tc>
          <w:tcPr>
            <w:tcW w:w="900" w:type="dxa"/>
            <w:vAlign w:val="center"/>
            <w:hideMark/>
          </w:tcPr>
          <w:p w14:paraId="52688DEF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4–6</w:t>
            </w:r>
          </w:p>
        </w:tc>
        <w:tc>
          <w:tcPr>
            <w:tcW w:w="1022" w:type="dxa"/>
            <w:vAlign w:val="center"/>
            <w:hideMark/>
          </w:tcPr>
          <w:p w14:paraId="1019E4F1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4–12</w:t>
            </w:r>
          </w:p>
        </w:tc>
        <w:tc>
          <w:tcPr>
            <w:tcW w:w="1170" w:type="dxa"/>
            <w:vAlign w:val="center"/>
            <w:hideMark/>
          </w:tcPr>
          <w:p w14:paraId="4C70A03B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0.2–0.5 /hr</w:t>
            </w:r>
          </w:p>
        </w:tc>
        <w:tc>
          <w:tcPr>
            <w:tcW w:w="1350" w:type="dxa"/>
            <w:vAlign w:val="center"/>
            <w:hideMark/>
          </w:tcPr>
          <w:p w14:paraId="17BFD77F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5–10</w:t>
            </w:r>
          </w:p>
        </w:tc>
        <w:tc>
          <w:tcPr>
            <w:tcW w:w="3379" w:type="dxa"/>
            <w:vAlign w:val="center"/>
            <w:hideMark/>
          </w:tcPr>
          <w:p w14:paraId="35BAD15E" w14:textId="0903207D" w:rsidR="0008766B" w:rsidRPr="0008766B" w:rsidRDefault="0008766B" w:rsidP="0008766B">
            <w:pPr>
              <w:spacing w:after="0" w:line="240" w:lineRule="auto"/>
              <w:rPr>
                <w:sz w:val="20"/>
                <w:szCs w:val="20"/>
              </w:rPr>
            </w:pPr>
            <w:hyperlink r:id="rId28" w:history="1">
              <w:r w:rsidRPr="0008766B">
                <w:rPr>
                  <w:rStyle w:val="Hyperlink"/>
                  <w:sz w:val="20"/>
                  <w:szCs w:val="20"/>
                </w:rPr>
                <w:t>Corcoran 2017 (PM&amp;R)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  <w:r w:rsidRPr="0008766B">
              <w:rPr>
                <w:sz w:val="20"/>
                <w:szCs w:val="20"/>
              </w:rPr>
              <w:t xml:space="preserve">; </w:t>
            </w:r>
            <w:hyperlink r:id="rId29" w:history="1">
              <w:r w:rsidRPr="0008766B">
                <w:rPr>
                  <w:rStyle w:val="Hyperlink"/>
                  <w:sz w:val="20"/>
                  <w:szCs w:val="20"/>
                </w:rPr>
                <w:t>Evans 2003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</w:p>
        </w:tc>
      </w:tr>
      <w:tr w:rsidR="0008766B" w:rsidRPr="0008766B" w14:paraId="5693F2D5" w14:textId="77777777" w:rsidTr="0008766B">
        <w:tc>
          <w:tcPr>
            <w:tcW w:w="1165" w:type="dxa"/>
            <w:vAlign w:val="center"/>
            <w:hideMark/>
          </w:tcPr>
          <w:p w14:paraId="7EDB02CB" w14:textId="6C98F8F1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PTs</w:t>
            </w:r>
          </w:p>
        </w:tc>
        <w:tc>
          <w:tcPr>
            <w:tcW w:w="990" w:type="dxa"/>
            <w:vAlign w:val="center"/>
            <w:hideMark/>
          </w:tcPr>
          <w:p w14:paraId="33072679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3–5</w:t>
            </w:r>
          </w:p>
        </w:tc>
        <w:tc>
          <w:tcPr>
            <w:tcW w:w="990" w:type="dxa"/>
            <w:vAlign w:val="center"/>
            <w:hideMark/>
          </w:tcPr>
          <w:p w14:paraId="345BCC0C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3–10</w:t>
            </w:r>
          </w:p>
        </w:tc>
        <w:tc>
          <w:tcPr>
            <w:tcW w:w="1260" w:type="dxa"/>
            <w:vAlign w:val="center"/>
            <w:hideMark/>
          </w:tcPr>
          <w:p w14:paraId="40AFA4E7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0.1–0.4 /hr</w:t>
            </w:r>
          </w:p>
        </w:tc>
        <w:tc>
          <w:tcPr>
            <w:tcW w:w="900" w:type="dxa"/>
            <w:vAlign w:val="center"/>
            <w:hideMark/>
          </w:tcPr>
          <w:p w14:paraId="2D5602C4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6–10</w:t>
            </w:r>
          </w:p>
        </w:tc>
        <w:tc>
          <w:tcPr>
            <w:tcW w:w="1022" w:type="dxa"/>
            <w:vAlign w:val="center"/>
            <w:hideMark/>
          </w:tcPr>
          <w:p w14:paraId="57B4F2AB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5–12</w:t>
            </w:r>
          </w:p>
        </w:tc>
        <w:tc>
          <w:tcPr>
            <w:tcW w:w="1170" w:type="dxa"/>
            <w:vAlign w:val="center"/>
            <w:hideMark/>
          </w:tcPr>
          <w:p w14:paraId="53CE5F50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0.2–0.5 /hr</w:t>
            </w:r>
          </w:p>
        </w:tc>
        <w:tc>
          <w:tcPr>
            <w:tcW w:w="1350" w:type="dxa"/>
            <w:vAlign w:val="center"/>
            <w:hideMark/>
          </w:tcPr>
          <w:p w14:paraId="2F2B6E0F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25–35</w:t>
            </w:r>
          </w:p>
        </w:tc>
        <w:tc>
          <w:tcPr>
            <w:tcW w:w="3379" w:type="dxa"/>
            <w:vAlign w:val="center"/>
            <w:hideMark/>
          </w:tcPr>
          <w:p w14:paraId="302A01CD" w14:textId="60DF9932" w:rsidR="0008766B" w:rsidRPr="0008766B" w:rsidRDefault="0008766B" w:rsidP="0008766B">
            <w:pPr>
              <w:spacing w:after="0" w:line="240" w:lineRule="auto"/>
              <w:rPr>
                <w:sz w:val="20"/>
                <w:szCs w:val="20"/>
              </w:rPr>
            </w:pPr>
            <w:hyperlink r:id="rId30" w:history="1">
              <w:r w:rsidRPr="0008766B">
                <w:rPr>
                  <w:rStyle w:val="Hyperlink"/>
                  <w:sz w:val="20"/>
                  <w:szCs w:val="20"/>
                </w:rPr>
                <w:t>Jette 2009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  <w:r w:rsidRPr="0008766B">
              <w:rPr>
                <w:sz w:val="20"/>
                <w:szCs w:val="20"/>
              </w:rPr>
              <w:t xml:space="preserve">; </w:t>
            </w:r>
            <w:hyperlink r:id="rId31" w:history="1">
              <w:r w:rsidRPr="0008766B">
                <w:rPr>
                  <w:rStyle w:val="Hyperlink"/>
                  <w:sz w:val="20"/>
                  <w:szCs w:val="20"/>
                </w:rPr>
                <w:t>Malone 2024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</w:p>
        </w:tc>
      </w:tr>
      <w:tr w:rsidR="0008766B" w:rsidRPr="0008766B" w14:paraId="4771E266" w14:textId="77777777" w:rsidTr="0008766B">
        <w:tc>
          <w:tcPr>
            <w:tcW w:w="1165" w:type="dxa"/>
            <w:vAlign w:val="center"/>
            <w:hideMark/>
          </w:tcPr>
          <w:p w14:paraId="04D7BBA9" w14:textId="4F10468B" w:rsidR="0008766B" w:rsidRPr="0008766B" w:rsidRDefault="0008766B" w:rsidP="0008766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OTs</w:t>
            </w:r>
          </w:p>
        </w:tc>
        <w:tc>
          <w:tcPr>
            <w:tcW w:w="990" w:type="dxa"/>
            <w:vAlign w:val="center"/>
            <w:hideMark/>
          </w:tcPr>
          <w:p w14:paraId="6346F38C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2–4</w:t>
            </w:r>
          </w:p>
        </w:tc>
        <w:tc>
          <w:tcPr>
            <w:tcW w:w="990" w:type="dxa"/>
            <w:vAlign w:val="center"/>
            <w:hideMark/>
          </w:tcPr>
          <w:p w14:paraId="33FA21B2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1–8</w:t>
            </w:r>
          </w:p>
        </w:tc>
        <w:tc>
          <w:tcPr>
            <w:tcW w:w="1260" w:type="dxa"/>
            <w:vAlign w:val="center"/>
            <w:hideMark/>
          </w:tcPr>
          <w:p w14:paraId="1DEB695B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0.04–0.3 /hr</w:t>
            </w:r>
          </w:p>
        </w:tc>
        <w:tc>
          <w:tcPr>
            <w:tcW w:w="900" w:type="dxa"/>
            <w:vAlign w:val="center"/>
            <w:hideMark/>
          </w:tcPr>
          <w:p w14:paraId="6B358AAB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5–8</w:t>
            </w:r>
          </w:p>
        </w:tc>
        <w:tc>
          <w:tcPr>
            <w:tcW w:w="1022" w:type="dxa"/>
            <w:vAlign w:val="center"/>
            <w:hideMark/>
          </w:tcPr>
          <w:p w14:paraId="0015AE52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2–8</w:t>
            </w:r>
          </w:p>
        </w:tc>
        <w:tc>
          <w:tcPr>
            <w:tcW w:w="1170" w:type="dxa"/>
            <w:vAlign w:val="center"/>
            <w:hideMark/>
          </w:tcPr>
          <w:p w14:paraId="5ACD3E5A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0.08–0.3 /hr</w:t>
            </w:r>
          </w:p>
        </w:tc>
        <w:tc>
          <w:tcPr>
            <w:tcW w:w="1350" w:type="dxa"/>
            <w:vAlign w:val="center"/>
            <w:hideMark/>
          </w:tcPr>
          <w:p w14:paraId="0EDDF63D" w14:textId="77777777" w:rsidR="0008766B" w:rsidRPr="0008766B" w:rsidRDefault="0008766B" w:rsidP="0008766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8766B">
              <w:rPr>
                <w:sz w:val="20"/>
                <w:szCs w:val="20"/>
              </w:rPr>
              <w:t>20–45</w:t>
            </w:r>
          </w:p>
        </w:tc>
        <w:tc>
          <w:tcPr>
            <w:tcW w:w="3379" w:type="dxa"/>
            <w:vAlign w:val="center"/>
            <w:hideMark/>
          </w:tcPr>
          <w:p w14:paraId="743C46B7" w14:textId="45D6398E" w:rsidR="0008766B" w:rsidRPr="0008766B" w:rsidRDefault="0008766B" w:rsidP="0008766B">
            <w:pPr>
              <w:spacing w:after="0" w:line="240" w:lineRule="auto"/>
              <w:rPr>
                <w:sz w:val="20"/>
                <w:szCs w:val="20"/>
              </w:rPr>
            </w:pPr>
            <w:hyperlink r:id="rId32" w:history="1">
              <w:r w:rsidRPr="0008766B">
                <w:rPr>
                  <w:rStyle w:val="Hyperlink"/>
                  <w:sz w:val="20"/>
                  <w:szCs w:val="20"/>
                </w:rPr>
                <w:t>Rapolthy-Beck 2022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  <w:r w:rsidRPr="0008766B">
              <w:rPr>
                <w:sz w:val="20"/>
                <w:szCs w:val="20"/>
              </w:rPr>
              <w:t xml:space="preserve">; </w:t>
            </w:r>
            <w:hyperlink r:id="rId33" w:history="1">
              <w:r w:rsidRPr="0008766B">
                <w:rPr>
                  <w:rStyle w:val="Hyperlink"/>
                  <w:sz w:val="20"/>
                  <w:szCs w:val="20"/>
                </w:rPr>
                <w:t>Colombini 2017</w:t>
              </w:r>
            </w:hyperlink>
            <w:r w:rsidRPr="0008766B">
              <w:rPr>
                <w:sz w:val="20"/>
                <w:szCs w:val="20"/>
              </w:rPr>
              <w:fldChar w:fldCharType="begin"/>
            </w:r>
            <w:r w:rsidRPr="0008766B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08766B">
              <w:rPr>
                <w:sz w:val="20"/>
                <w:szCs w:val="20"/>
              </w:rPr>
              <w:fldChar w:fldCharType="separate"/>
            </w:r>
            <w:r w:rsidRPr="0008766B">
              <w:rPr>
                <w:sz w:val="20"/>
                <w:szCs w:val="20"/>
              </w:rPr>
              <w:fldChar w:fldCharType="end"/>
            </w:r>
          </w:p>
        </w:tc>
      </w:tr>
    </w:tbl>
    <w:p w14:paraId="6B589887" w14:textId="77777777" w:rsidR="0008766B" w:rsidRDefault="0008766B" w:rsidP="00315DD9">
      <w:pPr>
        <w:rPr>
          <w:b/>
          <w:bCs/>
        </w:rPr>
      </w:pPr>
    </w:p>
    <w:p w14:paraId="226C76FA" w14:textId="77777777" w:rsidR="00086384" w:rsidRDefault="00086384" w:rsidP="00315DD9">
      <w:pPr>
        <w:rPr>
          <w:b/>
          <w:bCs/>
        </w:rPr>
      </w:pPr>
    </w:p>
    <w:p w14:paraId="60ABE523" w14:textId="41943AFC" w:rsidR="00315DD9" w:rsidRPr="00315DD9" w:rsidRDefault="00315DD9" w:rsidP="00315DD9">
      <w:pPr>
        <w:rPr>
          <w:b/>
          <w:bCs/>
        </w:rPr>
      </w:pPr>
      <w:r w:rsidRPr="00315DD9">
        <w:rPr>
          <w:b/>
          <w:bCs/>
        </w:rPr>
        <w:t xml:space="preserve">Number of Unique </w:t>
      </w:r>
      <w:r w:rsidR="00BE301D">
        <w:rPr>
          <w:b/>
          <w:bCs/>
        </w:rPr>
        <w:t>HCWs</w:t>
      </w:r>
      <w:r w:rsidRPr="00315DD9">
        <w:rPr>
          <w:b/>
          <w:bCs/>
        </w:rPr>
        <w:t xml:space="preserve"> Visiting Each Patient per 24 Hours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440"/>
        <w:gridCol w:w="1620"/>
        <w:gridCol w:w="2790"/>
        <w:gridCol w:w="5935"/>
      </w:tblGrid>
      <w:tr w:rsidR="00315DD9" w:rsidRPr="00315DD9" w14:paraId="42D335FD" w14:textId="77777777" w:rsidTr="00315DD9">
        <w:trPr>
          <w:tblHeader/>
        </w:trPr>
        <w:tc>
          <w:tcPr>
            <w:tcW w:w="1165" w:type="dxa"/>
            <w:vAlign w:val="center"/>
            <w:hideMark/>
          </w:tcPr>
          <w:p w14:paraId="669C256D" w14:textId="3F86DA79" w:rsidR="00315DD9" w:rsidRPr="00315DD9" w:rsidRDefault="00315DD9" w:rsidP="00315DD9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440" w:type="dxa"/>
            <w:vAlign w:val="center"/>
            <w:hideMark/>
          </w:tcPr>
          <w:p w14:paraId="0F54A888" w14:textId="1CB877B2" w:rsidR="00315DD9" w:rsidRPr="00315DD9" w:rsidRDefault="00315DD9" w:rsidP="00315DD9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 xml:space="preserve">ICU </w:t>
            </w:r>
            <w:r>
              <w:rPr>
                <w:b/>
                <w:bCs/>
                <w:sz w:val="20"/>
                <w:szCs w:val="20"/>
              </w:rPr>
              <w:t>(</w:t>
            </w:r>
            <w:r w:rsidRPr="00315DD9">
              <w:rPr>
                <w:b/>
                <w:bCs/>
                <w:sz w:val="20"/>
                <w:szCs w:val="20"/>
              </w:rPr>
              <w:t>Clin</w:t>
            </w:r>
            <w:r>
              <w:rPr>
                <w:b/>
                <w:bCs/>
                <w:sz w:val="20"/>
                <w:szCs w:val="20"/>
              </w:rPr>
              <w:t>s</w:t>
            </w:r>
            <w:r w:rsidRPr="00315DD9">
              <w:rPr>
                <w:b/>
                <w:bCs/>
                <w:sz w:val="20"/>
                <w:szCs w:val="20"/>
              </w:rPr>
              <w:t>/24h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20" w:type="dxa"/>
            <w:vAlign w:val="center"/>
            <w:hideMark/>
          </w:tcPr>
          <w:p w14:paraId="3DD22C65" w14:textId="368FA3AC" w:rsidR="00315DD9" w:rsidRPr="00315DD9" w:rsidRDefault="00315DD9" w:rsidP="00315DD9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 xml:space="preserve">Ward </w:t>
            </w:r>
            <w:r>
              <w:rPr>
                <w:b/>
                <w:bCs/>
                <w:sz w:val="20"/>
                <w:szCs w:val="20"/>
              </w:rPr>
              <w:t>(</w:t>
            </w:r>
            <w:r w:rsidRPr="00315DD9">
              <w:rPr>
                <w:b/>
                <w:bCs/>
                <w:sz w:val="20"/>
                <w:szCs w:val="20"/>
              </w:rPr>
              <w:t>Clin</w:t>
            </w:r>
            <w:r>
              <w:rPr>
                <w:b/>
                <w:bCs/>
                <w:sz w:val="20"/>
                <w:szCs w:val="20"/>
              </w:rPr>
              <w:t>s</w:t>
            </w:r>
            <w:r w:rsidRPr="00315DD9">
              <w:rPr>
                <w:b/>
                <w:bCs/>
                <w:sz w:val="20"/>
                <w:szCs w:val="20"/>
              </w:rPr>
              <w:t>/24h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790" w:type="dxa"/>
            <w:vAlign w:val="center"/>
            <w:hideMark/>
          </w:tcPr>
          <w:p w14:paraId="42FDE101" w14:textId="77777777" w:rsidR="00315DD9" w:rsidRPr="00315DD9" w:rsidRDefault="00315DD9" w:rsidP="00315DD9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Data Source / Methodology</w:t>
            </w:r>
          </w:p>
        </w:tc>
        <w:tc>
          <w:tcPr>
            <w:tcW w:w="5935" w:type="dxa"/>
            <w:vAlign w:val="center"/>
            <w:hideMark/>
          </w:tcPr>
          <w:p w14:paraId="20ADB3B0" w14:textId="77777777" w:rsidR="00315DD9" w:rsidRPr="00315DD9" w:rsidRDefault="00315DD9" w:rsidP="00315DD9">
            <w:pPr>
              <w:spacing w:after="0"/>
              <w:rPr>
                <w:b/>
                <w:bCs/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315DD9" w:rsidRPr="00315DD9" w14:paraId="56CCF570" w14:textId="77777777" w:rsidTr="00315DD9">
        <w:tc>
          <w:tcPr>
            <w:tcW w:w="1165" w:type="dxa"/>
            <w:vAlign w:val="center"/>
            <w:hideMark/>
          </w:tcPr>
          <w:p w14:paraId="3BCAF697" w14:textId="2AE50425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Nurse</w:t>
            </w:r>
          </w:p>
        </w:tc>
        <w:tc>
          <w:tcPr>
            <w:tcW w:w="1440" w:type="dxa"/>
            <w:vAlign w:val="center"/>
            <w:hideMark/>
          </w:tcPr>
          <w:p w14:paraId="7462C3DD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4–6</w:t>
            </w:r>
          </w:p>
        </w:tc>
        <w:tc>
          <w:tcPr>
            <w:tcW w:w="1620" w:type="dxa"/>
            <w:vAlign w:val="center"/>
            <w:hideMark/>
          </w:tcPr>
          <w:p w14:paraId="0C00DA4B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3–5</w:t>
            </w:r>
          </w:p>
        </w:tc>
        <w:tc>
          <w:tcPr>
            <w:tcW w:w="2790" w:type="dxa"/>
            <w:vAlign w:val="center"/>
            <w:hideMark/>
          </w:tcPr>
          <w:p w14:paraId="17C31D08" w14:textId="1B92AEE5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hyperlink r:id="rId34" w:history="1">
              <w:r w:rsidRPr="00315DD9">
                <w:rPr>
                  <w:rStyle w:val="Hyperlink"/>
                  <w:sz w:val="20"/>
                  <w:szCs w:val="20"/>
                </w:rPr>
                <w:t>Cohen et al., 2012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br/>
            </w:r>
            <w:hyperlink r:id="rId35" w:history="1">
              <w:r w:rsidRPr="00315DD9">
                <w:rPr>
                  <w:rStyle w:val="Hyperlink"/>
                  <w:sz w:val="20"/>
                  <w:szCs w:val="20"/>
                </w:rPr>
                <w:t>Preston et al., 1981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</w:p>
        </w:tc>
        <w:tc>
          <w:tcPr>
            <w:tcW w:w="5935" w:type="dxa"/>
            <w:vAlign w:val="center"/>
            <w:hideMark/>
          </w:tcPr>
          <w:p w14:paraId="333D6EB5" w14:textId="77777777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Includes primary day nurse, night nurse, charge/resource nurses, float nurses, aides, and sometimes students.</w:t>
            </w:r>
          </w:p>
        </w:tc>
      </w:tr>
      <w:tr w:rsidR="00315DD9" w:rsidRPr="00315DD9" w14:paraId="42CC7A23" w14:textId="77777777" w:rsidTr="00315DD9">
        <w:tc>
          <w:tcPr>
            <w:tcW w:w="1165" w:type="dxa"/>
            <w:vAlign w:val="center"/>
            <w:hideMark/>
          </w:tcPr>
          <w:p w14:paraId="0FF0A1CE" w14:textId="500A0169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Physician</w:t>
            </w:r>
          </w:p>
        </w:tc>
        <w:tc>
          <w:tcPr>
            <w:tcW w:w="1440" w:type="dxa"/>
            <w:vAlign w:val="center"/>
            <w:hideMark/>
          </w:tcPr>
          <w:p w14:paraId="1D7C26B1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8–15</w:t>
            </w:r>
          </w:p>
        </w:tc>
        <w:tc>
          <w:tcPr>
            <w:tcW w:w="1620" w:type="dxa"/>
            <w:vAlign w:val="center"/>
            <w:hideMark/>
          </w:tcPr>
          <w:p w14:paraId="3EE51963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6–12</w:t>
            </w:r>
          </w:p>
        </w:tc>
        <w:tc>
          <w:tcPr>
            <w:tcW w:w="2790" w:type="dxa"/>
            <w:vAlign w:val="center"/>
            <w:hideMark/>
          </w:tcPr>
          <w:p w14:paraId="760BB092" w14:textId="3AF1A715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hyperlink r:id="rId36" w:history="1">
              <w:r w:rsidRPr="00315DD9">
                <w:rPr>
                  <w:rStyle w:val="Hyperlink"/>
                  <w:sz w:val="20"/>
                  <w:szCs w:val="20"/>
                </w:rPr>
                <w:t>Cohen et al., 2012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br/>
            </w:r>
            <w:hyperlink r:id="rId37" w:history="1">
              <w:r w:rsidRPr="00315DD9">
                <w:rPr>
                  <w:rStyle w:val="Hyperlink"/>
                  <w:sz w:val="20"/>
                  <w:szCs w:val="20"/>
                </w:rPr>
                <w:t>West et al., 2014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</w:p>
        </w:tc>
        <w:tc>
          <w:tcPr>
            <w:tcW w:w="5935" w:type="dxa"/>
            <w:vAlign w:val="center"/>
            <w:hideMark/>
          </w:tcPr>
          <w:p w14:paraId="3981C76D" w14:textId="77777777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Includes attending, fellows, residents, interns, PAs, and students. ICU rounding teams are large, explaining high count.</w:t>
            </w:r>
          </w:p>
        </w:tc>
      </w:tr>
      <w:tr w:rsidR="00315DD9" w:rsidRPr="00315DD9" w14:paraId="45230807" w14:textId="77777777" w:rsidTr="00315DD9">
        <w:tc>
          <w:tcPr>
            <w:tcW w:w="1165" w:type="dxa"/>
            <w:vAlign w:val="center"/>
            <w:hideMark/>
          </w:tcPr>
          <w:p w14:paraId="39766CE1" w14:textId="137298F5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RT</w:t>
            </w:r>
          </w:p>
        </w:tc>
        <w:tc>
          <w:tcPr>
            <w:tcW w:w="1440" w:type="dxa"/>
            <w:vAlign w:val="center"/>
            <w:hideMark/>
          </w:tcPr>
          <w:p w14:paraId="0F3BB741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3–5</w:t>
            </w:r>
          </w:p>
        </w:tc>
        <w:tc>
          <w:tcPr>
            <w:tcW w:w="1620" w:type="dxa"/>
            <w:vAlign w:val="center"/>
            <w:hideMark/>
          </w:tcPr>
          <w:p w14:paraId="00F1DEFB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1–2</w:t>
            </w:r>
          </w:p>
        </w:tc>
        <w:tc>
          <w:tcPr>
            <w:tcW w:w="2790" w:type="dxa"/>
            <w:vAlign w:val="center"/>
            <w:hideMark/>
          </w:tcPr>
          <w:p w14:paraId="5A03F6A8" w14:textId="199E85F5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hyperlink r:id="rId38" w:history="1">
              <w:r w:rsidRPr="00315DD9">
                <w:rPr>
                  <w:rStyle w:val="Hyperlink"/>
                  <w:sz w:val="20"/>
                  <w:szCs w:val="20"/>
                </w:rPr>
                <w:t>Corcoran et al., 2017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br/>
            </w:r>
            <w:hyperlink r:id="rId39" w:history="1">
              <w:r w:rsidRPr="00315DD9">
                <w:rPr>
                  <w:rStyle w:val="Hyperlink"/>
                  <w:sz w:val="20"/>
                  <w:szCs w:val="20"/>
                </w:rPr>
                <w:t>Evans et al., 2003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</w:p>
        </w:tc>
        <w:tc>
          <w:tcPr>
            <w:tcW w:w="5935" w:type="dxa"/>
            <w:vAlign w:val="center"/>
            <w:hideMark/>
          </w:tcPr>
          <w:p w14:paraId="651A8311" w14:textId="77777777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Multiple RTs typically rotate by shift and task (e.g., ventilator checks vs bronchodilator rounds).</w:t>
            </w:r>
          </w:p>
        </w:tc>
      </w:tr>
      <w:tr w:rsidR="00315DD9" w:rsidRPr="00315DD9" w14:paraId="29CF546B" w14:textId="77777777" w:rsidTr="00315DD9">
        <w:tc>
          <w:tcPr>
            <w:tcW w:w="1165" w:type="dxa"/>
            <w:vAlign w:val="center"/>
            <w:hideMark/>
          </w:tcPr>
          <w:p w14:paraId="6BF7E11D" w14:textId="5DC1C49C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PT</w:t>
            </w:r>
          </w:p>
        </w:tc>
        <w:tc>
          <w:tcPr>
            <w:tcW w:w="1440" w:type="dxa"/>
            <w:vAlign w:val="center"/>
            <w:hideMark/>
          </w:tcPr>
          <w:p w14:paraId="1F83F6F2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1–2</w:t>
            </w:r>
          </w:p>
        </w:tc>
        <w:tc>
          <w:tcPr>
            <w:tcW w:w="1620" w:type="dxa"/>
            <w:vAlign w:val="center"/>
            <w:hideMark/>
          </w:tcPr>
          <w:p w14:paraId="24A55A7D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1–2</w:t>
            </w:r>
          </w:p>
        </w:tc>
        <w:tc>
          <w:tcPr>
            <w:tcW w:w="2790" w:type="dxa"/>
            <w:vAlign w:val="center"/>
            <w:hideMark/>
          </w:tcPr>
          <w:p w14:paraId="768D2634" w14:textId="7A1FE886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hyperlink r:id="rId40" w:history="1">
              <w:r w:rsidRPr="00315DD9">
                <w:rPr>
                  <w:rStyle w:val="Hyperlink"/>
                  <w:sz w:val="20"/>
                  <w:szCs w:val="20"/>
                </w:rPr>
                <w:t>Jette et al., 2009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br/>
            </w:r>
            <w:hyperlink r:id="rId41" w:history="1">
              <w:r w:rsidRPr="00315DD9">
                <w:rPr>
                  <w:rStyle w:val="Hyperlink"/>
                  <w:sz w:val="20"/>
                  <w:szCs w:val="20"/>
                </w:rPr>
                <w:t>Rapolthy-Beck et al., 2022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</w:p>
        </w:tc>
        <w:tc>
          <w:tcPr>
            <w:tcW w:w="5935" w:type="dxa"/>
            <w:vAlign w:val="center"/>
            <w:hideMark/>
          </w:tcPr>
          <w:p w14:paraId="1FFF8CF5" w14:textId="77777777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Most patients see 1 PT; second may appear if co-treatment or handoff between shifts.</w:t>
            </w:r>
          </w:p>
        </w:tc>
      </w:tr>
      <w:tr w:rsidR="00315DD9" w:rsidRPr="00315DD9" w14:paraId="394F76FD" w14:textId="77777777" w:rsidTr="00315DD9">
        <w:tc>
          <w:tcPr>
            <w:tcW w:w="1165" w:type="dxa"/>
            <w:vAlign w:val="center"/>
            <w:hideMark/>
          </w:tcPr>
          <w:p w14:paraId="11E6564E" w14:textId="4ED5E36D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b/>
                <w:bCs/>
                <w:sz w:val="20"/>
                <w:szCs w:val="20"/>
              </w:rPr>
              <w:t>OT</w:t>
            </w:r>
          </w:p>
        </w:tc>
        <w:tc>
          <w:tcPr>
            <w:tcW w:w="1440" w:type="dxa"/>
            <w:vAlign w:val="center"/>
            <w:hideMark/>
          </w:tcPr>
          <w:p w14:paraId="4C89A21C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1–2</w:t>
            </w:r>
          </w:p>
        </w:tc>
        <w:tc>
          <w:tcPr>
            <w:tcW w:w="1620" w:type="dxa"/>
            <w:vAlign w:val="center"/>
            <w:hideMark/>
          </w:tcPr>
          <w:p w14:paraId="571CF9B7" w14:textId="77777777" w:rsidR="00315DD9" w:rsidRPr="00315DD9" w:rsidRDefault="00315DD9" w:rsidP="0008766B">
            <w:pPr>
              <w:spacing w:after="0"/>
              <w:jc w:val="center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1–2</w:t>
            </w:r>
          </w:p>
        </w:tc>
        <w:tc>
          <w:tcPr>
            <w:tcW w:w="2790" w:type="dxa"/>
            <w:vAlign w:val="center"/>
            <w:hideMark/>
          </w:tcPr>
          <w:p w14:paraId="0DA4D0C1" w14:textId="6888BB62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hyperlink r:id="rId42" w:history="1">
              <w:r w:rsidRPr="00315DD9">
                <w:rPr>
                  <w:rStyle w:val="Hyperlink"/>
                  <w:sz w:val="20"/>
                  <w:szCs w:val="20"/>
                </w:rPr>
                <w:t>Rapolthy-Beck et al., 2022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br/>
            </w:r>
            <w:hyperlink r:id="rId43" w:history="1">
              <w:r w:rsidRPr="00315DD9">
                <w:rPr>
                  <w:rStyle w:val="Hyperlink"/>
                  <w:sz w:val="20"/>
                  <w:szCs w:val="20"/>
                </w:rPr>
                <w:t>Colombini et al., 2017</w:t>
              </w:r>
            </w:hyperlink>
            <w:r w:rsidRPr="00315DD9">
              <w:rPr>
                <w:sz w:val="20"/>
                <w:szCs w:val="20"/>
              </w:rPr>
              <w:fldChar w:fldCharType="begin"/>
            </w:r>
            <w:r w:rsidRPr="00315DD9">
              <w:rPr>
                <w:sz w:val="20"/>
                <w:szCs w:val="20"/>
              </w:rPr>
              <w:instrText xml:space="preserve"> INCLUDEPICTURE "/Attachment.tiff" \* MERGEFORMATINET </w:instrText>
            </w:r>
            <w:r w:rsidRPr="00315DD9">
              <w:rPr>
                <w:sz w:val="20"/>
                <w:szCs w:val="20"/>
              </w:rPr>
              <w:fldChar w:fldCharType="separate"/>
            </w:r>
            <w:r w:rsidRPr="00315DD9">
              <w:rPr>
                <w:sz w:val="20"/>
                <w:szCs w:val="20"/>
              </w:rPr>
              <w:fldChar w:fldCharType="end"/>
            </w:r>
          </w:p>
        </w:tc>
        <w:tc>
          <w:tcPr>
            <w:tcW w:w="5935" w:type="dxa"/>
            <w:vAlign w:val="center"/>
            <w:hideMark/>
          </w:tcPr>
          <w:p w14:paraId="06E9257A" w14:textId="77777777" w:rsidR="00315DD9" w:rsidRPr="00315DD9" w:rsidRDefault="00315DD9" w:rsidP="00315DD9">
            <w:pPr>
              <w:spacing w:after="0"/>
              <w:rPr>
                <w:sz w:val="20"/>
                <w:szCs w:val="20"/>
              </w:rPr>
            </w:pPr>
            <w:r w:rsidRPr="00315DD9">
              <w:rPr>
                <w:sz w:val="20"/>
                <w:szCs w:val="20"/>
              </w:rPr>
              <w:t>Usually 1 OT, occasionally 2 if team-based co-treatment or weekend coverage.</w:t>
            </w:r>
          </w:p>
        </w:tc>
      </w:tr>
    </w:tbl>
    <w:p w14:paraId="28C6D7E1" w14:textId="77777777" w:rsidR="00315DD9" w:rsidRDefault="00315DD9"/>
    <w:p w14:paraId="4DBE7543" w14:textId="361D0BD2" w:rsidR="00086384" w:rsidRPr="00086384" w:rsidRDefault="00086384" w:rsidP="00086384">
      <w:pPr>
        <w:rPr>
          <w:b/>
          <w:bCs/>
        </w:rPr>
      </w:pPr>
      <w:r>
        <w:rPr>
          <w:b/>
          <w:bCs/>
        </w:rPr>
        <w:br w:type="column"/>
      </w:r>
      <w:r w:rsidRPr="00086384">
        <w:rPr>
          <w:b/>
          <w:bCs/>
        </w:rPr>
        <w:lastRenderedPageBreak/>
        <w:t>Estimated Proportion of Patients Receiving PT, OT, or RT in 24 Hours</w:t>
      </w:r>
    </w:p>
    <w:p w14:paraId="03B1DEEE" w14:textId="77777777" w:rsidR="00086384" w:rsidRPr="00086384" w:rsidRDefault="00086384" w:rsidP="00086384">
      <w:pPr>
        <w:rPr>
          <w:b/>
          <w:bCs/>
        </w:rPr>
      </w:pPr>
      <w:r w:rsidRPr="00086384">
        <w:rPr>
          <w:b/>
          <w:bCs/>
        </w:rPr>
        <w:t>Typical 20-Bed ICU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060"/>
        <w:gridCol w:w="2250"/>
        <w:gridCol w:w="2250"/>
      </w:tblGrid>
      <w:tr w:rsidR="00086384" w:rsidRPr="00086384" w14:paraId="32E9D968" w14:textId="77777777" w:rsidTr="00086384">
        <w:trPr>
          <w:tblHeader/>
        </w:trPr>
        <w:tc>
          <w:tcPr>
            <w:tcW w:w="715" w:type="dxa"/>
            <w:vAlign w:val="center"/>
            <w:hideMark/>
          </w:tcPr>
          <w:p w14:paraId="31660DEF" w14:textId="79C0336D" w:rsidR="00086384" w:rsidRPr="00086384" w:rsidRDefault="00086384" w:rsidP="0008638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060" w:type="dxa"/>
            <w:vAlign w:val="center"/>
            <w:hideMark/>
          </w:tcPr>
          <w:p w14:paraId="33315042" w14:textId="1CAE114D" w:rsidR="00086384" w:rsidRPr="00086384" w:rsidRDefault="00086384" w:rsidP="000863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Pts/day</w:t>
            </w:r>
          </w:p>
        </w:tc>
        <w:tc>
          <w:tcPr>
            <w:tcW w:w="2250" w:type="dxa"/>
            <w:vAlign w:val="center"/>
            <w:hideMark/>
          </w:tcPr>
          <w:p w14:paraId="05E0C3EE" w14:textId="2242810F" w:rsidR="00086384" w:rsidRPr="00086384" w:rsidRDefault="00086384" w:rsidP="000863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Visits/patient</w:t>
            </w:r>
          </w:p>
        </w:tc>
        <w:tc>
          <w:tcPr>
            <w:tcW w:w="2250" w:type="dxa"/>
            <w:vAlign w:val="center"/>
            <w:hideMark/>
          </w:tcPr>
          <w:p w14:paraId="1AC92DAC" w14:textId="77777777" w:rsidR="00086384" w:rsidRPr="00086384" w:rsidRDefault="00086384" w:rsidP="000863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Total Daily Visits</w:t>
            </w:r>
          </w:p>
        </w:tc>
      </w:tr>
      <w:tr w:rsidR="00086384" w:rsidRPr="00086384" w14:paraId="624F64B3" w14:textId="77777777" w:rsidTr="00086384">
        <w:tc>
          <w:tcPr>
            <w:tcW w:w="715" w:type="dxa"/>
            <w:vAlign w:val="center"/>
            <w:hideMark/>
          </w:tcPr>
          <w:p w14:paraId="50462DEB" w14:textId="77777777" w:rsidR="00086384" w:rsidRPr="00086384" w:rsidRDefault="00086384" w:rsidP="000863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PT</w:t>
            </w:r>
          </w:p>
        </w:tc>
        <w:tc>
          <w:tcPr>
            <w:tcW w:w="3060" w:type="dxa"/>
            <w:vAlign w:val="center"/>
            <w:hideMark/>
          </w:tcPr>
          <w:p w14:paraId="2F5C609F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8–14 patients (≈60%)</w:t>
            </w:r>
          </w:p>
        </w:tc>
        <w:tc>
          <w:tcPr>
            <w:tcW w:w="2250" w:type="dxa"/>
            <w:vAlign w:val="center"/>
            <w:hideMark/>
          </w:tcPr>
          <w:p w14:paraId="05F37BD9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1.5</w:t>
            </w:r>
          </w:p>
        </w:tc>
        <w:tc>
          <w:tcPr>
            <w:tcW w:w="2250" w:type="dxa"/>
            <w:vAlign w:val="center"/>
            <w:hideMark/>
          </w:tcPr>
          <w:p w14:paraId="68E2DD44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12–21 visits</w:t>
            </w:r>
          </w:p>
        </w:tc>
      </w:tr>
      <w:tr w:rsidR="00086384" w:rsidRPr="00086384" w14:paraId="791A3A43" w14:textId="77777777" w:rsidTr="00086384">
        <w:tc>
          <w:tcPr>
            <w:tcW w:w="715" w:type="dxa"/>
            <w:vAlign w:val="center"/>
            <w:hideMark/>
          </w:tcPr>
          <w:p w14:paraId="1AD70F8E" w14:textId="77777777" w:rsidR="00086384" w:rsidRPr="00086384" w:rsidRDefault="00086384" w:rsidP="000863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OT</w:t>
            </w:r>
          </w:p>
        </w:tc>
        <w:tc>
          <w:tcPr>
            <w:tcW w:w="3060" w:type="dxa"/>
            <w:vAlign w:val="center"/>
            <w:hideMark/>
          </w:tcPr>
          <w:p w14:paraId="477C7CF9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4–8 patients (≈30%)</w:t>
            </w:r>
          </w:p>
        </w:tc>
        <w:tc>
          <w:tcPr>
            <w:tcW w:w="2250" w:type="dxa"/>
            <w:vAlign w:val="center"/>
            <w:hideMark/>
          </w:tcPr>
          <w:p w14:paraId="0DD333C0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</w:t>
            </w:r>
          </w:p>
        </w:tc>
        <w:tc>
          <w:tcPr>
            <w:tcW w:w="2250" w:type="dxa"/>
            <w:vAlign w:val="center"/>
            <w:hideMark/>
          </w:tcPr>
          <w:p w14:paraId="7A7517AD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4–8 visits</w:t>
            </w:r>
          </w:p>
        </w:tc>
      </w:tr>
      <w:tr w:rsidR="00086384" w:rsidRPr="00086384" w14:paraId="7C23AFB7" w14:textId="77777777" w:rsidTr="00086384">
        <w:tc>
          <w:tcPr>
            <w:tcW w:w="715" w:type="dxa"/>
            <w:vAlign w:val="center"/>
            <w:hideMark/>
          </w:tcPr>
          <w:p w14:paraId="7E3A0443" w14:textId="77777777" w:rsidR="00086384" w:rsidRPr="00086384" w:rsidRDefault="00086384" w:rsidP="000863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RT</w:t>
            </w:r>
          </w:p>
        </w:tc>
        <w:tc>
          <w:tcPr>
            <w:tcW w:w="3060" w:type="dxa"/>
            <w:vAlign w:val="center"/>
            <w:hideMark/>
          </w:tcPr>
          <w:p w14:paraId="12C27C26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18–20 patients (≈90–100%)</w:t>
            </w:r>
          </w:p>
        </w:tc>
        <w:tc>
          <w:tcPr>
            <w:tcW w:w="2250" w:type="dxa"/>
            <w:vAlign w:val="center"/>
            <w:hideMark/>
          </w:tcPr>
          <w:p w14:paraId="4A217062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10</w:t>
            </w:r>
          </w:p>
        </w:tc>
        <w:tc>
          <w:tcPr>
            <w:tcW w:w="2250" w:type="dxa"/>
            <w:vAlign w:val="center"/>
            <w:hideMark/>
          </w:tcPr>
          <w:p w14:paraId="7FE12A60" w14:textId="77777777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180–200 visits</w:t>
            </w:r>
          </w:p>
        </w:tc>
      </w:tr>
    </w:tbl>
    <w:p w14:paraId="53612627" w14:textId="77777777" w:rsidR="00086384" w:rsidRDefault="00086384"/>
    <w:p w14:paraId="3AA2C57F" w14:textId="567DF706" w:rsidR="00086384" w:rsidRPr="00086384" w:rsidRDefault="00086384" w:rsidP="00086384">
      <w:pPr>
        <w:rPr>
          <w:b/>
          <w:bCs/>
        </w:rPr>
      </w:pPr>
      <w:r w:rsidRPr="00086384">
        <w:rPr>
          <w:b/>
          <w:bCs/>
        </w:rPr>
        <w:t xml:space="preserve">Typical 30-Bed </w:t>
      </w:r>
      <w:r>
        <w:rPr>
          <w:b/>
          <w:bCs/>
        </w:rPr>
        <w:t xml:space="preserve">Ward </w:t>
      </w:r>
      <w:r w:rsidRPr="00086384">
        <w:rPr>
          <w:b/>
          <w:bCs/>
        </w:rPr>
        <w:t>Unit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060"/>
        <w:gridCol w:w="2250"/>
        <w:gridCol w:w="2250"/>
      </w:tblGrid>
      <w:tr w:rsidR="00086384" w:rsidRPr="00086384" w14:paraId="4FA30CF7" w14:textId="77777777" w:rsidTr="00E40CD1">
        <w:trPr>
          <w:tblHeader/>
        </w:trPr>
        <w:tc>
          <w:tcPr>
            <w:tcW w:w="715" w:type="dxa"/>
            <w:vAlign w:val="center"/>
            <w:hideMark/>
          </w:tcPr>
          <w:p w14:paraId="1108F4C9" w14:textId="77777777" w:rsidR="00086384" w:rsidRPr="00086384" w:rsidRDefault="00086384" w:rsidP="00E40CD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060" w:type="dxa"/>
            <w:vAlign w:val="center"/>
            <w:hideMark/>
          </w:tcPr>
          <w:p w14:paraId="1FA36DF5" w14:textId="77777777" w:rsidR="00086384" w:rsidRPr="00086384" w:rsidRDefault="00086384" w:rsidP="00E40CD1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Pts/day</w:t>
            </w:r>
          </w:p>
        </w:tc>
        <w:tc>
          <w:tcPr>
            <w:tcW w:w="2250" w:type="dxa"/>
            <w:vAlign w:val="center"/>
            <w:hideMark/>
          </w:tcPr>
          <w:p w14:paraId="5BBE068D" w14:textId="3DCD7AFF" w:rsidR="00086384" w:rsidRPr="00086384" w:rsidRDefault="00086384" w:rsidP="00E40CD1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Visits/patient</w:t>
            </w:r>
          </w:p>
        </w:tc>
        <w:tc>
          <w:tcPr>
            <w:tcW w:w="2250" w:type="dxa"/>
            <w:vAlign w:val="center"/>
            <w:hideMark/>
          </w:tcPr>
          <w:p w14:paraId="240E320E" w14:textId="77777777" w:rsidR="00086384" w:rsidRPr="00086384" w:rsidRDefault="00086384" w:rsidP="00E40CD1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Total Daily Visits</w:t>
            </w:r>
          </w:p>
        </w:tc>
      </w:tr>
      <w:tr w:rsidR="00086384" w:rsidRPr="00086384" w14:paraId="799C1D57" w14:textId="77777777" w:rsidTr="00E40CD1">
        <w:tc>
          <w:tcPr>
            <w:tcW w:w="715" w:type="dxa"/>
            <w:vAlign w:val="center"/>
            <w:hideMark/>
          </w:tcPr>
          <w:p w14:paraId="3D353D51" w14:textId="3D3B4ABA" w:rsidR="00086384" w:rsidRPr="00086384" w:rsidRDefault="00086384" w:rsidP="000863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PT</w:t>
            </w:r>
          </w:p>
        </w:tc>
        <w:tc>
          <w:tcPr>
            <w:tcW w:w="3060" w:type="dxa"/>
            <w:vAlign w:val="center"/>
            <w:hideMark/>
          </w:tcPr>
          <w:p w14:paraId="3E7E213F" w14:textId="12E90431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10–15 (≈40%)</w:t>
            </w:r>
          </w:p>
        </w:tc>
        <w:tc>
          <w:tcPr>
            <w:tcW w:w="2250" w:type="dxa"/>
            <w:vAlign w:val="center"/>
            <w:hideMark/>
          </w:tcPr>
          <w:p w14:paraId="07CE390B" w14:textId="488D7118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</w:t>
            </w:r>
          </w:p>
        </w:tc>
        <w:tc>
          <w:tcPr>
            <w:tcW w:w="2250" w:type="dxa"/>
            <w:vAlign w:val="center"/>
            <w:hideMark/>
          </w:tcPr>
          <w:p w14:paraId="0D6F1598" w14:textId="12BC0B8C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10–15</w:t>
            </w:r>
          </w:p>
        </w:tc>
      </w:tr>
      <w:tr w:rsidR="00086384" w:rsidRPr="00086384" w14:paraId="43447AA0" w14:textId="77777777" w:rsidTr="00E40CD1">
        <w:tc>
          <w:tcPr>
            <w:tcW w:w="715" w:type="dxa"/>
            <w:vAlign w:val="center"/>
            <w:hideMark/>
          </w:tcPr>
          <w:p w14:paraId="751E8A7D" w14:textId="373DB346" w:rsidR="00086384" w:rsidRPr="00086384" w:rsidRDefault="00086384" w:rsidP="000863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OT</w:t>
            </w:r>
          </w:p>
        </w:tc>
        <w:tc>
          <w:tcPr>
            <w:tcW w:w="3060" w:type="dxa"/>
            <w:vAlign w:val="center"/>
            <w:hideMark/>
          </w:tcPr>
          <w:p w14:paraId="2FB3CF3A" w14:textId="6245580C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8–12 (≈35%)</w:t>
            </w:r>
          </w:p>
        </w:tc>
        <w:tc>
          <w:tcPr>
            <w:tcW w:w="2250" w:type="dxa"/>
            <w:vAlign w:val="center"/>
            <w:hideMark/>
          </w:tcPr>
          <w:p w14:paraId="2021BA9D" w14:textId="229C6C5A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</w:t>
            </w:r>
          </w:p>
        </w:tc>
        <w:tc>
          <w:tcPr>
            <w:tcW w:w="2250" w:type="dxa"/>
            <w:vAlign w:val="center"/>
            <w:hideMark/>
          </w:tcPr>
          <w:p w14:paraId="4900EB02" w14:textId="14A8159F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8–12</w:t>
            </w:r>
          </w:p>
        </w:tc>
      </w:tr>
      <w:tr w:rsidR="00086384" w:rsidRPr="00086384" w14:paraId="451DEFE7" w14:textId="77777777" w:rsidTr="00E40CD1">
        <w:tc>
          <w:tcPr>
            <w:tcW w:w="715" w:type="dxa"/>
            <w:vAlign w:val="center"/>
            <w:hideMark/>
          </w:tcPr>
          <w:p w14:paraId="3521303B" w14:textId="61B5919A" w:rsidR="00086384" w:rsidRPr="00086384" w:rsidRDefault="00086384" w:rsidP="00086384">
            <w:pPr>
              <w:spacing w:after="0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RT</w:t>
            </w:r>
          </w:p>
        </w:tc>
        <w:tc>
          <w:tcPr>
            <w:tcW w:w="3060" w:type="dxa"/>
            <w:vAlign w:val="center"/>
            <w:hideMark/>
          </w:tcPr>
          <w:p w14:paraId="554414AF" w14:textId="4071D223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5–9 (≈25%)</w:t>
            </w:r>
          </w:p>
        </w:tc>
        <w:tc>
          <w:tcPr>
            <w:tcW w:w="2250" w:type="dxa"/>
            <w:vAlign w:val="center"/>
            <w:hideMark/>
          </w:tcPr>
          <w:p w14:paraId="2FDA61D4" w14:textId="710B637A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2</w:t>
            </w:r>
          </w:p>
        </w:tc>
        <w:tc>
          <w:tcPr>
            <w:tcW w:w="2250" w:type="dxa"/>
            <w:vAlign w:val="center"/>
            <w:hideMark/>
          </w:tcPr>
          <w:p w14:paraId="67E7DD34" w14:textId="20895130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10–18</w:t>
            </w:r>
          </w:p>
        </w:tc>
      </w:tr>
    </w:tbl>
    <w:p w14:paraId="21AF5168" w14:textId="77777777" w:rsidR="00086384" w:rsidRDefault="00086384"/>
    <w:p w14:paraId="0C08E6E0" w14:textId="77777777" w:rsidR="00086384" w:rsidRPr="00086384" w:rsidRDefault="00086384" w:rsidP="00086384">
      <w:pPr>
        <w:rPr>
          <w:b/>
          <w:bCs/>
        </w:rPr>
      </w:pPr>
      <w:r w:rsidRPr="00086384">
        <w:rPr>
          <w:b/>
          <w:bCs/>
        </w:rPr>
        <w:t>Summary by Setting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3780"/>
        <w:gridCol w:w="3780"/>
      </w:tblGrid>
      <w:tr w:rsidR="00086384" w:rsidRPr="00086384" w14:paraId="1A475B9C" w14:textId="77777777" w:rsidTr="00086384">
        <w:trPr>
          <w:tblHeader/>
        </w:trPr>
        <w:tc>
          <w:tcPr>
            <w:tcW w:w="715" w:type="dxa"/>
            <w:vAlign w:val="center"/>
            <w:hideMark/>
          </w:tcPr>
          <w:p w14:paraId="1D70643A" w14:textId="4D8BBA2B" w:rsidR="00086384" w:rsidRPr="00086384" w:rsidRDefault="00086384" w:rsidP="00086384">
            <w:pPr>
              <w:spacing w:after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780" w:type="dxa"/>
            <w:vAlign w:val="center"/>
            <w:hideMark/>
          </w:tcPr>
          <w:p w14:paraId="7BC1BA7E" w14:textId="1974B294" w:rsidR="00086384" w:rsidRPr="00086384" w:rsidRDefault="00086384" w:rsidP="000863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 xml:space="preserve">ICU Coverage (% patients </w:t>
            </w:r>
            <w:r>
              <w:rPr>
                <w:b/>
                <w:bCs/>
                <w:sz w:val="20"/>
                <w:szCs w:val="20"/>
              </w:rPr>
              <w:t xml:space="preserve">seen </w:t>
            </w:r>
            <w:r w:rsidRPr="00086384">
              <w:rPr>
                <w:b/>
                <w:bCs/>
                <w:sz w:val="20"/>
                <w:szCs w:val="20"/>
              </w:rPr>
              <w:t>per day)</w:t>
            </w:r>
          </w:p>
        </w:tc>
        <w:tc>
          <w:tcPr>
            <w:tcW w:w="3780" w:type="dxa"/>
            <w:vAlign w:val="center"/>
            <w:hideMark/>
          </w:tcPr>
          <w:p w14:paraId="521C612B" w14:textId="6F540266" w:rsidR="00086384" w:rsidRPr="00086384" w:rsidRDefault="00086384" w:rsidP="00086384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 xml:space="preserve">Ward Coverage (% patients </w:t>
            </w:r>
            <w:r>
              <w:rPr>
                <w:b/>
                <w:bCs/>
                <w:sz w:val="20"/>
                <w:szCs w:val="20"/>
              </w:rPr>
              <w:t xml:space="preserve">seen </w:t>
            </w:r>
            <w:r w:rsidRPr="00086384">
              <w:rPr>
                <w:b/>
                <w:bCs/>
                <w:sz w:val="20"/>
                <w:szCs w:val="20"/>
              </w:rPr>
              <w:t>per day)</w:t>
            </w:r>
          </w:p>
        </w:tc>
      </w:tr>
      <w:tr w:rsidR="00086384" w:rsidRPr="00086384" w14:paraId="4CB14B37" w14:textId="77777777" w:rsidTr="00086384">
        <w:tc>
          <w:tcPr>
            <w:tcW w:w="715" w:type="dxa"/>
            <w:vAlign w:val="center"/>
            <w:hideMark/>
          </w:tcPr>
          <w:p w14:paraId="3E922C97" w14:textId="49C1323C" w:rsidR="00086384" w:rsidRPr="00086384" w:rsidRDefault="00086384" w:rsidP="00086384">
            <w:pPr>
              <w:spacing w:after="0"/>
              <w:rPr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PT</w:t>
            </w:r>
          </w:p>
        </w:tc>
        <w:tc>
          <w:tcPr>
            <w:tcW w:w="3780" w:type="dxa"/>
            <w:vAlign w:val="center"/>
            <w:hideMark/>
          </w:tcPr>
          <w:p w14:paraId="08C56A2F" w14:textId="0ACC028B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40–70%</w:t>
            </w:r>
          </w:p>
        </w:tc>
        <w:tc>
          <w:tcPr>
            <w:tcW w:w="3780" w:type="dxa"/>
            <w:vAlign w:val="center"/>
            <w:hideMark/>
          </w:tcPr>
          <w:p w14:paraId="188751F0" w14:textId="05B00388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30–50%</w:t>
            </w:r>
          </w:p>
        </w:tc>
      </w:tr>
      <w:tr w:rsidR="00086384" w:rsidRPr="00086384" w14:paraId="7BA8B221" w14:textId="77777777" w:rsidTr="00086384">
        <w:tc>
          <w:tcPr>
            <w:tcW w:w="715" w:type="dxa"/>
            <w:vAlign w:val="center"/>
            <w:hideMark/>
          </w:tcPr>
          <w:p w14:paraId="489F5565" w14:textId="03836693" w:rsidR="00086384" w:rsidRPr="00086384" w:rsidRDefault="00086384" w:rsidP="00086384">
            <w:pPr>
              <w:spacing w:after="0"/>
              <w:rPr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OT</w:t>
            </w:r>
          </w:p>
        </w:tc>
        <w:tc>
          <w:tcPr>
            <w:tcW w:w="3780" w:type="dxa"/>
            <w:vAlign w:val="center"/>
            <w:hideMark/>
          </w:tcPr>
          <w:p w14:paraId="239BEA6C" w14:textId="7B7701B4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20–40%</w:t>
            </w:r>
          </w:p>
        </w:tc>
        <w:tc>
          <w:tcPr>
            <w:tcW w:w="3780" w:type="dxa"/>
            <w:vAlign w:val="center"/>
            <w:hideMark/>
          </w:tcPr>
          <w:p w14:paraId="2F7CE5D6" w14:textId="700E7685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25–45%</w:t>
            </w:r>
          </w:p>
        </w:tc>
      </w:tr>
      <w:tr w:rsidR="00086384" w:rsidRPr="00086384" w14:paraId="33FA8C76" w14:textId="77777777" w:rsidTr="00086384">
        <w:tc>
          <w:tcPr>
            <w:tcW w:w="715" w:type="dxa"/>
            <w:vAlign w:val="center"/>
            <w:hideMark/>
          </w:tcPr>
          <w:p w14:paraId="11C69633" w14:textId="0854A4FD" w:rsidR="00086384" w:rsidRPr="00086384" w:rsidRDefault="00086384" w:rsidP="00086384">
            <w:pPr>
              <w:spacing w:after="0"/>
              <w:rPr>
                <w:sz w:val="20"/>
                <w:szCs w:val="20"/>
              </w:rPr>
            </w:pPr>
            <w:r w:rsidRPr="00086384">
              <w:rPr>
                <w:b/>
                <w:bCs/>
                <w:sz w:val="20"/>
                <w:szCs w:val="20"/>
              </w:rPr>
              <w:t>RT</w:t>
            </w:r>
          </w:p>
        </w:tc>
        <w:tc>
          <w:tcPr>
            <w:tcW w:w="3780" w:type="dxa"/>
            <w:vAlign w:val="center"/>
            <w:hideMark/>
          </w:tcPr>
          <w:p w14:paraId="0A7CDFE6" w14:textId="6394B1CA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70–100%</w:t>
            </w:r>
          </w:p>
        </w:tc>
        <w:tc>
          <w:tcPr>
            <w:tcW w:w="3780" w:type="dxa"/>
            <w:vAlign w:val="center"/>
            <w:hideMark/>
          </w:tcPr>
          <w:p w14:paraId="73A624F6" w14:textId="695D6EFE" w:rsidR="00086384" w:rsidRPr="00086384" w:rsidRDefault="00086384" w:rsidP="00086384">
            <w:pPr>
              <w:spacing w:after="0"/>
              <w:jc w:val="center"/>
              <w:rPr>
                <w:sz w:val="20"/>
                <w:szCs w:val="20"/>
              </w:rPr>
            </w:pPr>
            <w:r w:rsidRPr="00086384">
              <w:rPr>
                <w:sz w:val="20"/>
                <w:szCs w:val="20"/>
              </w:rPr>
              <w:t>10–30%</w:t>
            </w:r>
          </w:p>
        </w:tc>
      </w:tr>
    </w:tbl>
    <w:p w14:paraId="2E57B7C1" w14:textId="77777777" w:rsidR="00086384" w:rsidRDefault="00086384"/>
    <w:sectPr w:rsidR="00086384" w:rsidSect="00B55A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FC"/>
    <w:rsid w:val="000002C2"/>
    <w:rsid w:val="000107A2"/>
    <w:rsid w:val="00010BC5"/>
    <w:rsid w:val="00011A41"/>
    <w:rsid w:val="00016D2C"/>
    <w:rsid w:val="00017E5A"/>
    <w:rsid w:val="00024480"/>
    <w:rsid w:val="000319AF"/>
    <w:rsid w:val="00035048"/>
    <w:rsid w:val="00036E86"/>
    <w:rsid w:val="000424A0"/>
    <w:rsid w:val="000546E8"/>
    <w:rsid w:val="00086384"/>
    <w:rsid w:val="0008766B"/>
    <w:rsid w:val="00095F63"/>
    <w:rsid w:val="000C3C29"/>
    <w:rsid w:val="000C4C2E"/>
    <w:rsid w:val="000C5589"/>
    <w:rsid w:val="000C6B61"/>
    <w:rsid w:val="00110903"/>
    <w:rsid w:val="001254AA"/>
    <w:rsid w:val="0012697D"/>
    <w:rsid w:val="001408BD"/>
    <w:rsid w:val="001467FD"/>
    <w:rsid w:val="001569F6"/>
    <w:rsid w:val="0016600C"/>
    <w:rsid w:val="001701BB"/>
    <w:rsid w:val="00174820"/>
    <w:rsid w:val="001A2D91"/>
    <w:rsid w:val="001B3755"/>
    <w:rsid w:val="001D35B3"/>
    <w:rsid w:val="001F00C5"/>
    <w:rsid w:val="001F0AAC"/>
    <w:rsid w:val="002012D3"/>
    <w:rsid w:val="00207C3F"/>
    <w:rsid w:val="00213BED"/>
    <w:rsid w:val="00237192"/>
    <w:rsid w:val="002427BD"/>
    <w:rsid w:val="00256E58"/>
    <w:rsid w:val="00266F40"/>
    <w:rsid w:val="00271E18"/>
    <w:rsid w:val="00281262"/>
    <w:rsid w:val="00283188"/>
    <w:rsid w:val="00283D9B"/>
    <w:rsid w:val="00290612"/>
    <w:rsid w:val="00292A35"/>
    <w:rsid w:val="002936B4"/>
    <w:rsid w:val="002A29A7"/>
    <w:rsid w:val="002A69A8"/>
    <w:rsid w:val="002C7897"/>
    <w:rsid w:val="002D06AF"/>
    <w:rsid w:val="002F0EBD"/>
    <w:rsid w:val="002F5569"/>
    <w:rsid w:val="003108B6"/>
    <w:rsid w:val="00315DD9"/>
    <w:rsid w:val="003379B1"/>
    <w:rsid w:val="00360E58"/>
    <w:rsid w:val="003908D2"/>
    <w:rsid w:val="003B109B"/>
    <w:rsid w:val="003C1FB0"/>
    <w:rsid w:val="003C20C8"/>
    <w:rsid w:val="003C30DE"/>
    <w:rsid w:val="003C4D16"/>
    <w:rsid w:val="003E1198"/>
    <w:rsid w:val="003E4551"/>
    <w:rsid w:val="003F7FEA"/>
    <w:rsid w:val="00407E3C"/>
    <w:rsid w:val="00412CE2"/>
    <w:rsid w:val="00414E1B"/>
    <w:rsid w:val="00444448"/>
    <w:rsid w:val="00453327"/>
    <w:rsid w:val="004543C3"/>
    <w:rsid w:val="004560CA"/>
    <w:rsid w:val="00462C82"/>
    <w:rsid w:val="00472320"/>
    <w:rsid w:val="0049065A"/>
    <w:rsid w:val="00492EDA"/>
    <w:rsid w:val="004936D2"/>
    <w:rsid w:val="004B2AC1"/>
    <w:rsid w:val="004B32CF"/>
    <w:rsid w:val="004C3EE0"/>
    <w:rsid w:val="004E437C"/>
    <w:rsid w:val="004E5733"/>
    <w:rsid w:val="004F3DCC"/>
    <w:rsid w:val="00527B1E"/>
    <w:rsid w:val="00534B40"/>
    <w:rsid w:val="00536720"/>
    <w:rsid w:val="00547970"/>
    <w:rsid w:val="00554974"/>
    <w:rsid w:val="00555BE8"/>
    <w:rsid w:val="00585C5D"/>
    <w:rsid w:val="005910D3"/>
    <w:rsid w:val="00592A9B"/>
    <w:rsid w:val="005A0094"/>
    <w:rsid w:val="005A0434"/>
    <w:rsid w:val="005D0A1A"/>
    <w:rsid w:val="005D135F"/>
    <w:rsid w:val="005E2DEB"/>
    <w:rsid w:val="00606317"/>
    <w:rsid w:val="0062792C"/>
    <w:rsid w:val="00630203"/>
    <w:rsid w:val="00647419"/>
    <w:rsid w:val="006526A3"/>
    <w:rsid w:val="00663AA2"/>
    <w:rsid w:val="0068199F"/>
    <w:rsid w:val="006909AF"/>
    <w:rsid w:val="006950A1"/>
    <w:rsid w:val="00696A0F"/>
    <w:rsid w:val="006C74E5"/>
    <w:rsid w:val="006D6CBC"/>
    <w:rsid w:val="006F503F"/>
    <w:rsid w:val="007073E9"/>
    <w:rsid w:val="007162E1"/>
    <w:rsid w:val="00716C29"/>
    <w:rsid w:val="00717476"/>
    <w:rsid w:val="00720EA6"/>
    <w:rsid w:val="007256FE"/>
    <w:rsid w:val="007264AD"/>
    <w:rsid w:val="00726F17"/>
    <w:rsid w:val="00727DD5"/>
    <w:rsid w:val="007366B2"/>
    <w:rsid w:val="00737795"/>
    <w:rsid w:val="00746E2C"/>
    <w:rsid w:val="00747DE3"/>
    <w:rsid w:val="0076168C"/>
    <w:rsid w:val="00777A99"/>
    <w:rsid w:val="007940F9"/>
    <w:rsid w:val="007A0755"/>
    <w:rsid w:val="007A136F"/>
    <w:rsid w:val="007A3592"/>
    <w:rsid w:val="007A3C0C"/>
    <w:rsid w:val="007A4D9E"/>
    <w:rsid w:val="007B6C4B"/>
    <w:rsid w:val="007C3408"/>
    <w:rsid w:val="007E017A"/>
    <w:rsid w:val="007E2CF6"/>
    <w:rsid w:val="007F321F"/>
    <w:rsid w:val="008173A4"/>
    <w:rsid w:val="00826B72"/>
    <w:rsid w:val="0084794B"/>
    <w:rsid w:val="008531CA"/>
    <w:rsid w:val="008958CD"/>
    <w:rsid w:val="008974A5"/>
    <w:rsid w:val="008A6836"/>
    <w:rsid w:val="008B0737"/>
    <w:rsid w:val="008B44A2"/>
    <w:rsid w:val="008C3770"/>
    <w:rsid w:val="008C4944"/>
    <w:rsid w:val="008D1AB3"/>
    <w:rsid w:val="008D58B8"/>
    <w:rsid w:val="008F23D8"/>
    <w:rsid w:val="00921947"/>
    <w:rsid w:val="00921D2D"/>
    <w:rsid w:val="00921FDC"/>
    <w:rsid w:val="00923658"/>
    <w:rsid w:val="009236E7"/>
    <w:rsid w:val="00925A82"/>
    <w:rsid w:val="00931173"/>
    <w:rsid w:val="0094162D"/>
    <w:rsid w:val="00953438"/>
    <w:rsid w:val="009662DA"/>
    <w:rsid w:val="009A0212"/>
    <w:rsid w:val="009A69D4"/>
    <w:rsid w:val="009D03C3"/>
    <w:rsid w:val="009D64EF"/>
    <w:rsid w:val="009E102A"/>
    <w:rsid w:val="009E2618"/>
    <w:rsid w:val="009E72B9"/>
    <w:rsid w:val="00A3009A"/>
    <w:rsid w:val="00A42979"/>
    <w:rsid w:val="00A43ED6"/>
    <w:rsid w:val="00A5537B"/>
    <w:rsid w:val="00A72472"/>
    <w:rsid w:val="00A81B73"/>
    <w:rsid w:val="00A849F8"/>
    <w:rsid w:val="00A85FE7"/>
    <w:rsid w:val="00AA0ABD"/>
    <w:rsid w:val="00AC05D5"/>
    <w:rsid w:val="00B02B4A"/>
    <w:rsid w:val="00B066BB"/>
    <w:rsid w:val="00B208E8"/>
    <w:rsid w:val="00B217BB"/>
    <w:rsid w:val="00B30406"/>
    <w:rsid w:val="00B40686"/>
    <w:rsid w:val="00B55AFC"/>
    <w:rsid w:val="00B80098"/>
    <w:rsid w:val="00B86B4E"/>
    <w:rsid w:val="00BA0AC0"/>
    <w:rsid w:val="00BC15CD"/>
    <w:rsid w:val="00BC52F5"/>
    <w:rsid w:val="00BD5C39"/>
    <w:rsid w:val="00BE1B57"/>
    <w:rsid w:val="00BE301D"/>
    <w:rsid w:val="00BE5D3F"/>
    <w:rsid w:val="00BF056C"/>
    <w:rsid w:val="00BF3477"/>
    <w:rsid w:val="00BF3972"/>
    <w:rsid w:val="00C26603"/>
    <w:rsid w:val="00C26F12"/>
    <w:rsid w:val="00C27808"/>
    <w:rsid w:val="00C31214"/>
    <w:rsid w:val="00C52D27"/>
    <w:rsid w:val="00C53324"/>
    <w:rsid w:val="00C67A9D"/>
    <w:rsid w:val="00C96F34"/>
    <w:rsid w:val="00CA0F6C"/>
    <w:rsid w:val="00CA525F"/>
    <w:rsid w:val="00CB37C6"/>
    <w:rsid w:val="00CE3420"/>
    <w:rsid w:val="00CF0D0F"/>
    <w:rsid w:val="00CF6E4E"/>
    <w:rsid w:val="00D04E07"/>
    <w:rsid w:val="00D252BF"/>
    <w:rsid w:val="00D27DB4"/>
    <w:rsid w:val="00D30DC3"/>
    <w:rsid w:val="00D3145B"/>
    <w:rsid w:val="00D36635"/>
    <w:rsid w:val="00D36A1A"/>
    <w:rsid w:val="00D37E4E"/>
    <w:rsid w:val="00D37F2A"/>
    <w:rsid w:val="00D4412C"/>
    <w:rsid w:val="00D454D1"/>
    <w:rsid w:val="00D47B5E"/>
    <w:rsid w:val="00D5706B"/>
    <w:rsid w:val="00D575B9"/>
    <w:rsid w:val="00D6463B"/>
    <w:rsid w:val="00DB7BB1"/>
    <w:rsid w:val="00DD2DEA"/>
    <w:rsid w:val="00DE13B2"/>
    <w:rsid w:val="00E044D9"/>
    <w:rsid w:val="00E05738"/>
    <w:rsid w:val="00E110AB"/>
    <w:rsid w:val="00E22658"/>
    <w:rsid w:val="00E24442"/>
    <w:rsid w:val="00E37729"/>
    <w:rsid w:val="00E52F69"/>
    <w:rsid w:val="00E64C2A"/>
    <w:rsid w:val="00E679B7"/>
    <w:rsid w:val="00E76B72"/>
    <w:rsid w:val="00E81FD5"/>
    <w:rsid w:val="00E85D4F"/>
    <w:rsid w:val="00E917D2"/>
    <w:rsid w:val="00EB243E"/>
    <w:rsid w:val="00ED06EC"/>
    <w:rsid w:val="00ED7E3E"/>
    <w:rsid w:val="00EF1FB9"/>
    <w:rsid w:val="00F014A8"/>
    <w:rsid w:val="00F20EE8"/>
    <w:rsid w:val="00F461B8"/>
    <w:rsid w:val="00F6627B"/>
    <w:rsid w:val="00F91696"/>
    <w:rsid w:val="00F92CF6"/>
    <w:rsid w:val="00F943CA"/>
    <w:rsid w:val="00FB3A77"/>
    <w:rsid w:val="00FD6A99"/>
    <w:rsid w:val="00FE44C6"/>
    <w:rsid w:val="00FE6395"/>
    <w:rsid w:val="00FE6D58"/>
    <w:rsid w:val="00FF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1EB15"/>
  <w15:chartTrackingRefBased/>
  <w15:docId w15:val="{D399F17A-5C0F-5E4E-B792-5016210A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66B"/>
  </w:style>
  <w:style w:type="paragraph" w:styleId="Heading1">
    <w:name w:val="heading 1"/>
    <w:basedOn w:val="Normal"/>
    <w:next w:val="Normal"/>
    <w:link w:val="Heading1Char"/>
    <w:uiPriority w:val="9"/>
    <w:qFormat/>
    <w:rsid w:val="00B5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A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A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ar.dominican.edu/masters-theses/245/" TargetMode="External"/><Relationship Id="rId18" Type="http://schemas.openxmlformats.org/officeDocument/2006/relationships/hyperlink" Target="https://onlinelibrary.wiley.com/doi/abs/10.1016/j.pmrj.2016.06.015" TargetMode="External"/><Relationship Id="rId26" Type="http://schemas.openxmlformats.org/officeDocument/2006/relationships/hyperlink" Target="https://pmc.ncbi.nlm.nih.gov/articles/PMC3531228/pdf/nihms421967.pdf" TargetMode="External"/><Relationship Id="rId39" Type="http://schemas.openxmlformats.org/officeDocument/2006/relationships/hyperlink" Target="https://www.sciencedirect.com/science/article/pii/S0039606003001806" TargetMode="External"/><Relationship Id="rId21" Type="http://schemas.openxmlformats.org/officeDocument/2006/relationships/hyperlink" Target="https://www.allegrativer.com/s/9781617119866_SampleInterior_MaloneBishop.pdf" TargetMode="External"/><Relationship Id="rId34" Type="http://schemas.openxmlformats.org/officeDocument/2006/relationships/hyperlink" Target="https://pmc.ncbi.nlm.nih.gov/articles/PMC3531228/pdf/nihms421967.pdf" TargetMode="External"/><Relationship Id="rId42" Type="http://schemas.openxmlformats.org/officeDocument/2006/relationships/hyperlink" Target="https://onlinelibrary.wiley.com/doi/abs/10.1111/1440-1630.12794" TargetMode="External"/><Relationship Id="rId7" Type="http://schemas.openxmlformats.org/officeDocument/2006/relationships/hyperlink" Target="https://www.sciencedirect.com/science/article/pii/S002074891400034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mc.ncbi.nlm.nih.gov/articles/PMC3531228/pdf/nihms421967.pdf" TargetMode="External"/><Relationship Id="rId29" Type="http://schemas.openxmlformats.org/officeDocument/2006/relationships/hyperlink" Target="https://www.sciencedirect.com/science/article/pii/S0039606003001806" TargetMode="Externa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3531228/pdf/nihms421967.pdf" TargetMode="External"/><Relationship Id="rId11" Type="http://schemas.openxmlformats.org/officeDocument/2006/relationships/hyperlink" Target="https://www.allegrativer.com/s/9781617119866_SampleInterior_MaloneBishop.pdf" TargetMode="External"/><Relationship Id="rId24" Type="http://schemas.openxmlformats.org/officeDocument/2006/relationships/hyperlink" Target="https://pmc.ncbi.nlm.nih.gov/articles/PMC3531228/pdf/nihms421967.pdf" TargetMode="External"/><Relationship Id="rId32" Type="http://schemas.openxmlformats.org/officeDocument/2006/relationships/hyperlink" Target="https://onlinelibrary.wiley.com/doi/abs/10.1111/1440-1630.12794" TargetMode="External"/><Relationship Id="rId37" Type="http://schemas.openxmlformats.org/officeDocument/2006/relationships/hyperlink" Target="https://www.sciencedirect.com/science/article/pii/S0020748914000340" TargetMode="External"/><Relationship Id="rId40" Type="http://schemas.openxmlformats.org/officeDocument/2006/relationships/hyperlink" Target="https://academic.oup.com/ptj/article-abstract/89/11/1158/2737707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www.sciencedirect.com/science/article/pii/S0039606003001806" TargetMode="External"/><Relationship Id="rId15" Type="http://schemas.openxmlformats.org/officeDocument/2006/relationships/hyperlink" Target="https://link.springer.com/article/10.1186/s12913-019-4688-7" TargetMode="External"/><Relationship Id="rId23" Type="http://schemas.openxmlformats.org/officeDocument/2006/relationships/hyperlink" Target="https://scholar.dominican.edu/masters-theses/245/" TargetMode="External"/><Relationship Id="rId28" Type="http://schemas.openxmlformats.org/officeDocument/2006/relationships/hyperlink" Target="https://dx.doi.org/10.1016/j.pmrj.2016.06.015" TargetMode="External"/><Relationship Id="rId36" Type="http://schemas.openxmlformats.org/officeDocument/2006/relationships/hyperlink" Target="https://pmc.ncbi.nlm.nih.gov/articles/PMC3531228/pdf/nihms421967.pdf" TargetMode="External"/><Relationship Id="rId10" Type="http://schemas.openxmlformats.org/officeDocument/2006/relationships/hyperlink" Target="https://academic.oup.com/ptj/article-abstract/89/11/1158/2737707" TargetMode="External"/><Relationship Id="rId19" Type="http://schemas.openxmlformats.org/officeDocument/2006/relationships/hyperlink" Target="https://www.sciencedirect.com/science/article/pii/S0039606003001806" TargetMode="External"/><Relationship Id="rId31" Type="http://schemas.openxmlformats.org/officeDocument/2006/relationships/hyperlink" Target="https://www.allegrativer.com/s/9781617119866_SampleInterior_MaloneBishop.pdf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pmc.ncbi.nlm.nih.gov/articles/PMC3531228/pdf/nihms421967.pdf" TargetMode="External"/><Relationship Id="rId9" Type="http://schemas.openxmlformats.org/officeDocument/2006/relationships/hyperlink" Target="https://pmc.ncbi.nlm.nih.gov/articles/PMC3531228/pdf/nihms421967.pdf" TargetMode="External"/><Relationship Id="rId14" Type="http://schemas.openxmlformats.org/officeDocument/2006/relationships/hyperlink" Target="https://pmc.ncbi.nlm.nih.gov/articles/PMC3531228/pdf/nihms421967.pdf" TargetMode="External"/><Relationship Id="rId22" Type="http://schemas.openxmlformats.org/officeDocument/2006/relationships/hyperlink" Target="https://onlinelibrary.wiley.com/doi/abs/10.1111/1440-1630.12794" TargetMode="External"/><Relationship Id="rId27" Type="http://schemas.openxmlformats.org/officeDocument/2006/relationships/hyperlink" Target="https://www.sciencedirect.com/science/article/pii/S0020748914000340" TargetMode="External"/><Relationship Id="rId30" Type="http://schemas.openxmlformats.org/officeDocument/2006/relationships/hyperlink" Target="https://academic.oup.com/ptj/article-abstract/89/11/1158/2737707" TargetMode="External"/><Relationship Id="rId35" Type="http://schemas.openxmlformats.org/officeDocument/2006/relationships/hyperlink" Target="https://www.sciencedirect.com/science/article/pii/000293438190588X" TargetMode="External"/><Relationship Id="rId43" Type="http://schemas.openxmlformats.org/officeDocument/2006/relationships/hyperlink" Target="https://scholar.dominican.edu/masters-theses/245/" TargetMode="External"/><Relationship Id="rId8" Type="http://schemas.openxmlformats.org/officeDocument/2006/relationships/hyperlink" Target="https://onlinelibrary.wiley.com/doi/abs/10.1016/j.pmrj.2016.06.015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onlinelibrary.wiley.com/doi/abs/10.1111/1440-1630.12794" TargetMode="External"/><Relationship Id="rId17" Type="http://schemas.openxmlformats.org/officeDocument/2006/relationships/hyperlink" Target="https://www.sciencedirect.com/science/article/pii/S0020748914000340" TargetMode="External"/><Relationship Id="rId25" Type="http://schemas.openxmlformats.org/officeDocument/2006/relationships/hyperlink" Target="https://www.sciencedirect.com/science/article/pii/S0039606003001806" TargetMode="External"/><Relationship Id="rId33" Type="http://schemas.openxmlformats.org/officeDocument/2006/relationships/hyperlink" Target="https://scholar.dominican.edu/masters-theses/245/" TargetMode="External"/><Relationship Id="rId38" Type="http://schemas.openxmlformats.org/officeDocument/2006/relationships/hyperlink" Target="https://dx.doi.org/10.1016/j.pmrj.2016.06.015" TargetMode="External"/><Relationship Id="rId20" Type="http://schemas.openxmlformats.org/officeDocument/2006/relationships/hyperlink" Target="https://academic.oup.com/ptj/article-abstract/89/11/1158/2737707" TargetMode="External"/><Relationship Id="rId41" Type="http://schemas.openxmlformats.org/officeDocument/2006/relationships/hyperlink" Target="https://onlinelibrary.wiley.com/doi/abs/10.1111/1440-1630.127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Rubin</dc:creator>
  <cp:keywords/>
  <dc:description/>
  <cp:lastModifiedBy>Willy Ray</cp:lastModifiedBy>
  <cp:revision>2</cp:revision>
  <dcterms:created xsi:type="dcterms:W3CDTF">2025-11-17T19:04:00Z</dcterms:created>
  <dcterms:modified xsi:type="dcterms:W3CDTF">2025-11-17T19:04:00Z</dcterms:modified>
</cp:coreProperties>
</file>