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Apartado1sinnivel"/>
        <w:rPr/>
      </w:pPr>
      <w:r>
        <w:rPr/>
        <w:t>Caso Práctico 2: Automatización de despliegues en entornos Cloud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TtuloApartado3"/>
        <w:rPr/>
      </w:pPr>
      <w:r>
        <w:rPr/>
        <w:t>Objetivos de la actividad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actividad tiene los siguientes objetivos:</w:t>
      </w:r>
    </w:p>
    <w:p>
      <w:pPr>
        <w:pStyle w:val="Normal"/>
        <w:rPr/>
      </w:pPr>
      <w:r>
        <w:rPr/>
      </w:r>
    </w:p>
    <w:p>
      <w:pPr>
        <w:pStyle w:val="Vietaprimernivel"/>
        <w:numPr>
          <w:ilvl w:val="0"/>
          <w:numId w:val="3"/>
        </w:numPr>
        <w:rPr/>
      </w:pPr>
      <w:r>
        <w:rPr/>
        <w:t>Crear infraestructura de forma automatizada en un proveedor de Cloud pública.</w:t>
      </w:r>
    </w:p>
    <w:p>
      <w:pPr>
        <w:pStyle w:val="Vietaprimernivel"/>
        <w:numPr>
          <w:ilvl w:val="0"/>
          <w:numId w:val="1"/>
        </w:numPr>
        <w:rPr/>
      </w:pPr>
      <w:r>
        <w:rPr/>
        <w:t>Utilizar herramientas de gestión de la configuración para automatizar la instalación y configuración de servicios.</w:t>
      </w:r>
    </w:p>
    <w:p>
      <w:pPr>
        <w:pStyle w:val="Vietaprimernivel"/>
        <w:numPr>
          <w:ilvl w:val="0"/>
          <w:numId w:val="1"/>
        </w:numPr>
        <w:rPr/>
      </w:pPr>
      <w:r>
        <w:rPr/>
        <w:t>Desplegar mediante un enfoque totalmente automatizado aplicaciones en forma de contenedor sobre el sistema operativo.</w:t>
      </w:r>
    </w:p>
    <w:p>
      <w:pPr>
        <w:pStyle w:val="Vietaprimernivel"/>
        <w:numPr>
          <w:ilvl w:val="0"/>
          <w:numId w:val="1"/>
        </w:numPr>
        <w:rPr/>
      </w:pPr>
      <w:r>
        <w:rPr/>
        <w:t>Desplegar mediante un enfoque totalmente automatizado aplicaciones que hagan uso de almacenamiento persistente sobre una plataforma de orquestación de contenedores.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Apartado3"/>
        <w:rPr/>
      </w:pPr>
      <w:r>
        <w:rPr/>
        <w:t xml:space="preserve">Descripción de la actividad 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>El caso práctico 2 consiste en desplegar los siguientes elementos:</w:t>
      </w:r>
    </w:p>
    <w:p>
      <w:pPr>
        <w:pStyle w:val="Normal"/>
        <w:jc w:val="left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Un (1) repositorio de imágenes de contenedores sobre infraestructura de Microsoft Azure mediante el servicio Azure Container Registry (ACR). </w:t>
      </w:r>
    </w:p>
    <w:p>
      <w:pPr>
        <w:pStyle w:val="Vietaprimernivel"/>
        <w:numPr>
          <w:ilvl w:val="0"/>
          <w:numId w:val="1"/>
        </w:numPr>
        <w:rPr/>
      </w:pPr>
      <w:r>
        <w:rPr/>
        <w:t>Una (1) aplicación en forma de contenedor utilizando Podman sobre una máquina virtual en Azure.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Un (1) cluster de Kubernetes como servicio gestionado en Microsoft Azure (AKS).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Una (1) aplicación con almacenamiento persistente sobre el cluster AKS. 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jc w:val="left"/>
        <w:rPr>
          <w:rFonts w:cs="UnitOT-Light"/>
          <w:b/>
          <w:b/>
          <w:bCs/>
          <w:szCs w:val="22"/>
        </w:rPr>
      </w:pPr>
      <w:r>
        <w:rPr>
          <w:rFonts w:cs="UnitOT-Light"/>
          <w:b/>
          <w:bCs/>
          <w:szCs w:val="22"/>
        </w:rPr>
        <w:t>Consideraciones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Consideraciones </w:t>
      </w:r>
      <w:r>
        <w:rPr>
          <w:b/>
          <w:bCs/>
        </w:rPr>
        <w:t>generales: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código desarrollado por el alumno deberá estar disponible en un repositorio git público sin modificaciones posteriores a la fecha de entrega del caso práctico. Si el repositorio no es accesible públicamente no se podrá proceder con la evaluación del caso práctico. </w:t>
      </w:r>
    </w:p>
    <w:p>
      <w:pPr>
        <w:pStyle w:val="Vietaprimernivel"/>
        <w:numPr>
          <w:ilvl w:val="0"/>
          <w:numId w:val="0"/>
        </w:numPr>
        <w:ind w:left="284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código tendrá una estructura específica que será comentada en clase.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Todo el código desarrollado por el alumno deberá ser original. Cualquier indicio de copia de otros compañeros o de otras fuentes podrá ser motivo de suspenso. </w:t>
      </w:r>
    </w:p>
    <w:p>
      <w:pPr>
        <w:pStyle w:val="Vietaprimernivel"/>
        <w:numPr>
          <w:ilvl w:val="0"/>
          <w:numId w:val="0"/>
        </w:numPr>
        <w:ind w:left="284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código deberá estar comentado (en inglés o español) de forma clara y detallada.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Toda la infraestructura debe crearse en Azure mediante Terraform como herramienta de infraestructura como código. No se admite la creación de ningún recurso en Azure de forma manual. </w:t>
      </w:r>
    </w:p>
    <w:p>
      <w:pPr>
        <w:pStyle w:val="Vietaprimernivel"/>
        <w:numPr>
          <w:ilvl w:val="0"/>
          <w:numId w:val="0"/>
        </w:numPr>
        <w:ind w:left="284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Toda la configuración de los distintos elementos (Sistema operativo, Kubernetes, etc.,) y el despliegue de las aplicaciones debe hacerse bajo un enfoque automatizado mediante Ansible como herramienta de gestión de la configuración. No se admiten pasos manuales de configuración.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>
          <w:rFonts w:cs="UnitOT-Light"/>
          <w:szCs w:val="22"/>
        </w:rPr>
      </w:pPr>
      <w:r>
        <w:rPr>
          <w:rFonts w:cs="UnitOT-Light"/>
          <w:szCs w:val="22"/>
        </w:rPr>
        <w:t>Siempre que sea posible se deberá evitar la utilización de los siguientes módulos de Ansible:</w:t>
      </w:r>
    </w:p>
    <w:p>
      <w:pPr>
        <w:pStyle w:val="Vietasegundonivel"/>
        <w:numPr>
          <w:ilvl w:val="1"/>
          <w:numId w:val="1"/>
        </w:numPr>
        <w:rPr/>
      </w:pPr>
      <w:r>
        <w:rPr/>
        <w:t>Command.</w:t>
      </w:r>
    </w:p>
    <w:p>
      <w:pPr>
        <w:pStyle w:val="Vietasegundonivel"/>
        <w:numPr>
          <w:ilvl w:val="1"/>
          <w:numId w:val="1"/>
        </w:numPr>
        <w:rPr/>
      </w:pPr>
      <w:r>
        <w:rPr/>
        <w:t>Shell.</w:t>
      </w:r>
    </w:p>
    <w:p>
      <w:pPr>
        <w:pStyle w:val="Vietasegundonivel"/>
        <w:numPr>
          <w:ilvl w:val="1"/>
          <w:numId w:val="1"/>
        </w:numPr>
        <w:rPr/>
      </w:pPr>
      <w:r>
        <w:rPr/>
        <w:t>Script.</w:t>
      </w:r>
    </w:p>
    <w:p>
      <w:pPr>
        <w:pStyle w:val="Normal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Las aplicaciones que desplegar en Podman y en Kubernetes deben ser distintas.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Consideraciones </w:t>
      </w:r>
      <w:r>
        <w:rPr>
          <w:b/>
          <w:bCs/>
          <w:lang w:eastAsia="en-US"/>
        </w:rPr>
        <w:t>específicas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del </w:t>
      </w:r>
      <w:r>
        <w:rPr>
          <w:b/>
          <w:bCs/>
          <w:i/>
          <w:iCs/>
          <w:lang w:eastAsia="en-US"/>
        </w:rPr>
        <w:t>registry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desplegado </w:t>
      </w:r>
      <w:r>
        <w:rPr>
          <w:b/>
          <w:bCs/>
          <w:lang w:eastAsia="en-US"/>
        </w:rPr>
        <w:t>mediante ACR:</w:t>
      </w:r>
      <w:r>
        <w:rPr>
          <w:lang w:eastAsia="en-US"/>
        </w:rPr>
        <w:t xml:space="preserve">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El servicio debe ser accesible desde Internet.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El acceso debe ser mediante autenticación.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En este repositorio se deben ubicar las imágenes de las dos aplicaciones a desplegar en este caso práctico.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Cada imagen de contenedor a utilizar debe encontrarse bajo una carpeta distinta del repositorio.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La versión de las imágenes debe ser </w:t>
      </w:r>
      <w:r>
        <w:rPr>
          <w:b/>
          <w:bCs/>
          <w:lang w:eastAsia="en-US"/>
        </w:rPr>
        <w:t>casopractico2.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jc w:val="left"/>
        <w:rPr>
          <w:rFonts w:cs="UnitOT-Light"/>
          <w:b/>
          <w:b/>
          <w:bCs/>
          <w:szCs w:val="22"/>
        </w:rPr>
      </w:pPr>
      <w:r>
        <w:rPr>
          <w:rFonts w:cs="UnitOT-Light"/>
          <w:szCs w:val="22"/>
        </w:rPr>
        <w:t xml:space="preserve">Consideraciones </w:t>
      </w:r>
      <w:r>
        <w:rPr>
          <w:rFonts w:cs="UnitOT-Light"/>
          <w:b/>
          <w:bCs/>
          <w:szCs w:val="22"/>
        </w:rPr>
        <w:t xml:space="preserve">específicas </w:t>
      </w:r>
      <w:r>
        <w:rPr>
          <w:rFonts w:cs="UnitOT-Light"/>
          <w:szCs w:val="22"/>
        </w:rPr>
        <w:t xml:space="preserve">de la aplicación </w:t>
      </w:r>
      <w:r>
        <w:rPr>
          <w:rFonts w:cs="UnitOT-Light"/>
          <w:b/>
          <w:bCs/>
          <w:szCs w:val="22"/>
        </w:rPr>
        <w:t>sobre la máquina virtual:</w:t>
      </w:r>
    </w:p>
    <w:p>
      <w:pPr>
        <w:pStyle w:val="Normal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>Debe desplegarse en forma de contenedor de Podman sobre una máquina virtual desplegada en Azure.</w:t>
      </w:r>
    </w:p>
    <w:p>
      <w:pPr>
        <w:pStyle w:val="Vietaprimernivel"/>
        <w:numPr>
          <w:ilvl w:val="0"/>
          <w:numId w:val="1"/>
        </w:numPr>
        <w:rPr/>
      </w:pPr>
      <w:r>
        <w:rPr/>
        <w:t>El sistema operativo a utilizar debe ser Linux, siendo la distribución (Debian, CentOS, Alma Linux, etc) de libre elección.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se podrá gestionar como un servicio más del sistema operativo, persistente a reinicios y con la opción de detener o iniciar el servicio por un administrador.</w:t>
      </w:r>
    </w:p>
    <w:p>
      <w:pPr>
        <w:pStyle w:val="Vietaprimernivel"/>
        <w:numPr>
          <w:ilvl w:val="0"/>
          <w:numId w:val="1"/>
        </w:numPr>
        <w:rPr/>
      </w:pPr>
      <w:r>
        <w:rPr/>
        <w:t>La imagen de la aplicación se descargará desde el registry desplegado mediante ACR.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será un servidor web de libre elección: Apache, Nginx, etc.</w:t>
      </w:r>
    </w:p>
    <w:p>
      <w:pPr>
        <w:pStyle w:val="Vietaprimernivel"/>
        <w:numPr>
          <w:ilvl w:val="0"/>
          <w:numId w:val="1"/>
        </w:numPr>
        <w:rPr/>
      </w:pPr>
      <w:r>
        <w:rPr/>
        <w:t>El servicio Web debe apoyarse en un certificado x.509 autofirmado.</w:t>
      </w:r>
    </w:p>
    <w:p>
      <w:pPr>
        <w:pStyle w:val="Vietaprimernivel"/>
        <w:numPr>
          <w:ilvl w:val="0"/>
          <w:numId w:val="1"/>
        </w:numPr>
        <w:rPr/>
      </w:pPr>
      <w:r>
        <w:rPr/>
        <w:t>El servicio Web debe utilizar al menos autenticación básica (htpasswd).</w:t>
      </w:r>
    </w:p>
    <w:p>
      <w:pPr>
        <w:pStyle w:val="Vietaprimernivel"/>
        <w:numPr>
          <w:ilvl w:val="0"/>
          <w:numId w:val="1"/>
        </w:numPr>
        <w:rPr/>
      </w:pPr>
      <w:r>
        <w:rPr/>
        <w:t>El contenido mostrado por el servicio Web será de libre elección.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deberá ser accesible desde Internet.</w:t>
      </w:r>
    </w:p>
    <w:p>
      <w:pPr>
        <w:pStyle w:val="Vietaprimernivel"/>
        <w:numPr>
          <w:ilvl w:val="0"/>
          <w:numId w:val="1"/>
        </w:numPr>
        <w:rPr/>
      </w:pPr>
      <w:r>
        <w:rPr/>
        <w:t>La imagen de la aplicación tendrá todos los datos necesarios para el servicio web: contenido a mostrar, certificado x.509 y credenciales de usuarios.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cs="UnitOT-Light"/>
          <w:b/>
          <w:b/>
          <w:bCs/>
          <w:szCs w:val="22"/>
        </w:rPr>
      </w:pPr>
      <w:r>
        <w:rPr>
          <w:rFonts w:cs="UnitOT-Light"/>
          <w:szCs w:val="22"/>
        </w:rPr>
        <w:t xml:space="preserve">Consideraciones </w:t>
      </w:r>
      <w:r>
        <w:rPr>
          <w:rFonts w:cs="UnitOT-Light"/>
          <w:b/>
          <w:bCs/>
          <w:szCs w:val="22"/>
        </w:rPr>
        <w:t>específicas del cluster de Kubernetes: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El cluster deberá desplegarse como un servicio gestionado en Azure, es decir, mediante AKS.</w:t>
      </w:r>
    </w:p>
    <w:p>
      <w:pPr>
        <w:pStyle w:val="Vietaprimernivel"/>
        <w:numPr>
          <w:ilvl w:val="0"/>
          <w:numId w:val="1"/>
        </w:numPr>
        <w:rPr/>
      </w:pPr>
      <w:r>
        <w:rPr/>
        <w:t>Sólo es necesario desplegar un único worker.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cluster de Kubernetes tendrá conectividad hacia el </w:t>
      </w:r>
      <w:r>
        <w:rPr>
          <w:i/>
          <w:iCs/>
        </w:rPr>
        <w:t xml:space="preserve">registry </w:t>
      </w:r>
      <w:r>
        <w:rPr/>
        <w:t>privado de ACR.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Deberán configurarse las credenciales de acceso al </w:t>
      </w:r>
      <w:r>
        <w:rPr>
          <w:i/>
          <w:iCs/>
        </w:rPr>
        <w:t xml:space="preserve">registry </w:t>
      </w:r>
      <w:r>
        <w:rPr/>
        <w:t>para que las aplicaciones puedan autenticarse.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rPr>
          <w:b/>
          <w:b/>
          <w:bCs/>
        </w:rPr>
      </w:pPr>
      <w:r>
        <w:rPr/>
        <w:t xml:space="preserve">Consideraciones </w:t>
      </w:r>
      <w:r>
        <w:rPr>
          <w:b/>
          <w:bCs/>
        </w:rPr>
        <w:t>específicas de la aplicación sobre Kubernetes: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se descargará una o más imágenes necesarias desde el</w:t>
      </w:r>
      <w:r>
        <w:rPr>
          <w:i/>
          <w:iCs/>
        </w:rPr>
        <w:t xml:space="preserve"> registry</w:t>
      </w:r>
      <w:r>
        <w:rPr/>
        <w:t xml:space="preserve"> privado. La imagen no puede ser la misma utilizada para la aplicación desplegada sobre Podman.</w:t>
      </w:r>
    </w:p>
    <w:p>
      <w:pPr>
        <w:pStyle w:val="Vietaprimernivel"/>
        <w:numPr>
          <w:ilvl w:val="0"/>
          <w:numId w:val="1"/>
        </w:numPr>
        <w:rPr/>
      </w:pPr>
      <w:r>
        <w:rPr/>
        <w:t>El tipo de aplicación a desplegar es de libre elección. Puede ser Apache, Nginx, Jenkins, MongoDB, etc,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La aplicación debe utilizar almacenamiento persistente a partir de alguna de las </w:t>
      </w:r>
      <w:r>
        <w:rPr>
          <w:i/>
          <w:iCs/>
        </w:rPr>
        <w:t>storage classes</w:t>
      </w:r>
      <w:r>
        <w:rPr/>
        <w:t xml:space="preserve"> definidas en AKS.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debe ser accesible desde Internet.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Entregables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Un informe en formato PDF incluyendo los siguientes aspectos:</w:t>
      </w:r>
    </w:p>
    <w:p>
      <w:pPr>
        <w:pStyle w:val="Vietasegundonivel"/>
        <w:numPr>
          <w:ilvl w:val="1"/>
          <w:numId w:val="1"/>
        </w:numPr>
        <w:rPr/>
      </w:pPr>
      <w:r>
        <w:rPr/>
        <w:t>La URL del repositorio git donde está disponible el código con la resolución de este caso práctico.</w:t>
      </w:r>
    </w:p>
    <w:p>
      <w:pPr>
        <w:pStyle w:val="Vietasegundonivel"/>
        <w:numPr>
          <w:ilvl w:val="1"/>
          <w:numId w:val="1"/>
        </w:numPr>
        <w:rPr/>
      </w:pPr>
      <w:r>
        <w:rPr/>
        <w:t>Diagramas mostrando los elementos desplegados y su rol. Estos diagramas deberán ser realizados por el alumno.</w:t>
      </w:r>
    </w:p>
    <w:p>
      <w:pPr>
        <w:pStyle w:val="Vietasegundonivel"/>
        <w:numPr>
          <w:ilvl w:val="1"/>
          <w:numId w:val="1"/>
        </w:numPr>
        <w:rPr/>
      </w:pPr>
      <w:r>
        <w:rPr/>
        <w:t>Descripción del proceso de despliegue, sus requisitos y los recursos resultantes en Azure.</w:t>
      </w:r>
    </w:p>
    <w:p>
      <w:pPr>
        <w:pStyle w:val="Vietasegundonivel"/>
        <w:numPr>
          <w:ilvl w:val="1"/>
          <w:numId w:val="1"/>
        </w:numPr>
        <w:rPr/>
      </w:pPr>
      <w:r>
        <w:rPr/>
        <w:t>Descripción de la aplicación desplegada.</w:t>
      </w:r>
    </w:p>
    <w:p>
      <w:pPr>
        <w:pStyle w:val="Vietasegundonivel"/>
        <w:numPr>
          <w:ilvl w:val="1"/>
          <w:numId w:val="1"/>
        </w:numPr>
        <w:rPr/>
      </w:pPr>
      <w:r>
        <w:rPr/>
        <w:t>Deberás describir los problemas que has encontrado, si los hubiera, cómo se han solucionado y referencias que se hayan utilizado para resolverlas (en formato APA). Si algún problema no se ha podido solucionar, se deberá analizar y proponer soluciones o siguientes pasos.</w:t>
      </w:r>
    </w:p>
    <w:p>
      <w:pPr>
        <w:pStyle w:val="Vietasegundonivel"/>
        <w:numPr>
          <w:ilvl w:val="1"/>
          <w:numId w:val="1"/>
        </w:numPr>
        <w:rPr/>
      </w:pPr>
      <w:r>
        <w:rPr/>
        <w:t>Se deberá indicar la licencia utilizada e indicar las restricciones y el uso que permite la licencia.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Extensión</w:t>
      </w:r>
      <w:r>
        <w:rPr/>
        <w:t xml:space="preserve"> máxima de la actividad: no hay extensión máxima. Fuente Calibri 12 e interlineado 1,5.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Rúbrica</w:t>
      </w:r>
    </w:p>
    <w:p>
      <w:pPr>
        <w:pStyle w:val="Normal"/>
        <w:rPr/>
      </w:pPr>
      <w:r>
        <w:rPr/>
      </w:r>
      <w:bookmarkStart w:id="0" w:name="_Toc459888455"/>
      <w:bookmarkStart w:id="1" w:name="_Toc459888455"/>
      <w:bookmarkEnd w:id="1"/>
    </w:p>
    <w:tbl>
      <w:tblPr>
        <w:tblStyle w:val="Tabladecuadrcula5oscura-nfasis51"/>
        <w:tblW w:w="8210" w:type="dxa"/>
        <w:jc w:val="left"/>
        <w:tblInd w:w="0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2"/>
        <w:gridCol w:w="4190"/>
        <w:gridCol w:w="1645"/>
        <w:gridCol w:w="7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Automatización de despliegues en entornos Cloud</w:t>
            </w:r>
          </w:p>
        </w:tc>
        <w:tc>
          <w:tcPr>
            <w:tcW w:w="4190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645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752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Peso</w:t>
            </w:r>
          </w:p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%</w:t>
            </w:r>
          </w:p>
        </w:tc>
      </w:tr>
      <w:tr>
        <w:trPr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1</w:t>
            </w:r>
          </w:p>
        </w:tc>
        <w:tc>
          <w:tcPr>
            <w:tcW w:w="419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 xml:space="preserve">Despliegue del </w:t>
            </w:r>
            <w:r>
              <w:rPr>
                <w:rFonts w:cs="UnitOT-Medi"/>
                <w:i/>
                <w:iCs/>
                <w:sz w:val="20"/>
                <w:szCs w:val="20"/>
              </w:rPr>
              <w:t xml:space="preserve">registry </w:t>
            </w:r>
            <w:r>
              <w:rPr>
                <w:rFonts w:cs="UnitOT-Medi"/>
                <w:sz w:val="20"/>
                <w:szCs w:val="20"/>
              </w:rPr>
              <w:t>y subida de las imágenes.</w:t>
            </w:r>
          </w:p>
        </w:tc>
        <w:tc>
          <w:tcPr>
            <w:tcW w:w="164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1</w:t>
            </w:r>
          </w:p>
        </w:tc>
        <w:tc>
          <w:tcPr>
            <w:tcW w:w="752" w:type="dxa"/>
            <w:tcBorders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10%</w:t>
            </w:r>
          </w:p>
        </w:tc>
      </w:tr>
      <w:tr>
        <w:trPr>
          <w:trHeight w:val="704" w:hRule="atLeast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2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de la aplicación en Podman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>
        <w:trPr>
          <w:trHeight w:val="80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3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y configuración del cluster de Kubernetes.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>
        <w:trPr>
          <w:trHeight w:val="704" w:hRule="atLeast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4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de la aplicación sobre Kubernetes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>
        <w:trPr>
          <w:trHeight w:val="70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5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Informe.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88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18"/>
                <w:lang w:eastAsia="en-GB"/>
              </w:rPr>
            </w:pPr>
            <w:r>
              <w:rPr>
                <w:b w:val="false"/>
                <w:bCs w:val="false"/>
                <w:color w:val="000000"/>
                <w:sz w:val="22"/>
                <w:szCs w:val="18"/>
                <w:lang w:eastAsia="en-GB"/>
              </w:rPr>
            </w:r>
          </w:p>
        </w:tc>
        <w:tc>
          <w:tcPr>
            <w:tcW w:w="4190" w:type="dxa"/>
            <w:tcBorders>
              <w:top w:val="single" w:sz="4" w:space="0" w:color="0098CD"/>
            </w:tcBorders>
            <w:shd w:color="auto" w:fill="FFFFFF" w:themeFill="background1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</w:r>
          </w:p>
        </w:tc>
        <w:tc>
          <w:tcPr>
            <w:tcW w:w="1645" w:type="dxa"/>
            <w:tcBorders>
              <w:top w:val="single" w:sz="4" w:space="0" w:color="0098CD"/>
              <w:right w:val="single" w:sz="4" w:space="0" w:color="0098CD"/>
            </w:tcBorders>
            <w:shd w:color="auto" w:fill="E6F4F9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</w:tcBorders>
            <w:shd w:color="auto" w:fill="E6F4F9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_tradnl"/>
              </w:rPr>
              <w:t>100 %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cs="UnitOT-Light"/>
        </w:rPr>
      </w:pPr>
      <w:r>
        <w:rPr>
          <w:rFonts w:cs="UnitOT-Light"/>
        </w:rPr>
      </w:r>
    </w:p>
    <w:p>
      <w:pPr>
        <w:pStyle w:val="Normal"/>
        <w:spacing w:lineRule="auto" w:line="259" w:before="0" w:after="160"/>
        <w:jc w:val="left"/>
        <w:rPr>
          <w:rFonts w:cs="UnitOT-Light"/>
        </w:rPr>
      </w:pPr>
      <w:r>
        <w:rPr>
          <w:rFonts w:cs="UnitOT-Light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Wingdings 3">
    <w:charset w:val="02"/>
    <w:family w:val="auto"/>
    <w:pitch w:val="default"/>
  </w:font>
  <w:font w:name="Calibri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F8098F8">
              <wp:simplePos x="0" y="0"/>
              <wp:positionH relativeFrom="column">
                <wp:posOffset>-2268855</wp:posOffset>
              </wp:positionH>
              <wp:positionV relativeFrom="page">
                <wp:posOffset>9262745</wp:posOffset>
              </wp:positionV>
              <wp:extent cx="2519045" cy="323215"/>
              <wp:effectExtent l="12065" t="6985" r="8255" b="8255"/>
              <wp:wrapNone/>
              <wp:docPr id="1" name="Cuadro de texto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518560" cy="3225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iedepginaUNIRc"/>
                            <w:ind w:right="180" w:hanging="0"/>
                            <w:rPr/>
                          </w:pPr>
                          <w:r>
                            <w:rPr/>
                            <w:t>© Universidad Internacional de La Rioja (UNIR)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0" stroked="f" style="position:absolute;margin-left:-178.65pt;margin-top:729.35pt;width:198.25pt;height:25.35pt;rotation:270;mso-position-vertical-relative:page" wp14:anchorId="4F8098F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epginaUNIRc"/>
                      <w:ind w:right="180" w:hanging="0"/>
                      <w:rPr/>
                    </w:pPr>
                    <w:r>
                      <w:rPr/>
                      <w:t>© Universidad Internacional de La Rioja (UNIR)</w:t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mc:AlternateContent>
        <mc:Choice Requires="wps">
          <w:drawing>
            <wp:anchor behindDoc="1" distT="0" distB="0" distL="114300" distR="252095" simplePos="0" locked="0" layoutInCell="1" allowOverlap="0" relativeHeight="8" wp14:anchorId="2FFF6ED7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730" cy="72072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" name="Rectángulo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t>7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4" fillcolor="#0098cd" stroked="f" style="position:absolute;margin-left:11.35pt;margin-top:784.25pt;width:19.8pt;height:56.65pt;mso-position-horizontal-relative:page;mso-position-vertical-relative:page" wp14:anchorId="2FFF6ED7">
              <w10:wrap type="square"/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t>7</w: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 xml:space="preserve"> </w:t>
    </w: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UNIR30"/>
      <w:tblW w:w="8210" w:type="dxa"/>
      <w:jc w:val="left"/>
      <w:tblInd w:w="0" w:type="dxa"/>
      <w:shd w:fill="FFFFFF" w:val="clear"/>
      <w:tblCellMar>
        <w:top w:w="11" w:type="dxa"/>
        <w:left w:w="108" w:type="dxa"/>
        <w:bottom w:w="11" w:type="dxa"/>
        <w:right w:w="108" w:type="dxa"/>
      </w:tblCellMar>
      <w:tblLook w:val="04a0" w:noHBand="0" w:noVBand="1" w:firstColumn="1" w:lastRow="0" w:lastColumn="0" w:firstRow="1"/>
    </w:tblPr>
    <w:tblGrid>
      <w:gridCol w:w="2551"/>
      <w:gridCol w:w="3827"/>
      <w:gridCol w:w="1832"/>
    </w:tblGrid>
    <w:tr>
      <w:trPr>
        <w:tblHeader w:val="true"/>
        <w:trHeight w:val="283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1" w:type="dxa"/>
          <w:tcBorders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Datos del alumno</w:t>
          </w:r>
        </w:p>
      </w:tc>
      <w:tc>
        <w:tcPr>
          <w:tcW w:w="1832" w:type="dxa"/>
          <w:tcBorders>
            <w:lef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rPr>
              <w:color w:val="333333"/>
            </w:rPr>
          </w:pPr>
          <w:r>
            <w:rPr>
              <w:color w:val="333333"/>
            </w:rPr>
            <w:t>Devops &amp; Cloud</w:t>
          </w:r>
        </w:p>
      </w:tc>
      <w:tc>
        <w:tcPr>
          <w:tcW w:w="382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Apellidos: </w:t>
          </w:r>
          <w:r>
            <w:rPr>
              <w:sz w:val="22"/>
              <w:szCs w:val="22"/>
            </w:rPr>
            <w:t>Lorenzo Villoria</w:t>
          </w:r>
        </w:p>
      </w:tc>
      <w:tc>
        <w:tcPr>
          <w:tcW w:w="1832" w:type="dxa"/>
          <w:vMerge w:val="restart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jc w:val="cent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</w:rPr>
            <w:t>24/06/2023</w:t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color w:val="333333"/>
            </w:rPr>
          </w:pPr>
          <w:r>
            <w:rPr>
              <w:color w:val="333333"/>
            </w:rPr>
          </w:r>
        </w:p>
      </w:tc>
      <w:tc>
        <w:tcPr>
          <w:tcW w:w="382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Nombre: </w:t>
          </w:r>
          <w:r>
            <w:rPr>
              <w:sz w:val="22"/>
              <w:szCs w:val="22"/>
            </w:rPr>
            <w:t xml:space="preserve">Miguel A. </w:t>
          </w:r>
        </w:p>
      </w:tc>
      <w:tc>
        <w:tcPr>
          <w:tcW w:w="1832" w:type="dxa"/>
          <w:vMerge w:val="continue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color w:val="333333"/>
            </w:rPr>
          </w:pPr>
          <w:r>
            <w:rPr>
              <w:color w:val="333333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 w:semiHidden="1" w:unhideWhenUsed="1"/>
    <w:lsdException w:name="toc 2" w:uiPriority="39" w:semiHidden="1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uiPriority="24" w:semiHidden="1" w:unhideWhenUsed="1" w:qFormat="1"/>
    <w:lsdException w:name="caption" w:uiPriority="35" w:qFormat="1"/>
    <w:lsdException w:name="Title" w:uiPriority="98" w:qFormat="1"/>
    <w:lsdException w:name="Default Paragraph Font" w:uiPriority="1" w:semiHidden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styleId="Normal" w:default="1">
    <w:name w:val="Normal"/>
    <w:qFormat/>
    <w:rsid w:val="00e51cee"/>
    <w:pPr>
      <w:widowControl/>
      <w:bidi w:val="0"/>
      <w:spacing w:lineRule="auto" w:line="360" w:before="0" w:after="0"/>
      <w:jc w:val="both"/>
    </w:pPr>
    <w:rPr>
      <w:rFonts w:ascii="Calibri" w:hAnsi="Calibri" w:cs="Times New Roman" w:eastAsia="Times New Roman"/>
      <w:color w:val="333333"/>
      <w:kern w:val="0"/>
      <w:sz w:val="24"/>
      <w:szCs w:val="24"/>
      <w:lang w:eastAsia="es-ES" w:val="es-ES" w:bidi="ar-SA"/>
    </w:rPr>
  </w:style>
  <w:style w:type="paragraph" w:styleId="Ttulo1">
    <w:name w:val="Heading 1"/>
    <w:next w:val="Normal"/>
    <w:link w:val="Ttulo1Car"/>
    <w:uiPriority w:val="99"/>
    <w:qFormat/>
    <w:rsid w:val="00507e5b"/>
    <w:pPr>
      <w:keepNext w:val="true"/>
      <w:keepLines/>
      <w:widowControl/>
      <w:bidi w:val="0"/>
      <w:spacing w:lineRule="auto" w:line="360" w:before="0" w:after="200"/>
      <w:jc w:val="left"/>
      <w:outlineLvl w:val="0"/>
    </w:pPr>
    <w:rPr>
      <w:rFonts w:ascii="Georgia" w:hAnsi="Georgia" w:eastAsia="" w:cs="" w:cstheme="majorBidi" w:eastAsiaTheme="majorEastAsia"/>
      <w:color w:val="auto"/>
      <w:kern w:val="0"/>
      <w:sz w:val="51"/>
      <w:szCs w:val="32"/>
      <w:lang w:eastAsia="es-ES" w:val="es-ES" w:bidi="ar-SA"/>
    </w:rPr>
  </w:style>
  <w:style w:type="paragraph" w:styleId="Ttulo2">
    <w:name w:val="Heading 2"/>
    <w:basedOn w:val="Normal"/>
    <w:next w:val="Normal"/>
    <w:link w:val="Ttulo2Car"/>
    <w:uiPriority w:val="99"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qFormat/>
    <w:rsid w:val="007d1c3e"/>
    <w:rPr>
      <w:rFonts w:ascii="Calibri" w:hAnsi="Calibri"/>
      <w:color w:val="0098CD" w:themeColor="hyperlink"/>
      <w:sz w:val="22"/>
      <w:u w:val="single"/>
    </w:rPr>
  </w:style>
  <w:style w:type="character" w:styleId="Ttulo1Car" w:customStyle="1">
    <w:name w:val="Título 1 Car"/>
    <w:basedOn w:val="DefaultParagraphFont"/>
    <w:link w:val="Ttulo1"/>
    <w:uiPriority w:val="99"/>
    <w:qFormat/>
    <w:rsid w:val="008d72f2"/>
    <w:rPr>
      <w:rFonts w:ascii="Georgia" w:hAnsi="Georgia" w:eastAsia="" w:cs="" w:cstheme="majorBidi" w:eastAsiaTheme="majorEastAsia"/>
      <w:sz w:val="51"/>
      <w:szCs w:val="32"/>
      <w:lang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rsid w:val="008d72f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24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qFormat/>
    <w:rsid w:val="004f66cc"/>
    <w:rPr>
      <w:color w:val="808080"/>
      <w:shd w:fill="E6E6E6" w:val="clear"/>
    </w:rPr>
  </w:style>
  <w:style w:type="character" w:styleId="TextodegloboCar" w:customStyle="1">
    <w:name w:val="Texto de globo Car"/>
    <w:basedOn w:val="DefaultParagraphFont"/>
    <w:link w:val="Textodeglobo"/>
    <w:uiPriority w:val="99"/>
    <w:qFormat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>
    <w:name w:val="Footnote Text"/>
    <w:basedOn w:val="Normal"/>
    <w:link w:val="TextonotapieCar"/>
    <w:uiPriority w:val="99"/>
    <w:rsid w:val="008b7ef4"/>
    <w:pPr>
      <w:spacing w:lineRule="auto" w:line="240"/>
    </w:pPr>
    <w:rPr>
      <w:sz w:val="20"/>
      <w:szCs w:val="20"/>
    </w:rPr>
  </w:style>
  <w:style w:type="paragraph" w:styleId="Piedefototabla" w:customStyle="1">
    <w:name w:val="Pie de foto-tabla"/>
    <w:basedOn w:val="Normal"/>
    <w:next w:val="Normal"/>
    <w:uiPriority w:val="16"/>
    <w:qFormat/>
    <w:rsid w:val="003d5c2c"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Vietaprimernivel" w:customStyle="1">
    <w:name w:val="Viñeta primer nivel"/>
    <w:basedOn w:val="Normal"/>
    <w:qFormat/>
    <w:rsid w:val="007b66dd"/>
    <w:pPr/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 w:hanging="0"/>
    </w:pPr>
    <w:rPr>
      <w:rFonts w:cs="UnitOT-Light"/>
      <w:szCs w:val="22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 w:hanging="0"/>
      <w:jc w:val="left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 w:hanging="0"/>
      <w:jc w:val="center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fondo" w:customStyle="1">
    <w:name w:val="Título A fondo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Sumario1">
    <w:name w:val="TOC 1"/>
    <w:basedOn w:val="Normal"/>
    <w:next w:val="Normal"/>
    <w:autoRedefine/>
    <w:uiPriority w:val="39"/>
    <w:rsid w:val="00a838e4"/>
    <w:pPr>
      <w:tabs>
        <w:tab w:val="clear" w:pos="709"/>
        <w:tab w:val="right" w:pos="5810" w:leader="none"/>
      </w:tabs>
      <w:spacing w:before="120" w:after="0"/>
      <w:ind w:left="284" w:hanging="0"/>
      <w:jc w:val="left"/>
    </w:pPr>
    <w:rPr>
      <w:color w:val="008FBE"/>
    </w:rPr>
  </w:style>
  <w:style w:type="paragraph" w:styleId="Sumario2">
    <w:name w:val="TOC 2"/>
    <w:basedOn w:val="Normal"/>
    <w:next w:val="Normal"/>
    <w:autoRedefine/>
    <w:uiPriority w:val="39"/>
    <w:rsid w:val="006238bc"/>
    <w:pPr>
      <w:tabs>
        <w:tab w:val="clear" w:pos="709"/>
        <w:tab w:val="right" w:pos="5952" w:leader="none"/>
      </w:tabs>
      <w:ind w:left="567" w:hanging="0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/>
    <w:rPr/>
  </w:style>
  <w:style w:type="paragraph" w:styleId="Ejemplos" w:customStyle="1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Rule="auto" w:line="276"/>
      <w:ind w:left="284" w:right="284" w:hanging="0"/>
    </w:pPr>
    <w:rPr>
      <w:rFonts w:cs="UnitOT-Light"/>
      <w:color w:val="595959" w:themeColor="text1" w:themeTint="a6"/>
      <w:szCs w:val="22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Cabecera">
    <w:name w:val="Header"/>
    <w:basedOn w:val="Normal"/>
    <w:link w:val="EncabezadoCar"/>
    <w:uiPriority w:val="99"/>
    <w:qFormat/>
    <w:rsid w:val="00921ae9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qFormat/>
    <w:rsid w:val="002e7b8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ietasegundonivel" w:customStyle="1">
    <w:name w:val="Viñeta segundo nivel"/>
    <w:basedOn w:val="Normal"/>
    <w:autoRedefine/>
    <w:qFormat/>
    <w:rsid w:val="007b66dd"/>
    <w:pPr>
      <w:spacing w:before="0" w:after="0"/>
      <w:contextualSpacing/>
    </w:pPr>
    <w:rPr/>
  </w:style>
  <w:style w:type="paragraph" w:styleId="ListanumeradaTEST" w:customStyle="1">
    <w:name w:val="Lista numerada (TEST)"/>
    <w:basedOn w:val="Normal"/>
    <w:qFormat/>
    <w:rsid w:val="00a77244"/>
    <w:pPr/>
    <w:rPr/>
  </w:style>
  <w:style w:type="paragraph" w:styleId="Cdigo" w:customStyle="1">
    <w:name w:val="Código"/>
    <w:basedOn w:val="Normal"/>
    <w:qFormat/>
    <w:rsid w:val="008340b7"/>
    <w:pPr/>
    <w:rPr>
      <w:rFonts w:ascii="Consolas" w:hAnsi="Consolas"/>
      <w:sz w:val="20"/>
      <w:szCs w:val="20"/>
      <w:lang w:val="en-IE"/>
    </w:rPr>
  </w:style>
  <w:style w:type="paragraph" w:styleId="Feedback" w:customStyle="1">
    <w:name w:val="Feedback"/>
    <w:basedOn w:val="Normal"/>
    <w:next w:val="Normal"/>
    <w:qFormat/>
    <w:rsid w:val="0046796b"/>
    <w:pPr/>
    <w:rPr/>
  </w:style>
  <w:style w:type="paragraph" w:styleId="Textocajaactividades" w:customStyle="1">
    <w:name w:val="Texto_caja_actividades"/>
    <w:basedOn w:val="Normal"/>
    <w:qFormat/>
    <w:rsid w:val="005c4be9"/>
    <w:pPr>
      <w:spacing w:lineRule="auto" w:line="240"/>
      <w:jc w:val="center"/>
    </w:pPr>
    <w:rPr>
      <w:rFonts w:cs="UnitOT-Medi"/>
      <w:b/>
      <w:sz w:val="22"/>
      <w:szCs w:val="22"/>
    </w:rPr>
  </w:style>
  <w:style w:type="paragraph" w:styleId="TtuloApartado3" w:customStyle="1">
    <w:name w:val="Título Apartado 3"/>
    <w:basedOn w:val="Normal"/>
    <w:next w:val="Normal"/>
    <w:uiPriority w:val="9"/>
    <w:qFormat/>
    <w:rsid w:val="005c4be9"/>
    <w:pPr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221262"/>
    <w:pPr>
      <w:widowControl/>
      <w:bidi w:val="0"/>
      <w:spacing w:lineRule="auto" w:line="240" w:before="0" w:after="0"/>
      <w:jc w:val="left"/>
    </w:pPr>
    <w:rPr>
      <w:rFonts w:ascii="Symbol" w:hAnsi="Symbol" w:cs="Symbol" w:eastAsia="Times New Roman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umeracinTest" w:customStyle="1">
    <w:name w:val="Nu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numbering" w:styleId="NmeracinTest" w:customStyle="1">
    <w:name w:val="Númeración Test"/>
    <w:uiPriority w:val="99"/>
    <w:qFormat/>
    <w:rsid w:val="005c4be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tblBorders>
        <w:top w:val="single" w:color="0098CD" w:sz="4" w:space="0"/>
        <w:bottom w:val="single" w:color="0098CD" w:sz="4" w:space="0"/>
      </w:tblBorders>
    </w:tbl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5" ma:contentTypeDescription="Crear nuevo documento." ma:contentTypeScope="" ma:versionID="aac73f11543935bd4d75d743f02035dc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d822b1ddca831a0a2512807875b7b6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3.xml><?xml version="1.0" encoding="utf-8"?>
<ds:datastoreItem xmlns:ds="http://schemas.openxmlformats.org/officeDocument/2006/customXml" ds:itemID="{7DFB8CBD-EBEA-45CC-BD6B-E6F716B68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7</Pages>
  <Words>960</Words>
  <Characters>5283</Characters>
  <CharactersWithSpaces>6108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2022-10-07T07:50:00Z</dcterms:created>
  <dc:creator>Natalia Asturillo</dc:creator>
  <dc:description/>
  <dc:language>es-ES</dc:language>
  <cp:lastModifiedBy/>
  <cp:lastPrinted>2017-11-10T07:47:00Z</cp:lastPrinted>
  <dcterms:modified xsi:type="dcterms:W3CDTF">2023-06-30T10:52:43Z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0x01010057897825550559478C76E020942B85B7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