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97.0" w:type="dxa"/>
        <w:jc w:val="left"/>
        <w:tblInd w:w="-473.0" w:type="dxa"/>
        <w:tblLayout w:type="fixed"/>
        <w:tblLook w:val="0400"/>
      </w:tblPr>
      <w:tblGrid>
        <w:gridCol w:w="9997"/>
        <w:tblGridChange w:id="0">
          <w:tblGrid>
            <w:gridCol w:w="99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b w:val="1"/>
                <w:rtl w:val="0"/>
              </w:rPr>
              <w:t xml:space="preserve">PRÉ-PROJETO 2024</w:t>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005">
      <w:pPr>
        <w:ind w:firstLine="426"/>
        <w:rPr>
          <w:rFonts w:ascii="Arial" w:cs="Arial" w:eastAsia="Arial" w:hAnsi="Arial"/>
        </w:rPr>
      </w:pPr>
      <w:r w:rsidDel="00000000" w:rsidR="00000000" w:rsidRPr="00000000">
        <w:rPr>
          <w:rtl w:val="0"/>
        </w:rPr>
      </w:r>
    </w:p>
    <w:tbl>
      <w:tblPr>
        <w:tblStyle w:val="Table2"/>
        <w:tblW w:w="10049.0" w:type="dxa"/>
        <w:jc w:val="left"/>
        <w:tblInd w:w="-518.0" w:type="dxa"/>
        <w:tblLayout w:type="fixed"/>
        <w:tblLook w:val="0400"/>
      </w:tblPr>
      <w:tblGrid>
        <w:gridCol w:w="10049"/>
        <w:tblGridChange w:id="0">
          <w:tblGrid>
            <w:gridCol w:w="10049"/>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 Willian carlos bergamasco da silva                              Nº 29</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(45) 99904-3318</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willian.carlosbergamascoda.silva@escola.pr.gov.br</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CURSO Informática</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TURMA: 4-A</w:t>
            </w:r>
          </w:p>
        </w:tc>
      </w:tr>
    </w:tbl>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ALUNO</w:t>
      </w:r>
      <w:r w:rsidDel="00000000" w:rsidR="00000000" w:rsidRPr="00000000">
        <w:rPr>
          <w:rFonts w:ascii="Arial" w:cs="Arial" w:eastAsia="Arial" w:hAnsi="Arial"/>
          <w:b w:val="1"/>
          <w:rtl w:val="0"/>
        </w:rPr>
        <w:t xml:space="preserve">(s)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TITULO</w:t>
      </w:r>
      <w:r w:rsidDel="00000000" w:rsidR="00000000" w:rsidRPr="00000000">
        <w:rPr>
          <w:rtl w:val="0"/>
        </w:rPr>
      </w:r>
    </w:p>
    <w:tbl>
      <w:tblPr>
        <w:tblStyle w:val="Table3"/>
        <w:tblW w:w="9930.0" w:type="dxa"/>
        <w:jc w:val="left"/>
        <w:tblInd w:w="-473.0" w:type="dxa"/>
        <w:tblLayout w:type="fixed"/>
        <w:tblLook w:val="0400"/>
      </w:tblPr>
      <w:tblGrid>
        <w:gridCol w:w="9930"/>
        <w:tblGridChange w:id="0">
          <w:tblGrid>
            <w:gridCol w:w="99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 de uma rede social - FriendCircle</w:t>
            </w:r>
          </w:p>
        </w:tc>
      </w:tr>
    </w:tbl>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976.0" w:type="dxa"/>
        <w:jc w:val="left"/>
        <w:tblInd w:w="-443.0" w:type="dxa"/>
        <w:tblLayout w:type="fixed"/>
        <w:tblLook w:val="0400"/>
      </w:tblPr>
      <w:tblGrid>
        <w:gridCol w:w="9976"/>
        <w:tblGridChange w:id="0">
          <w:tblGrid>
            <w:gridCol w:w="9976"/>
          </w:tblGrid>
        </w:tblGridChange>
      </w:tblGrid>
      <w:tr>
        <w:trPr>
          <w:cantSplit w:val="0"/>
          <w:trHeight w:val="1602.8613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Atualmente</w:t>
            </w:r>
            <w:r w:rsidDel="00000000" w:rsidR="00000000" w:rsidRPr="00000000">
              <w:rPr>
                <w:rFonts w:ascii="Arial" w:cs="Arial" w:eastAsia="Arial" w:hAnsi="Arial"/>
                <w:sz w:val="24"/>
                <w:szCs w:val="24"/>
                <w:rtl w:val="0"/>
              </w:rPr>
              <w:t xml:space="preserve">, as redes sociais desempenha um papel fundamental na maneira como interagimos e nos relacionamos uns com os outros. No entanto, com o crescente volume de informações e o alcance global das redes sociais existentes, muitas as vezes nos dificultam encontrar conexões com pessoas que compartilham nossos interesses particulares.</w:t>
            </w:r>
          </w:p>
          <w:p w:rsidR="00000000" w:rsidDel="00000000" w:rsidP="00000000" w:rsidRDefault="00000000" w:rsidRPr="00000000" w14:paraId="0000001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Nesse contexto, surge a necessidade de plataformas mais especializadas e segmentadas, capazes de aproximar indivíduos com afinidades específicas e promover uma interação mais significativa. Essas plataformas, conhecidas como redes sociais de nicho, vêm ganhando destaque ao oferecerem espaços dedicados a comunidades mais restritas, onde é possível compartilhar experiências, interesses e conhecimentos de forma mais aprofundada e personalizada.</w:t>
            </w:r>
          </w:p>
          <w:p w:rsidR="00000000" w:rsidDel="00000000" w:rsidP="00000000" w:rsidRDefault="00000000" w:rsidRPr="00000000" w14:paraId="0000001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Além disso, as redes sociais de nicho têm se mostrado uma alternativa promissora para aqueles que buscam escapar do excesso de informações e da superficialidade muitas vezes presentes nas grandes redes sociais convencionais. Ao se concentrarem em temas específicos, essas plataformas permitem aos usuários explorar assuntos de seu interesse com maior profundidade, conectando-se com pessoas que compartilham paixões e objetivos similares, e assim construindo relacionamentos mais autênticos e enriquecedores.</w:t>
            </w:r>
            <w:r w:rsidDel="00000000" w:rsidR="00000000" w:rsidRPr="00000000">
              <w:rPr>
                <w:rtl w:val="0"/>
              </w:rPr>
            </w:r>
          </w:p>
        </w:tc>
      </w:tr>
    </w:tbl>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10006.0" w:type="dxa"/>
        <w:jc w:val="left"/>
        <w:tblInd w:w="-443.0" w:type="dxa"/>
        <w:tblLayout w:type="fixed"/>
        <w:tblLook w:val="0400"/>
      </w:tblPr>
      <w:tblGrid>
        <w:gridCol w:w="10006"/>
        <w:tblGridChange w:id="0">
          <w:tblGrid>
            <w:gridCol w:w="100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Para resolver essa lacuna, foi proposto a criação de uma rede social dedicada exclusivamente à conexão por interesses. Nossa plataforma oferecerá aos usuários a oportunidade não apenas de se conectar com amigos e familiares, mas também de encontrar e se envolver com indivíduos que compartilham suas paixões, hobbies e áreas de interesse específicas.</w:t>
            </w:r>
          </w:p>
          <w:p w:rsidR="00000000" w:rsidDel="00000000" w:rsidP="00000000" w:rsidRDefault="00000000" w:rsidRPr="00000000" w14:paraId="0000002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 nossa hipótese baseia-se na ideia de que as redes sociais tradicionais não fornecem uma experiência satisfatória para os usuários que desejam se conectar com pessoas que compartilham seus interesses específicos. As limitações dessas plataformas incluem a falta de foco, a sobrecarga de informações e a dificuldade em encontrar conteúdo relevante para os interesses individuais.</w:t>
            </w:r>
          </w:p>
          <w:p w:rsidR="00000000" w:rsidDel="00000000" w:rsidP="00000000" w:rsidRDefault="00000000" w:rsidRPr="00000000" w14:paraId="0000002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Para resolver isto sera desenvolvida uma rede social que prioriza a conexão entre usuários com base em interesses comuns. Ao se inscreverem, os usuários serão guiados através de um processo de login, após o qual selecionarão seus interesses de uma lista, permitindo que o sistema recomende grupos relevantes para se juntarem. Cada usuário terá a liberdade de postar conteúdos específicos para os grupos de seus interesses ou para seu perfil pessoal, possibilitando a partilha de ideias e informações com comunidades específicas ou com todos os seus seguidores. Essa abordagem facilita a formação de comunidades virtuais engajadas e coesas, onde as interações são mais significativas e alinhadas com as paixões individuais dos usuários.</w:t>
            </w:r>
          </w:p>
          <w:p w:rsidR="00000000" w:rsidDel="00000000" w:rsidP="00000000" w:rsidRDefault="00000000" w:rsidRPr="00000000" w14:paraId="0000002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Concluindo</w:t>
            </w:r>
            <w:r w:rsidDel="00000000" w:rsidR="00000000" w:rsidRPr="00000000">
              <w:rPr>
                <w:rFonts w:ascii="Arial" w:cs="Arial" w:eastAsia="Arial" w:hAnsi="Arial"/>
                <w:sz w:val="24"/>
                <w:szCs w:val="24"/>
                <w:rtl w:val="0"/>
              </w:rPr>
              <w:t xml:space="preserve">, nossa solução visa preencher uma lacuna no mercado de redes sociais, proporcionando aos usuários uma maneira mais eficaz e simples de se conectar com pessoas que compartilham seus interesses específicos. Acreditamos que isso resultará em uma experiência online mais enriquecedora e significativa para todos os envolvidos.</w:t>
            </w:r>
            <w:r w:rsidDel="00000000" w:rsidR="00000000" w:rsidRPr="00000000">
              <w:rPr>
                <w:rtl w:val="0"/>
              </w:rPr>
            </w:r>
          </w:p>
        </w:tc>
      </w:tr>
    </w:tbl>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10021.0" w:type="dxa"/>
        <w:jc w:val="left"/>
        <w:tblInd w:w="-458.0" w:type="dxa"/>
        <w:tblLayout w:type="fixed"/>
        <w:tblLook w:val="0400"/>
      </w:tblPr>
      <w:tblGrid>
        <w:gridCol w:w="10021"/>
        <w:tblGridChange w:id="0">
          <w:tblGrid>
            <w:gridCol w:w="100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Análise e Projeto: </w:t>
            </w:r>
            <w:r w:rsidDel="00000000" w:rsidR="00000000" w:rsidRPr="00000000">
              <w:rPr>
                <w:rFonts w:ascii="Arial" w:cs="Arial" w:eastAsia="Arial" w:hAnsi="Arial"/>
                <w:sz w:val="24"/>
                <w:szCs w:val="24"/>
                <w:rtl w:val="0"/>
              </w:rPr>
              <w:t xml:space="preserve">O curso de Análise de Projetos ensina os fundamentos do gerenciamento de projetos e como avaliar se um projeto é viável ou não. É importante para qualquer pessoa que esteja considerando iniciar um projeto, gerenciar um projeto existente ou simplesmente aprender mais sobre como os projetos são analisados.</w:t>
            </w: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Internet e Programação Web: </w:t>
            </w:r>
            <w:r w:rsidDel="00000000" w:rsidR="00000000" w:rsidRPr="00000000">
              <w:rPr>
                <w:rFonts w:ascii="Arial" w:cs="Arial" w:eastAsia="Arial" w:hAnsi="Arial"/>
                <w:sz w:val="24"/>
                <w:szCs w:val="24"/>
                <w:rtl w:val="0"/>
              </w:rPr>
              <w:t xml:space="preserve">Você aprenderá a planejar, programar e publicar websites com métodos que permitem a inserção e manipulação de conteúdo dinâmico, além de desenvolver interfaces de acordo com os padrões web.</w:t>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Banco de dados</w:t>
            </w:r>
            <w:r w:rsidDel="00000000" w:rsidR="00000000" w:rsidRPr="00000000">
              <w:rPr>
                <w:rFonts w:ascii="Arial" w:cs="Arial" w:eastAsia="Arial" w:hAnsi="Arial"/>
                <w:sz w:val="24"/>
                <w:szCs w:val="24"/>
                <w:rtl w:val="0"/>
              </w:rPr>
              <w:t xml:space="preserve">: focada na organização, armazenamento e recuperação eficiente de dados. Ele inclui conceitos como modelagem de dados, linguagens de consulta, transações e otimização. Bancos de dados são amplamente usados em sistemas de informação para garantir a integridade, segurança e consistência dos dados.</w:t>
            </w:r>
            <w:r w:rsidDel="00000000" w:rsidR="00000000" w:rsidRPr="00000000">
              <w:rPr>
                <w:rtl w:val="0"/>
              </w:rPr>
            </w:r>
          </w:p>
        </w:tc>
      </w:tr>
    </w:tbl>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10021.0" w:type="dxa"/>
        <w:jc w:val="left"/>
        <w:tblInd w:w="-458.0" w:type="dxa"/>
        <w:tblLayout w:type="fixed"/>
        <w:tblLook w:val="0400"/>
      </w:tblPr>
      <w:tblGrid>
        <w:gridCol w:w="10021"/>
        <w:tblGridChange w:id="0">
          <w:tblGrid>
            <w:gridCol w:w="100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Desenvolver uma plataforma de rede social que permita aos usuários se conectar com outras pessoas baseadas em interesses compartilhados, promovendo a criação e engajamento em comunidades, onde os usuários possam descobrir, compartilhar e interagir com conteúdo relevante para seus interesses específicos, facilitando assim a formação de laços sociais mais fortes e comunidades virtuais mais unidas.</w:t>
            </w:r>
            <w:r w:rsidDel="00000000" w:rsidR="00000000" w:rsidRPr="00000000">
              <w:rPr>
                <w:rtl w:val="0"/>
              </w:rPr>
            </w:r>
          </w:p>
        </w:tc>
      </w:tr>
    </w:tbl>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986.0" w:type="dxa"/>
        <w:jc w:val="left"/>
        <w:tblInd w:w="-428.0" w:type="dxa"/>
        <w:tblLayout w:type="fixed"/>
        <w:tblLook w:val="0400"/>
      </w:tblPr>
      <w:tblGrid>
        <w:gridCol w:w="9986"/>
        <w:tblGridChange w:id="0">
          <w:tblGrid>
            <w:gridCol w:w="998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Identificar Interesses dos Usuários:</w:t>
            </w:r>
          </w:p>
          <w:p w:rsidR="00000000" w:rsidDel="00000000" w:rsidP="00000000" w:rsidRDefault="00000000" w:rsidRPr="00000000" w14:paraId="0000004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pesquisas e análises para identificar os interesses mais comuns entre os usuários potenciais da plataforma, a fim de orientar a criação de grupos e comunidades temáticas.</w:t>
            </w:r>
          </w:p>
          <w:p w:rsidR="00000000" w:rsidDel="00000000" w:rsidP="00000000" w:rsidRDefault="00000000" w:rsidRPr="00000000" w14:paraId="00000042">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Desenvolver Funcionalidades de Conexão:</w:t>
            </w:r>
          </w:p>
          <w:p w:rsidR="00000000" w:rsidDel="00000000" w:rsidP="00000000" w:rsidRDefault="00000000" w:rsidRPr="00000000" w14:paraId="00000044">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recursos que permitam aos usuários encontrar e se conectar facilmente com outros membros que compartilham seus interesses específicos, incluindo ferramentas de busca e sugestões de conexão.</w:t>
            </w:r>
          </w:p>
          <w:p w:rsidR="00000000" w:rsidDel="00000000" w:rsidP="00000000" w:rsidRDefault="00000000" w:rsidRPr="00000000" w14:paraId="00000045">
            <w:pP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Criar Espaços para Compartilhamento de Conteúdo:</w:t>
            </w:r>
          </w:p>
          <w:p w:rsidR="00000000" w:rsidDel="00000000" w:rsidP="00000000" w:rsidRDefault="00000000" w:rsidRPr="00000000" w14:paraId="00000047">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espaços dedicados para os usuários compartilharem conteúdo relevante para seus interesses, como fóruns de discussão, áreas de postagem e seções de compartilhamento de mídia.</w:t>
            </w:r>
          </w:p>
          <w:p w:rsidR="00000000" w:rsidDel="00000000" w:rsidP="00000000" w:rsidRDefault="00000000" w:rsidRPr="00000000" w14:paraId="00000048">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Promover a Interação e Engajamento:</w:t>
            </w:r>
          </w:p>
          <w:p w:rsidR="00000000" w:rsidDel="00000000" w:rsidP="00000000" w:rsidRDefault="00000000" w:rsidRPr="00000000" w14:paraId="0000004A">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funcionalidades que incentivem a interação entre os membros da comunidade, como comentários, curtidas, visando aumentar o engajamento e a participação ativa na plataforma.</w:t>
            </w:r>
            <w:r w:rsidDel="00000000" w:rsidR="00000000" w:rsidRPr="00000000">
              <w:rPr>
                <w:rtl w:val="0"/>
              </w:rPr>
            </w:r>
          </w:p>
        </w:tc>
      </w:tr>
    </w:tbl>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956.0" w:type="dxa"/>
        <w:jc w:val="left"/>
        <w:tblInd w:w="-398.0" w:type="dxa"/>
        <w:tblLayout w:type="fixed"/>
        <w:tblLook w:val="0400"/>
      </w:tblPr>
      <w:tblGrid>
        <w:gridCol w:w="9956"/>
        <w:tblGridChange w:id="0">
          <w:tblGrid>
            <w:gridCol w:w="99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Pesquisa Bibliográfica:</w:t>
            </w:r>
          </w:p>
          <w:p w:rsidR="00000000" w:rsidDel="00000000" w:rsidP="00000000" w:rsidRDefault="00000000" w:rsidRPr="00000000" w14:paraId="00000059">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Análise das Funcionalidades através do</w:t>
            </w:r>
            <w:r w:rsidDel="00000000" w:rsidR="00000000" w:rsidRPr="00000000">
              <w:rPr>
                <w:rtl w:val="0"/>
              </w:rPr>
            </w:r>
          </w:p>
          <w:p w:rsidR="00000000" w:rsidDel="00000000" w:rsidP="00000000" w:rsidRDefault="00000000" w:rsidRPr="00000000" w14:paraId="0000005A">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Utilização do Facebook como referência para analisar as funcionalidades básicas de uma rede social, incluindo recursos de conexão de amigos, grupos temáticos, compartilhamento de conteúdo e interações entre usuários</w:t>
            </w:r>
          </w:p>
          <w:p w:rsidR="00000000" w:rsidDel="00000000" w:rsidP="00000000" w:rsidRDefault="00000000" w:rsidRPr="00000000" w14:paraId="0000005B">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Influência do LinkedIn no Layout da Rede social</w:t>
            </w:r>
            <w:r w:rsidDel="00000000" w:rsidR="00000000" w:rsidRPr="00000000">
              <w:rPr>
                <w:rtl w:val="0"/>
              </w:rPr>
            </w:r>
          </w:p>
          <w:p w:rsidR="00000000" w:rsidDel="00000000" w:rsidP="00000000" w:rsidRDefault="00000000" w:rsidRPr="00000000" w14:paraId="0000005D">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Exame do layout e design do LinkedIn para compreender como elementos visuais e organização de informações podem impactar na experiência do usuário. Essa análise foi importante para inspirar o design da nova plataforma, visando a criar um layout intuitivo e atraente que promova a usabilidade e a interação dos usuários.</w:t>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Levantamento de necessidades:</w:t>
            </w:r>
          </w:p>
          <w:p w:rsidR="00000000" w:rsidDel="00000000" w:rsidP="00000000" w:rsidRDefault="00000000" w:rsidRPr="00000000" w14:paraId="00000067">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 Studio</w:t>
            </w:r>
          </w:p>
          <w:p w:rsidR="00000000" w:rsidDel="00000000" w:rsidP="00000000" w:rsidRDefault="00000000" w:rsidRPr="00000000" w14:paraId="00000068">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visual studio vai ser utilizado como editor de código do projeto, utilizando as tecnologias Html5, css3, js, e php</w:t>
            </w:r>
          </w:p>
          <w:p w:rsidR="00000000" w:rsidDel="00000000" w:rsidP="00000000" w:rsidRDefault="00000000" w:rsidRPr="00000000" w14:paraId="00000069">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 Workbench</w:t>
            </w:r>
          </w:p>
          <w:p w:rsidR="00000000" w:rsidDel="00000000" w:rsidP="00000000" w:rsidRDefault="00000000" w:rsidRPr="00000000" w14:paraId="0000006A">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 workbench vai ser utilizado para o gerenciamento do banco de dados</w:t>
            </w:r>
          </w:p>
          <w:p w:rsidR="00000000" w:rsidDel="00000000" w:rsidP="00000000" w:rsidRDefault="00000000" w:rsidRPr="00000000" w14:paraId="0000006B">
            <w:pPr>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Githube e Github desktop</w:t>
            </w:r>
          </w:p>
          <w:p w:rsidR="00000000" w:rsidDel="00000000" w:rsidP="00000000" w:rsidRDefault="00000000" w:rsidRPr="00000000" w14:paraId="0000006C">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que é GitHub e para que serve? O GitHub é uma plataforma de desenvolvimento colaborativo que aloja projetos na nuvem utilizando o sistema de controle de versões chamado Git. A plataforma ajuda os desenvolvedores a armazenar e administrar o código e faz o registro de mudanças.</w:t>
            </w:r>
          </w:p>
          <w:p w:rsidR="00000000" w:rsidDel="00000000" w:rsidP="00000000" w:rsidRDefault="00000000" w:rsidRPr="00000000" w14:paraId="0000006D">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vai ser utilizado para o controle de versionamento do código.</w:t>
            </w:r>
          </w:p>
          <w:p w:rsidR="00000000" w:rsidDel="00000000" w:rsidP="00000000" w:rsidRDefault="00000000" w:rsidRPr="00000000" w14:paraId="0000006E">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Word</w:t>
            </w:r>
          </w:p>
          <w:p w:rsidR="00000000" w:rsidDel="00000000" w:rsidP="00000000" w:rsidRDefault="00000000" w:rsidRPr="00000000" w14:paraId="0000006F">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Microsoft Word 2013 é um programa de processamento de texto, projetado para ajudá-lo a criar documentos com qualidade profissional. O Word ajuda você a organizar e escrever os documentos de forma mais eficiente.</w:t>
            </w:r>
          </w:p>
          <w:p w:rsidR="00000000" w:rsidDel="00000000" w:rsidP="00000000" w:rsidRDefault="00000000" w:rsidRPr="00000000" w14:paraId="00000070">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vai ser utilizado para a criação da documentação do código.</w:t>
            </w:r>
          </w:p>
          <w:p w:rsidR="00000000" w:rsidDel="00000000" w:rsidP="00000000" w:rsidRDefault="00000000" w:rsidRPr="00000000" w14:paraId="00000071">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Xamp</w:t>
            </w:r>
          </w:p>
          <w:p w:rsidR="00000000" w:rsidDel="00000000" w:rsidP="00000000" w:rsidRDefault="00000000" w:rsidRPr="00000000" w14:paraId="00000072">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XAMPP é uma compilação de softwares livres (comparável a uma distribuição Linux), é gratuito e é livre para ser copiado sob os termos da GNU General Public Licence. Mas é apenas a compilação do XAMPP que é publicada sob a licença GPL.</w:t>
            </w:r>
          </w:p>
          <w:p w:rsidR="00000000" w:rsidDel="00000000" w:rsidP="00000000" w:rsidRDefault="00000000" w:rsidRPr="00000000" w14:paraId="00000073">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para iniciar o servidor e hospedar o site como localhost</w:t>
            </w:r>
            <w:r w:rsidDel="00000000" w:rsidR="00000000" w:rsidRPr="00000000">
              <w:rPr>
                <w:rtl w:val="0"/>
              </w:rPr>
            </w:r>
          </w:p>
        </w:tc>
      </w:tr>
    </w:tbl>
    <w:p w:rsidR="00000000" w:rsidDel="00000000" w:rsidP="00000000" w:rsidRDefault="00000000" w:rsidRPr="00000000" w14:paraId="0000007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 BIBLIOGRAFIA</w:t>
      </w:r>
    </w:p>
    <w:tbl>
      <w:tblPr>
        <w:tblStyle w:val="Table10"/>
        <w:tblW w:w="9941.0" w:type="dxa"/>
        <w:jc w:val="left"/>
        <w:tblInd w:w="-383.0" w:type="dxa"/>
        <w:tblLayout w:type="fixed"/>
        <w:tblLook w:val="0400"/>
      </w:tblPr>
      <w:tblGrid>
        <w:gridCol w:w="9941"/>
        <w:tblGridChange w:id="0">
          <w:tblGrid>
            <w:gridCol w:w="99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Banco de dados</w:t>
            </w:r>
          </w:p>
          <w:p w:rsidR="00000000" w:rsidDel="00000000" w:rsidP="00000000" w:rsidRDefault="00000000" w:rsidRPr="00000000" w14:paraId="00000077">
            <w:pPr>
              <w:numPr>
                <w:ilvl w:val="0"/>
                <w:numId w:val="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Introdução a sistemas de bancos de dados” - Christopher J. Date.</w:t>
            </w:r>
          </w:p>
          <w:p w:rsidR="00000000" w:rsidDel="00000000" w:rsidP="00000000" w:rsidRDefault="00000000" w:rsidRPr="00000000" w14:paraId="00000078">
            <w:pPr>
              <w:numPr>
                <w:ilvl w:val="0"/>
                <w:numId w:val="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“Introdução à Linguagem SQL” - </w:t>
            </w:r>
            <w:hyperlink r:id="rId6">
              <w:r w:rsidDel="00000000" w:rsidR="00000000" w:rsidRPr="00000000">
                <w:rPr>
                  <w:rFonts w:ascii="Arial" w:cs="Arial" w:eastAsia="Arial" w:hAnsi="Arial"/>
                  <w:color w:val="0f1111"/>
                  <w:sz w:val="24"/>
                  <w:szCs w:val="24"/>
                  <w:rtl w:val="0"/>
                </w:rPr>
                <w:t xml:space="preserve">Thomas Nield</w:t>
              </w:r>
            </w:hyperlink>
            <w:r w:rsidDel="00000000" w:rsidR="00000000" w:rsidRPr="00000000">
              <w:rPr>
                <w:rFonts w:ascii="Arial" w:cs="Arial" w:eastAsia="Arial" w:hAnsi="Arial"/>
                <w:color w:val="0f1111"/>
                <w:sz w:val="24"/>
                <w:szCs w:val="24"/>
                <w:rtl w:val="0"/>
              </w:rPr>
              <w:t xml:space="preserve">.</w:t>
            </w:r>
            <w:r w:rsidDel="00000000" w:rsidR="00000000" w:rsidRPr="00000000">
              <w:rPr>
                <w:rtl w:val="0"/>
              </w:rPr>
            </w:r>
          </w:p>
          <w:p w:rsidR="00000000" w:rsidDel="00000000" w:rsidP="00000000" w:rsidRDefault="00000000" w:rsidRPr="00000000" w14:paraId="00000079">
            <w:pPr>
              <w:numPr>
                <w:ilvl w:val="0"/>
                <w:numId w:val="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 - Vinícius Carvalho</w:t>
            </w:r>
          </w:p>
          <w:p w:rsidR="00000000" w:rsidDel="00000000" w:rsidP="00000000" w:rsidRDefault="00000000" w:rsidRPr="00000000" w14:paraId="0000007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numPr>
                <w:ilvl w:val="0"/>
                <w:numId w:val="6"/>
              </w:numPr>
              <w:spacing w:after="0" w:after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Internet e programação Web</w:t>
            </w:r>
          </w:p>
          <w:p w:rsidR="00000000" w:rsidDel="00000000" w:rsidP="00000000" w:rsidRDefault="00000000" w:rsidRPr="00000000" w14:paraId="0000007C">
            <w:pPr>
              <w:numPr>
                <w:ilvl w:val="0"/>
                <w:numId w:val="6"/>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“Front-End: Curso Completo de HTML” - CSS e JavaScript”, </w:t>
            </w:r>
            <w:r w:rsidDel="00000000" w:rsidR="00000000" w:rsidRPr="00000000">
              <w:rPr>
                <w:rFonts w:ascii="Arial" w:cs="Arial" w:eastAsia="Arial" w:hAnsi="Arial"/>
                <w:sz w:val="24"/>
                <w:szCs w:val="24"/>
                <w:rtl w:val="0"/>
              </w:rPr>
              <w:t xml:space="preserve">P. A. Gabriel</w:t>
            </w:r>
          </w:p>
          <w:p w:rsidR="00000000" w:rsidDel="00000000" w:rsidP="00000000" w:rsidRDefault="00000000" w:rsidRPr="00000000" w14:paraId="0000007D">
            <w:pPr>
              <w:numPr>
                <w:ilvl w:val="0"/>
                <w:numId w:val="6"/>
              </w:numPr>
              <w:spacing w:after="0" w:after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“Construindo Aplicações web com PHP e MySQL” -</w:t>
            </w:r>
            <w:r w:rsidDel="00000000" w:rsidR="00000000" w:rsidRPr="00000000">
              <w:rPr>
                <w:rFonts w:ascii="Arial" w:cs="Arial" w:eastAsia="Arial" w:hAnsi="Arial"/>
                <w:color w:val="0f1111"/>
                <w:sz w:val="24"/>
                <w:szCs w:val="24"/>
                <w:highlight w:val="white"/>
                <w:rtl w:val="0"/>
              </w:rPr>
              <w:t xml:space="preserve"> </w:t>
            </w:r>
            <w:hyperlink r:id="rId7">
              <w:r w:rsidDel="00000000" w:rsidR="00000000" w:rsidRPr="00000000">
                <w:rPr>
                  <w:rFonts w:ascii="Arial" w:cs="Arial" w:eastAsia="Arial" w:hAnsi="Arial"/>
                  <w:color w:val="0f1111"/>
                  <w:sz w:val="24"/>
                  <w:szCs w:val="24"/>
                  <w:rtl w:val="0"/>
                </w:rPr>
                <w:t xml:space="preserve">André Milani</w:t>
              </w:r>
            </w:hyperlink>
            <w:r w:rsidDel="00000000" w:rsidR="00000000" w:rsidRPr="00000000">
              <w:rPr>
                <w:rtl w:val="0"/>
              </w:rPr>
            </w:r>
          </w:p>
          <w:p w:rsidR="00000000" w:rsidDel="00000000" w:rsidP="00000000" w:rsidRDefault="00000000" w:rsidRPr="00000000" w14:paraId="0000007E">
            <w:pPr>
              <w:numPr>
                <w:ilvl w:val="0"/>
                <w:numId w:val="6"/>
              </w:numPr>
              <w:spacing w:after="0" w:line="276" w:lineRule="auto"/>
              <w:ind w:left="720" w:hanging="360"/>
              <w:jc w:val="both"/>
              <w:rPr>
                <w:rFonts w:ascii="Arial" w:cs="Arial" w:eastAsia="Arial" w:hAnsi="Arial"/>
                <w:color w:val="0f1111"/>
                <w:sz w:val="24"/>
                <w:szCs w:val="24"/>
              </w:rPr>
            </w:pPr>
            <w:r w:rsidDel="00000000" w:rsidR="00000000" w:rsidRPr="00000000">
              <w:rPr>
                <w:rFonts w:ascii="Arial" w:cs="Arial" w:eastAsia="Arial" w:hAnsi="Arial"/>
                <w:sz w:val="24"/>
                <w:szCs w:val="24"/>
                <w:rtl w:val="0"/>
              </w:rPr>
              <w:t xml:space="preserve"> “</w:t>
            </w:r>
            <w:hyperlink r:id="rId8">
              <w:r w:rsidDel="00000000" w:rsidR="00000000" w:rsidRPr="00000000">
                <w:rPr>
                  <w:rFonts w:ascii="Arial" w:cs="Arial" w:eastAsia="Arial" w:hAnsi="Arial"/>
                  <w:color w:val="0f1111"/>
                  <w:sz w:val="24"/>
                  <w:szCs w:val="24"/>
                  <w:rtl w:val="0"/>
                </w:rPr>
                <w:t xml:space="preserve">PHP COM MYSQL(PDO)” - por André Luis de Souza Silva</w:t>
              </w:r>
            </w:hyperlink>
            <w:r w:rsidDel="00000000" w:rsidR="00000000" w:rsidRPr="00000000">
              <w:rPr>
                <w:rtl w:val="0"/>
              </w:rPr>
            </w:r>
          </w:p>
          <w:p w:rsidR="00000000" w:rsidDel="00000000" w:rsidP="00000000" w:rsidRDefault="00000000" w:rsidRPr="00000000" w14:paraId="0000007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numPr>
                <w:ilvl w:val="0"/>
                <w:numId w:val="9"/>
              </w:numPr>
              <w:spacing w:after="0" w:after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Análise e Projeto</w:t>
            </w:r>
          </w:p>
          <w:p w:rsidR="00000000" w:rsidDel="00000000" w:rsidP="00000000" w:rsidRDefault="00000000" w:rsidRPr="00000000" w14:paraId="00000081">
            <w:pPr>
              <w:numPr>
                <w:ilvl w:val="0"/>
                <w:numId w:val="9"/>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Gestão Ágil de Projetos: Guia para o Gerenciamento de Projetos Ágeis" - Vitor L. Massari</w:t>
            </w:r>
          </w:p>
          <w:p w:rsidR="00000000" w:rsidDel="00000000" w:rsidP="00000000" w:rsidRDefault="00000000" w:rsidRPr="00000000" w14:paraId="00000082">
            <w:pPr>
              <w:numPr>
                <w:ilvl w:val="0"/>
                <w:numId w:val="9"/>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Projetos” - José Alfredo Pareja Gomez de La torre</w:t>
            </w:r>
          </w:p>
          <w:p w:rsidR="00000000" w:rsidDel="00000000" w:rsidP="00000000" w:rsidRDefault="00000000" w:rsidRPr="00000000" w14:paraId="00000083">
            <w:pPr>
              <w:numPr>
                <w:ilvl w:val="0"/>
                <w:numId w:val="9"/>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“Elaboração e Análise de Projetos” - Marta Von Ende Vitor Kochhann Reisdorfer</w:t>
            </w:r>
            <w:r w:rsidDel="00000000" w:rsidR="00000000" w:rsidRPr="00000000">
              <w:rPr>
                <w:rtl w:val="0"/>
              </w:rPr>
            </w:r>
          </w:p>
        </w:tc>
      </w:tr>
    </w:tbl>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 CRONOGRAMA DE ATIVIDADES</w:t>
      </w:r>
    </w:p>
    <w:tbl>
      <w:tblPr>
        <w:tblStyle w:val="Table11"/>
        <w:tblW w:w="9538.0" w:type="dxa"/>
        <w:jc w:val="center"/>
        <w:tblLayout w:type="fixed"/>
        <w:tblLook w:val="0400"/>
      </w:tblPr>
      <w:tblGrid>
        <w:gridCol w:w="1920"/>
        <w:gridCol w:w="645"/>
        <w:gridCol w:w="885"/>
        <w:gridCol w:w="690"/>
        <w:gridCol w:w="750"/>
        <w:gridCol w:w="675"/>
        <w:gridCol w:w="570"/>
        <w:gridCol w:w="720"/>
        <w:gridCol w:w="570"/>
        <w:gridCol w:w="630"/>
        <w:gridCol w:w="720"/>
        <w:gridCol w:w="763"/>
        <w:tblGridChange w:id="0">
          <w:tblGrid>
            <w:gridCol w:w="1920"/>
            <w:gridCol w:w="645"/>
            <w:gridCol w:w="885"/>
            <w:gridCol w:w="690"/>
            <w:gridCol w:w="750"/>
            <w:gridCol w:w="675"/>
            <w:gridCol w:w="570"/>
            <w:gridCol w:w="720"/>
            <w:gridCol w:w="570"/>
            <w:gridCol w:w="630"/>
            <w:gridCol w:w="720"/>
            <w:gridCol w:w="763"/>
          </w:tblGrid>
        </w:tblGridChange>
      </w:tblGrid>
      <w:tr>
        <w:trPr>
          <w:cantSplit w:val="0"/>
          <w:trHeight w:val="227"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b w:val="1"/>
                <w:rtl w:val="0"/>
              </w:rPr>
              <w:t xml:space="preserve">Atividades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b w:val="1"/>
                <w:rtl w:val="0"/>
              </w:rPr>
              <w:t xml:space="preserve">Fev</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b w:val="1"/>
                <w:rtl w:val="0"/>
              </w:rPr>
              <w:t xml:space="preserve">Mar</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b w:val="1"/>
                <w:rtl w:val="0"/>
              </w:rPr>
              <w:t xml:space="preserve">Abr</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b w:val="1"/>
                <w:rtl w:val="0"/>
              </w:rPr>
              <w:t xml:space="preserve">Mai</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b w:val="1"/>
                <w:rtl w:val="0"/>
              </w:rPr>
              <w:t xml:space="preserve">Jun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b w:val="1"/>
                <w:rtl w:val="0"/>
              </w:rPr>
              <w:t xml:space="preserve">Jul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b w:val="1"/>
                <w:rtl w:val="0"/>
              </w:rPr>
              <w:t xml:space="preserve">Ago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b w:val="1"/>
                <w:rtl w:val="0"/>
              </w:rPr>
              <w:t xml:space="preserve">Set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b w:val="1"/>
                <w:rtl w:val="0"/>
              </w:rPr>
              <w:t xml:space="preserve">Out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b w:val="1"/>
                <w:rtl w:val="0"/>
              </w:rPr>
              <w:t xml:space="preserve">Nov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b w:val="1"/>
                <w:rtl w:val="0"/>
              </w:rPr>
              <w:t xml:space="preserve">Dez</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Referencial Teórico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Escolha do tema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Pré-projeto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Levantamento dos Requisitos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Introdução  e entrega do referencial teórico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Redação de capítulos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Conclusão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Entrega da versão para apresentação em banca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Apresentação final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Entrega da versão final</w:t>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Corrigida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Arial" w:cs="Arial" w:eastAsia="Arial" w:hAnsi="Arial"/>
              </w:rPr>
            </w:pPr>
            <w:r w:rsidDel="00000000" w:rsidR="00000000" w:rsidRPr="00000000">
              <w:rPr>
                <w:rtl w:val="0"/>
              </w:rPr>
            </w:r>
          </w:p>
        </w:tc>
      </w:tr>
    </w:tbl>
    <w:p w:rsidR="00000000" w:rsidDel="00000000" w:rsidP="00000000" w:rsidRDefault="00000000" w:rsidRPr="00000000" w14:paraId="0000010D">
      <w:pPr>
        <w:rPr>
          <w:rFonts w:ascii="Arial" w:cs="Arial" w:eastAsia="Arial" w:hAnsi="Arial"/>
        </w:rPr>
      </w:pPr>
      <w:r w:rsidDel="00000000" w:rsidR="00000000" w:rsidRPr="00000000">
        <w:rPr>
          <w:rtl w:val="0"/>
        </w:rPr>
      </w:r>
    </w:p>
    <w:tbl>
      <w:tblPr>
        <w:tblStyle w:val="Table12"/>
        <w:tblW w:w="8985.0" w:type="dxa"/>
        <w:jc w:val="right"/>
        <w:tblLayout w:type="fixed"/>
        <w:tblLook w:val="04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1">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2">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Arial" w:cs="Arial" w:eastAsia="Arial" w:hAnsi="Arial"/>
                <w:b w:val="1"/>
              </w:rPr>
            </w:pPr>
            <w:r w:rsidDel="00000000" w:rsidR="00000000" w:rsidRPr="00000000">
              <w:rPr>
                <w:rtl w:val="0"/>
              </w:rPr>
            </w:r>
          </w:p>
          <w:p w:rsidR="00000000" w:rsidDel="00000000" w:rsidP="00000000" w:rsidRDefault="00000000" w:rsidRPr="00000000" w14:paraId="00000114">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115">
      <w:pPr>
        <w:rPr>
          <w:rFonts w:ascii="Arial" w:cs="Arial" w:eastAsia="Arial" w:hAnsi="Arial"/>
        </w:rPr>
      </w:pPr>
      <w:r w:rsidDel="00000000" w:rsidR="00000000" w:rsidRPr="00000000">
        <w:rPr>
          <w:rtl w:val="0"/>
        </w:rPr>
      </w:r>
    </w:p>
    <w:p w:rsidR="00000000" w:rsidDel="00000000" w:rsidP="00000000" w:rsidRDefault="00000000" w:rsidRPr="00000000" w14:paraId="00000116">
      <w:pPr>
        <w:rPr>
          <w:rFonts w:ascii="Arial" w:cs="Arial" w:eastAsia="Arial" w:hAnsi="Arial"/>
          <w:b w:val="1"/>
        </w:rPr>
      </w:pPr>
      <w:r w:rsidDel="00000000" w:rsidR="00000000" w:rsidRPr="00000000">
        <w:rPr>
          <w:rtl w:val="0"/>
        </w:rPr>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b w:val="1"/>
          <w:rtl w:val="0"/>
        </w:rPr>
        <w:t xml:space="preserve">COORDENAÇÃO/ EQUIPE </w:t>
      </w:r>
      <w:r w:rsidDel="00000000" w:rsidR="00000000" w:rsidRPr="00000000">
        <w:rPr>
          <w:rFonts w:ascii="Arial" w:cs="Arial" w:eastAsia="Arial" w:hAnsi="Arial"/>
          <w:b w:val="1"/>
          <w:rtl w:val="0"/>
        </w:rPr>
        <w:t xml:space="preserve">PEDAGOGICA</w:t>
      </w:r>
      <w:r w:rsidDel="00000000" w:rsidR="00000000" w:rsidRPr="00000000">
        <w:rPr>
          <w:rtl w:val="0"/>
        </w:rPr>
      </w:r>
    </w:p>
    <w:tbl>
      <w:tblPr>
        <w:tblStyle w:val="Table13"/>
        <w:tblW w:w="9015.0" w:type="dxa"/>
        <w:jc w:val="right"/>
        <w:tblLayout w:type="fixed"/>
        <w:tblLook w:val="0400"/>
      </w:tblPr>
      <w:tblGrid>
        <w:gridCol w:w="7272"/>
        <w:gridCol w:w="1743"/>
        <w:tblGridChange w:id="0">
          <w:tblGrid>
            <w:gridCol w:w="7272"/>
            <w:gridCol w:w="174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A">
            <w:pPr>
              <w:rPr>
                <w:rFonts w:ascii="Arial" w:cs="Arial" w:eastAsia="Arial" w:hAnsi="Arial"/>
                <w:b w:val="1"/>
              </w:rPr>
            </w:pPr>
            <w:r w:rsidDel="00000000" w:rsidR="00000000" w:rsidRPr="00000000">
              <w:rPr>
                <w:rtl w:val="0"/>
              </w:rPr>
            </w:r>
          </w:p>
          <w:p w:rsidR="00000000" w:rsidDel="00000000" w:rsidP="00000000" w:rsidRDefault="00000000" w:rsidRPr="00000000" w14:paraId="0000011B">
            <w:pPr>
              <w:rPr>
                <w:rFonts w:ascii="Arial" w:cs="Arial" w:eastAsia="Arial" w:hAnsi="Arial"/>
                <w:b w:val="1"/>
              </w:rPr>
            </w:pPr>
            <w:r w:rsidDel="00000000" w:rsidR="00000000" w:rsidRPr="00000000">
              <w:rPr>
                <w:rtl w:val="0"/>
              </w:rPr>
            </w:r>
          </w:p>
          <w:p w:rsidR="00000000" w:rsidDel="00000000" w:rsidP="00000000" w:rsidRDefault="00000000" w:rsidRPr="00000000" w14:paraId="0000011C">
            <w:pPr>
              <w:rPr>
                <w:rFonts w:ascii="Arial" w:cs="Arial" w:eastAsia="Arial" w:hAnsi="Arial"/>
                <w:b w:val="1"/>
              </w:rPr>
            </w:pPr>
            <w:r w:rsidDel="00000000" w:rsidR="00000000" w:rsidRPr="00000000">
              <w:rPr>
                <w:rtl w:val="0"/>
              </w:rPr>
            </w:r>
          </w:p>
          <w:p w:rsidR="00000000" w:rsidDel="00000000" w:rsidP="00000000" w:rsidRDefault="00000000" w:rsidRPr="00000000" w14:paraId="0000011D">
            <w:pPr>
              <w:rPr>
                <w:rFonts w:ascii="Arial" w:cs="Arial" w:eastAsia="Arial" w:hAnsi="Arial"/>
                <w:b w:val="1"/>
              </w:rPr>
            </w:pPr>
            <w:bookmarkStart w:colFirst="0" w:colLast="0" w:name="_gjdgxs"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Arial" w:cs="Arial" w:eastAsia="Arial" w:hAnsi="Arial"/>
                <w:b w:val="1"/>
              </w:rPr>
            </w:pPr>
            <w:r w:rsidDel="00000000" w:rsidR="00000000" w:rsidRPr="00000000">
              <w:rPr>
                <w:rtl w:val="0"/>
              </w:rPr>
            </w:r>
          </w:p>
        </w:tc>
      </w:tr>
      <w:tr>
        <w:trPr>
          <w:cantSplit w:val="0"/>
          <w:trHeight w:val="888"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F">
            <w:pPr>
              <w:rPr>
                <w:rFonts w:ascii="Arial" w:cs="Arial" w:eastAsia="Arial" w:hAnsi="Arial"/>
                <w:b w:val="1"/>
              </w:rPr>
            </w:pPr>
            <w:r w:rsidDel="00000000" w:rsidR="00000000" w:rsidRPr="00000000">
              <w:rPr>
                <w:rtl w:val="0"/>
              </w:rPr>
            </w:r>
          </w:p>
          <w:p w:rsidR="00000000" w:rsidDel="00000000" w:rsidP="00000000" w:rsidRDefault="00000000" w:rsidRPr="00000000" w14:paraId="00000120">
            <w:pPr>
              <w:rPr>
                <w:rFonts w:ascii="Arial" w:cs="Arial" w:eastAsia="Arial" w:hAnsi="Arial"/>
                <w:b w:val="1"/>
              </w:rPr>
            </w:pPr>
            <w:r w:rsidDel="00000000" w:rsidR="00000000" w:rsidRPr="00000000">
              <w:rPr>
                <w:rtl w:val="0"/>
              </w:rPr>
            </w:r>
          </w:p>
          <w:p w:rsidR="00000000" w:rsidDel="00000000" w:rsidP="00000000" w:rsidRDefault="00000000" w:rsidRPr="00000000" w14:paraId="00000121">
            <w:pPr>
              <w:rPr>
                <w:rFonts w:ascii="Arial" w:cs="Arial" w:eastAsia="Arial" w:hAnsi="Arial"/>
                <w:b w:val="1"/>
              </w:rPr>
            </w:pPr>
            <w:r w:rsidDel="00000000" w:rsidR="00000000" w:rsidRPr="00000000">
              <w:rPr>
                <w:rtl w:val="0"/>
              </w:rPr>
            </w:r>
          </w:p>
          <w:p w:rsidR="00000000" w:rsidDel="00000000" w:rsidP="00000000" w:rsidRDefault="00000000" w:rsidRPr="00000000" w14:paraId="00000122">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124">
      <w:pPr>
        <w:rPr>
          <w:rFonts w:ascii="Arial" w:cs="Arial" w:eastAsia="Arial" w:hAnsi="Arial"/>
          <w:b w:val="1"/>
        </w:rPr>
      </w:pPr>
      <w:r w:rsidDel="00000000" w:rsidR="00000000" w:rsidRPr="00000000">
        <w:rPr>
          <w:rtl w:val="0"/>
        </w:rPr>
      </w:r>
    </w:p>
    <w:sectPr>
      <w:headerReference r:id="rId9" w:type="default"/>
      <w:pgSz w:h="16838" w:w="11906" w:orient="portrait"/>
      <w:pgMar w:bottom="1440" w:top="1440" w:left="1800" w:right="1800"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SimSu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1fob9te" w:id="1"/>
  <w:bookmarkEnd w:id="1"/>
  <w:bookmarkStart w:colFirst="0" w:colLast="0" w:name="3znysh7" w:id="2"/>
  <w:bookmarkEnd w:id="2"/>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119"/>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3"/>
    <w:bookmarkEnd w:id="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CENTRO ESTADUAL DE EDUCAÇÃO PROFISSIONAL PEDRO BOARETTO NETO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-638174</wp:posOffset>
          </wp:positionH>
          <wp:positionV relativeFrom="paragraph">
            <wp:posOffset>-54609</wp:posOffset>
          </wp:positionV>
          <wp:extent cx="637540" cy="4857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7540" cy="485775"/>
                  </a:xfrm>
                  <a:prstGeom prst="rect"/>
                  <a:ln/>
                </pic:spPr>
              </pic:pic>
            </a:graphicData>
          </a:graphic>
        </wp:anchor>
      </w:drawing>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 Nº: 2418/01 – DOE: 26/10/2001 – Res. Rec. Nº: 6061/2011 – DOE: 02/02/2012 -  (45)3226-2369  -  Cascavel  -PR</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686"/>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2">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http://www.ceepcascavel.com.br</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oogle.com/search?client=opera-gx&amp;hs=jL9&amp;sa=X&amp;sca_esv=863f0e751f7723a0&amp;cs=1&amp;sxsrf=ACQVn0-4KLHumeVTHMx5j5AQycn4Anq1oQ:1711928878296&amp;q=introdu%C3%A7%C3%A3o+%C3%A0+linguagem+sql:+abordagem+pr%C3%A1tica+para+iniciantes+thomas+nield&amp;si=AKbGX_rO4P19IF_yO85wYpkEaz-W_oZWd5JUOOVnUVftf2aeoSzJHAdMvp9G0U4YYXum6QYs1uufwKtABqDbos37Hr_5S1fb_Z8fnP0TcSD7jYHnEzOl1yvsaaQzuxHE44SEmfpDQ6f-V4MykL4aTBTnVEOlL4oBPbcKoW8_5FCdnCXx9ZPxF9JAMO3T07Crl-6RXoW9g8ADk5uhNEdHVP4pOdMNZDpySHWFPz7yvdYiNoA5IpT_4lx-Tn8khwhjCNXADcru2KTcXg8_C1BZMImUlmA21kX7Hyt5R2YORTbCaxgqeTzz8dU%3D&amp;ved=2ahUKEwiN2a6F2J-FAxXKqpUCHZFUDz0QmxMoAHoECBEQAg" TargetMode="External"/><Relationship Id="rId7" Type="http://schemas.openxmlformats.org/officeDocument/2006/relationships/hyperlink" Target="https://www.amazon.com.br/s/ref=dp_byline_sr_book_1?ie=UTF8&amp;field-author=Andr%C3%A9+Milani&amp;text=Andr%C3%A9+Milani&amp;sort=relevancerank&amp;search-alias=stripbooks" TargetMode="External"/><Relationship Id="rId8" Type="http://schemas.openxmlformats.org/officeDocument/2006/relationships/hyperlink" Target="https://clubedeautores.com.br/livro/php-com-mysql-pdo-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ceepcascavel.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