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jc w:val="center"/>
      </w:pPr>
      <w:r>
        <w:rPr>
          <w:rFonts w:ascii="Arial" w:cs="Arial" w:eastAsia="Arial" w:hAnsi="Arial"/>
          <w:b/>
          <w:bCs/>
          <w:color w:val="1F3864"/>
          <w:sz w:val="24"/>
          <w:szCs w:val="24"/>
        </w:rPr>
        <w:t xml:space="preserve">UNIVERSIDAD DE LAS FUERZAS ARMADAS – ESPE</w:t>
      </w:r>
    </w:p>
    <w:p>
      <w:pPr>
        <w:spacing w:after="40" w:before="0" w:line="300"/>
        <w:jc w:val="center"/>
      </w:pPr>
      <w:r>
        <w:rPr>
          <w:rFonts w:ascii="Arial" w:cs="Arial" w:eastAsia="Arial" w:hAnsi="Arial"/>
          <w:b/>
          <w:bCs/>
          <w:sz w:val="20"/>
          <w:szCs w:val="20"/>
        </w:rPr>
        <w:t xml:space="preserve">DEPARTAMENTO DE CIENCIAS DE LA COMPUTACIÓN</w:t>
      </w:r>
    </w:p>
    <w:p>
      <w:pPr>
        <w:spacing w:after="360" w:before="0" w:line="300"/>
        <w:jc w:val="center"/>
      </w:pPr>
      <w:r>
        <w:rPr>
          <w:rFonts w:ascii="Arial" w:cs="Arial" w:eastAsia="Arial" w:hAnsi="Arial"/>
          <w:sz w:val="20"/>
          <w:szCs w:val="20"/>
        </w:rPr>
        <w:t xml:space="preserve">ARQUITECTURA DE SOFTWARE – NRC 36841 – GRUPO 1</w:t>
      </w:r>
    </w:p>
    <w:p>
      <w:pPr>
        <w:keepNext/>
        <w:jc w:val="center"/>
      </w:pPr>
      <w:r>
        <w:drawing>
          <wp:inline distT="0" distB="0" distL="0" distR="0">
            <wp:extent cx="2190750" cy="1457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457325"/>
                    </a:xfrm>
                    <a:prstGeom prst="rect">
                      <a:avLst/>
                    </a:prstGeom>
                  </pic:spPr>
                </pic:pic>
              </a:graphicData>
            </a:graphic>
          </wp:inline>
        </w:drawing>
      </w:r>
    </w:p>
    <w:p>
      <w:pPr>
        <w:spacing w:after="40" w:before="360" w:line="300"/>
        <w:jc w:val="center"/>
      </w:pPr>
      <w:r>
        <w:rPr>
          <w:rFonts w:ascii="Arial" w:cs="Arial" w:eastAsia="Arial" w:hAnsi="Arial"/>
          <w:b/>
          <w:bCs/>
          <w:sz w:val="26"/>
          <w:szCs w:val="26"/>
        </w:rPr>
        <w:t xml:space="preserve">Tema</w:t>
      </w:r>
    </w:p>
    <w:p>
      <w:pPr>
        <w:spacing w:after="320" w:before="0" w:line="300"/>
        <w:jc w:val="center"/>
      </w:pPr>
      <w:r>
        <w:rPr>
          <w:rFonts w:ascii="Arial" w:cs="Arial" w:eastAsia="Arial" w:hAnsi="Arial"/>
          <w:b/>
          <w:bCs/>
          <w:color w:val="1F3864"/>
          <w:sz w:val="32"/>
          <w:szCs w:val="32"/>
        </w:rPr>
        <w:t xml:space="preserve">DICCIONARIO DE DATOS — MODELO CONCEPTUAL EUREKABANK</w:t>
      </w:r>
    </w:p>
    <w:p>
      <w:pPr>
        <w:spacing w:after="40" w:before="0" w:line="300"/>
        <w:jc w:val="center"/>
      </w:pPr>
      <w:r>
        <w:rPr>
          <w:rFonts w:ascii="Arial" w:cs="Arial" w:eastAsia="Arial" w:hAnsi="Arial"/>
          <w:b/>
          <w:bCs/>
          <w:sz w:val="26"/>
          <w:szCs w:val="26"/>
        </w:rPr>
        <w:t xml:space="preserve">Autores</w:t>
      </w:r>
    </w:p>
    <w:p>
      <w:pPr>
        <w:spacing w:after="40" w:before="0" w:line="300"/>
        <w:jc w:val="center"/>
      </w:pPr>
      <w:r>
        <w:rPr>
          <w:rFonts w:ascii="Arial" w:cs="Arial" w:eastAsia="Arial" w:hAnsi="Arial"/>
          <w:sz w:val="20"/>
          <w:szCs w:val="20"/>
        </w:rPr>
        <w:t xml:space="preserve">BENALCAZAR FARINANGO MOISES SEBASTIAN</w:t>
      </w:r>
    </w:p>
    <w:p>
      <w:pPr>
        <w:spacing w:after="40" w:before="0" w:line="300"/>
        <w:jc w:val="center"/>
      </w:pPr>
      <w:r>
        <w:rPr>
          <w:rFonts w:ascii="Arial" w:cs="Arial" w:eastAsia="Arial" w:hAnsi="Arial"/>
          <w:sz w:val="20"/>
          <w:szCs w:val="20"/>
        </w:rPr>
        <w:t xml:space="preserve">BUESTÁN GUAILLAS WILMER OMAR</w:t>
      </w:r>
    </w:p>
    <w:p>
      <w:pPr>
        <w:spacing w:after="40" w:before="0" w:line="300"/>
        <w:jc w:val="center"/>
      </w:pPr>
      <w:r>
        <w:rPr>
          <w:rFonts w:ascii="Arial" w:cs="Arial" w:eastAsia="Arial" w:hAnsi="Arial"/>
          <w:sz w:val="20"/>
          <w:szCs w:val="20"/>
        </w:rPr>
        <w:t xml:space="preserve">MASAPANTA GUILCATOMA JEFFERSON SANTIAGO</w:t>
      </w:r>
    </w:p>
    <w:p>
      <w:pPr>
        <w:spacing w:after="40" w:before="280" w:line="300"/>
        <w:jc w:val="center"/>
      </w:pPr>
      <w:r>
        <w:rPr>
          <w:rFonts w:ascii="Arial" w:cs="Arial" w:eastAsia="Arial" w:hAnsi="Arial"/>
          <w:b/>
          <w:bCs/>
          <w:sz w:val="26"/>
          <w:szCs w:val="26"/>
        </w:rPr>
        <w:t xml:space="preserve">Tutor</w:t>
      </w:r>
    </w:p>
    <w:p>
      <w:pPr>
        <w:spacing w:after="40" w:before="0" w:line="300"/>
        <w:jc w:val="center"/>
      </w:pPr>
      <w:r>
        <w:rPr>
          <w:rFonts w:ascii="Arial" w:cs="Arial" w:eastAsia="Arial" w:hAnsi="Arial"/>
          <w:sz w:val="20"/>
          <w:szCs w:val="20"/>
        </w:rPr>
        <w:t xml:space="preserve">Ing. Eduardo Mauricio Campaña Ortega</w:t>
      </w:r>
    </w:p>
    <w:p>
      <w:pPr>
        <w:spacing w:after="40" w:before="0" w:line="300"/>
        <w:jc w:val="center"/>
      </w:pPr>
      <w:r>
        <w:rPr>
          <w:rFonts w:ascii="Arial" w:cs="Arial" w:eastAsia="Arial" w:hAnsi="Arial"/>
          <w:sz w:val="20"/>
          <w:szCs w:val="20"/>
        </w:rPr>
        <w:t xml:space="preserve">MIS.MDU.CCNA.CCIA.</w:t>
      </w:r>
    </w:p>
    <w:p>
      <w:pPr>
        <w:spacing w:after="40" w:before="0" w:line="300"/>
        <w:jc w:val="center"/>
      </w:pPr>
      <w:r>
        <w:rPr>
          <w:rFonts w:ascii="Arial" w:cs="Arial" w:eastAsia="Arial" w:hAnsi="Arial"/>
          <w:sz w:val="20"/>
          <w:szCs w:val="20"/>
        </w:rPr>
        <w:t xml:space="preserve">PhD. (c) Ingeniería de Software PhD. (c) Seguridad Información</w:t>
      </w:r>
    </w:p>
    <w:p>
      <w:pPr>
        <w:spacing w:after="40" w:before="280" w:line="300"/>
        <w:jc w:val="center"/>
      </w:pPr>
      <w:r>
        <w:rPr>
          <w:rFonts w:ascii="Arial" w:cs="Arial" w:eastAsia="Arial" w:hAnsi="Arial"/>
          <w:b/>
          <w:bCs/>
          <w:sz w:val="26"/>
          <w:szCs w:val="26"/>
        </w:rPr>
        <w:t xml:space="preserve">Fecha</w:t>
      </w:r>
    </w:p>
    <w:p>
      <w:pPr>
        <w:spacing w:after="40" w:before="0" w:line="300"/>
        <w:jc w:val="center"/>
      </w:pPr>
      <w:r>
        <w:rPr>
          <w:rFonts w:ascii="Arial" w:cs="Arial" w:eastAsia="Arial" w:hAnsi="Arial"/>
          <w:b/>
          <w:bCs/>
          <w:sz w:val="24"/>
          <w:szCs w:val="24"/>
        </w:rPr>
        <w:t xml:space="preserve">04/11/2026</w:t>
      </w:r>
    </w:p>
    <w:p>
      <w:pPr>
        <w:sectPr>
          <w:pgSz w:w="11906" w:h="16838" w:orient="portrait"/>
          <w:pgMar w:top="1200" w:right="1440" w:bottom="1200" w:left="1440" w:header="708" w:footer="708" w:gutter="0"/>
          <w:pgBorders w:offsetFrom="page">
            <w:top w:val="dashDotStroked" w:color="4472C4" w:sz="24" w:space="24"/>
            <w:left w:val="dashDotStroked" w:color="4472C4" w:sz="24" w:space="24"/>
            <w:bottom w:val="dashDotStroked" w:color="4472C4" w:sz="24" w:space="24"/>
            <w:right w:val="dashDotStroked" w:color="4472C4" w:sz="24" w:space="24"/>
          </w:pgBorders>
          <w:pgNumType/>
          <w:docGrid w:linePitch="360"/>
        </w:sectPr>
      </w:pPr>
    </w:p>
    <w:p>
      <w:pPr>
        <w:spacing w:after="120" w:before="0" w:line="300"/>
        <w:jc w:val="both"/>
      </w:pPr>
      <w:r>
        <w:rPr>
          <w:rFonts w:ascii="Arial" w:cs="Arial" w:eastAsia="Arial" w:hAnsi="Arial"/>
          <w:b/>
          <w:bCs/>
          <w:color w:val="1F3864"/>
          <w:sz w:val="24"/>
          <w:szCs w:val="24"/>
        </w:rPr>
        <w:t xml:space="preserve">ÍNDICE DE CONTENIDOS</w:t>
      </w:r>
    </w:p>
    <w:sdt>
      <w:sdtPr>
        <w:alias w:val="Índice"/>
      </w:sdtPr>
      <w:sdtContent>
        <w:p>
          <w:r>
            <w:fldChar w:fldCharType="begin" w:dirty="true"/>
            <w:instrText xml:space="preserve">TOC \h \o "1-3"</w:instrText>
            <w:fldChar w:fldCharType="separate"/>
          </w:r>
        </w:p>
        <w:p>
          <w:r>
            <w:fldChar w:fldCharType="end"/>
          </w:r>
        </w:p>
      </w:sdtContent>
    </w:sdt>
    <w:p>
      <w:pPr>
        <w:spacing w:after="120" w:before="0" w:line="300"/>
        <w:jc w:val="both"/>
      </w:pPr>
      <w:r>
        <w:rPr>
          <w:rFonts w:ascii="Arial" w:cs="Arial" w:eastAsia="Arial" w:hAnsi="Arial"/>
          <w:i/>
          <w:iCs/>
          <w:color w:val="7F7F7F"/>
          <w:sz w:val="16"/>
          <w:szCs w:val="16"/>
        </w:rPr>
        <w:t xml:space="preserve">Nota: si el índice aparece vacío, haga clic derecho sobre él → Actualizar campo → Actualizar toda la tabla.</w:t>
      </w:r>
    </w:p>
    <w:p>
      <w:r>
        <w:br w:type="page"/>
      </w:r>
    </w:p>
    <w:p>
      <w:pPr>
        <w:spacing w:after="120" w:before="0" w:line="300"/>
        <w:jc w:val="both"/>
      </w:pPr>
      <w:r>
        <w:rPr>
          <w:rFonts w:ascii="Arial" w:cs="Arial" w:eastAsia="Arial" w:hAnsi="Arial"/>
          <w:b/>
          <w:bCs/>
          <w:color w:val="1F3864"/>
          <w:sz w:val="24"/>
          <w:szCs w:val="24"/>
        </w:rPr>
        <w:t xml:space="preserve">ÍNDICE DE ILUSTRACIONES</w:t>
      </w:r>
    </w:p>
    <w:p>
      <w:pPr>
        <w:spacing w:after="40" w:before="0" w:line="300"/>
        <w:jc w:val="both"/>
      </w:pPr>
      <w:r>
        <w:rPr>
          <w:rFonts w:ascii="Arial" w:cs="Arial" w:eastAsia="Arial" w:hAnsi="Arial"/>
          <w:sz w:val="20"/>
          <w:szCs w:val="20"/>
        </w:rPr>
        <w:t xml:space="preserve">Ilustración 1. Modelo conceptual de EurekaBank</w:t>
      </w:r>
    </w:p>
    <w:p>
      <w:pPr>
        <w:spacing w:after="120" w:before="200" w:line="300"/>
        <w:jc w:val="both"/>
      </w:pPr>
      <w:r>
        <w:rPr>
          <w:rFonts w:ascii="Arial" w:cs="Arial" w:eastAsia="Arial" w:hAnsi="Arial"/>
          <w:b/>
          <w:bCs/>
          <w:color w:val="1F3864"/>
          <w:sz w:val="24"/>
          <w:szCs w:val="24"/>
        </w:rPr>
        <w:t xml:space="preserve">ÍNDICE DE TABLAS</w:t>
      </w:r>
    </w:p>
    <w:p>
      <w:pPr>
        <w:spacing w:after="40" w:before="0" w:line="300"/>
        <w:jc w:val="both"/>
      </w:pPr>
      <w:r>
        <w:rPr>
          <w:rFonts w:ascii="Arial" w:cs="Arial" w:eastAsia="Arial" w:hAnsi="Arial"/>
          <w:sz w:val="20"/>
          <w:szCs w:val="20"/>
        </w:rPr>
        <w:t xml:space="preserve">Tabla 1. Agrupación de las entidades</w:t>
      </w:r>
    </w:p>
    <w:p>
      <w:pPr>
        <w:spacing w:after="40" w:before="0" w:line="300"/>
        <w:jc w:val="both"/>
      </w:pPr>
      <w:r>
        <w:rPr>
          <w:rFonts w:ascii="Arial" w:cs="Arial" w:eastAsia="Arial" w:hAnsi="Arial"/>
          <w:sz w:val="20"/>
          <w:szCs w:val="20"/>
        </w:rPr>
        <w:t xml:space="preserve">Tabla 2. Entidades del modelo conceptual</w:t>
      </w:r>
    </w:p>
    <w:p>
      <w:pPr>
        <w:spacing w:after="40" w:before="0" w:line="300"/>
        <w:jc w:val="both"/>
      </w:pPr>
      <w:r>
        <w:rPr>
          <w:rFonts w:ascii="Arial" w:cs="Arial" w:eastAsia="Arial" w:hAnsi="Arial"/>
          <w:sz w:val="20"/>
          <w:szCs w:val="20"/>
        </w:rPr>
        <w:t xml:space="preserve">Tabla 3. Relaciones del modelo conceptual</w:t>
      </w:r>
    </w:p>
    <w:p>
      <w:pPr>
        <w:spacing w:after="40" w:before="0" w:line="300"/>
        <w:jc w:val="both"/>
      </w:pPr>
      <w:r>
        <w:rPr>
          <w:rFonts w:ascii="Arial" w:cs="Arial" w:eastAsia="Arial" w:hAnsi="Arial"/>
          <w:sz w:val="20"/>
          <w:szCs w:val="20"/>
        </w:rPr>
        <w:t xml:space="preserve">Tabla 4. Atributos de la entidad Cliente</w:t>
      </w:r>
    </w:p>
    <w:p>
      <w:pPr>
        <w:spacing w:after="40" w:before="0" w:line="300"/>
        <w:jc w:val="both"/>
      </w:pPr>
      <w:r>
        <w:rPr>
          <w:rFonts w:ascii="Arial" w:cs="Arial" w:eastAsia="Arial" w:hAnsi="Arial"/>
          <w:sz w:val="20"/>
          <w:szCs w:val="20"/>
        </w:rPr>
        <w:t xml:space="preserve">Tabla 5. Atributos de la entidad Cuenta</w:t>
      </w:r>
    </w:p>
    <w:p>
      <w:pPr>
        <w:spacing w:after="40" w:before="0" w:line="300"/>
        <w:jc w:val="both"/>
      </w:pPr>
      <w:r>
        <w:rPr>
          <w:rFonts w:ascii="Arial" w:cs="Arial" w:eastAsia="Arial" w:hAnsi="Arial"/>
          <w:sz w:val="20"/>
          <w:szCs w:val="20"/>
        </w:rPr>
        <w:t xml:space="preserve">Tabla 6. Atributos de la entidad Movimiento</w:t>
      </w:r>
    </w:p>
    <w:p>
      <w:pPr>
        <w:spacing w:after="40" w:before="0" w:line="300"/>
        <w:jc w:val="both"/>
      </w:pPr>
      <w:r>
        <w:rPr>
          <w:rFonts w:ascii="Arial" w:cs="Arial" w:eastAsia="Arial" w:hAnsi="Arial"/>
          <w:sz w:val="20"/>
          <w:szCs w:val="20"/>
        </w:rPr>
        <w:t xml:space="preserve">Tabla 7. Atributos de la entidad Tipo de movimiento</w:t>
      </w:r>
    </w:p>
    <w:p>
      <w:pPr>
        <w:spacing w:after="40" w:before="0" w:line="300"/>
        <w:jc w:val="both"/>
      </w:pPr>
      <w:r>
        <w:rPr>
          <w:rFonts w:ascii="Arial" w:cs="Arial" w:eastAsia="Arial" w:hAnsi="Arial"/>
          <w:sz w:val="20"/>
          <w:szCs w:val="20"/>
        </w:rPr>
        <w:t xml:space="preserve">Tabla 8. Atributos de la entidad Moneda</w:t>
      </w:r>
    </w:p>
    <w:p>
      <w:pPr>
        <w:spacing w:after="40" w:before="0" w:line="300"/>
        <w:jc w:val="both"/>
      </w:pPr>
      <w:r>
        <w:rPr>
          <w:rFonts w:ascii="Arial" w:cs="Arial" w:eastAsia="Arial" w:hAnsi="Arial"/>
          <w:sz w:val="20"/>
          <w:szCs w:val="20"/>
        </w:rPr>
        <w:t xml:space="preserve">Tabla 9. Atributos de la entidad Sucursal</w:t>
      </w:r>
    </w:p>
    <w:p>
      <w:pPr>
        <w:spacing w:after="40" w:before="0" w:line="300"/>
        <w:jc w:val="both"/>
      </w:pPr>
      <w:r>
        <w:rPr>
          <w:rFonts w:ascii="Arial" w:cs="Arial" w:eastAsia="Arial" w:hAnsi="Arial"/>
          <w:sz w:val="20"/>
          <w:szCs w:val="20"/>
        </w:rPr>
        <w:t xml:space="preserve">Tabla 10. Atributos de la entidad Empleado</w:t>
      </w:r>
    </w:p>
    <w:p>
      <w:pPr>
        <w:spacing w:after="40" w:before="0" w:line="300"/>
        <w:jc w:val="both"/>
      </w:pPr>
      <w:r>
        <w:rPr>
          <w:rFonts w:ascii="Arial" w:cs="Arial" w:eastAsia="Arial" w:hAnsi="Arial"/>
          <w:sz w:val="20"/>
          <w:szCs w:val="20"/>
        </w:rPr>
        <w:t xml:space="preserve">Tabla 11. Atributos de la entidad Usuario</w:t>
      </w:r>
    </w:p>
    <w:p>
      <w:pPr>
        <w:spacing w:after="40" w:before="0" w:line="300"/>
        <w:jc w:val="both"/>
      </w:pPr>
      <w:r>
        <w:rPr>
          <w:rFonts w:ascii="Arial" w:cs="Arial" w:eastAsia="Arial" w:hAnsi="Arial"/>
          <w:sz w:val="20"/>
          <w:szCs w:val="20"/>
        </w:rPr>
        <w:t xml:space="preserve">Tabla 12. Atributos de la entidad Módulo</w:t>
      </w:r>
    </w:p>
    <w:p>
      <w:pPr>
        <w:spacing w:after="40" w:before="0" w:line="300"/>
        <w:jc w:val="both"/>
      </w:pPr>
      <w:r>
        <w:rPr>
          <w:rFonts w:ascii="Arial" w:cs="Arial" w:eastAsia="Arial" w:hAnsi="Arial"/>
          <w:sz w:val="20"/>
          <w:szCs w:val="20"/>
        </w:rPr>
        <w:t xml:space="preserve">Tabla 13. Atributos de la entidad Permiso</w:t>
      </w:r>
    </w:p>
    <w:p>
      <w:pPr>
        <w:spacing w:after="40" w:before="0" w:line="300"/>
        <w:jc w:val="both"/>
      </w:pPr>
      <w:r>
        <w:rPr>
          <w:rFonts w:ascii="Arial" w:cs="Arial" w:eastAsia="Arial" w:hAnsi="Arial"/>
          <w:sz w:val="20"/>
          <w:szCs w:val="20"/>
        </w:rPr>
        <w:t xml:space="preserve">Tabla 14. Atributos de la entidad Asignación</w:t>
      </w:r>
    </w:p>
    <w:p>
      <w:pPr>
        <w:spacing w:after="40" w:before="0" w:line="300"/>
        <w:jc w:val="both"/>
      </w:pPr>
      <w:r>
        <w:rPr>
          <w:rFonts w:ascii="Arial" w:cs="Arial" w:eastAsia="Arial" w:hAnsi="Arial"/>
          <w:sz w:val="20"/>
          <w:szCs w:val="20"/>
        </w:rPr>
        <w:t xml:space="preserve">Tabla 15. Atributos de la entidad Registro de sesión</w:t>
      </w:r>
    </w:p>
    <w:p>
      <w:pPr>
        <w:spacing w:after="40" w:before="0" w:line="300"/>
        <w:jc w:val="both"/>
      </w:pPr>
      <w:r>
        <w:rPr>
          <w:rFonts w:ascii="Arial" w:cs="Arial" w:eastAsia="Arial" w:hAnsi="Arial"/>
          <w:sz w:val="20"/>
          <w:szCs w:val="20"/>
        </w:rPr>
        <w:t xml:space="preserve">Tabla 16. Atributos de la entidad Cargo de mantenimiento</w:t>
      </w:r>
    </w:p>
    <w:p>
      <w:pPr>
        <w:spacing w:after="40" w:before="0" w:line="300"/>
        <w:jc w:val="both"/>
      </w:pPr>
      <w:r>
        <w:rPr>
          <w:rFonts w:ascii="Arial" w:cs="Arial" w:eastAsia="Arial" w:hAnsi="Arial"/>
          <w:sz w:val="20"/>
          <w:szCs w:val="20"/>
        </w:rPr>
        <w:t xml:space="preserve">Tabla 17. Atributos de la entidad Costo por movimiento</w:t>
      </w:r>
    </w:p>
    <w:p>
      <w:pPr>
        <w:spacing w:after="40" w:before="0" w:line="300"/>
        <w:jc w:val="both"/>
      </w:pPr>
      <w:r>
        <w:rPr>
          <w:rFonts w:ascii="Arial" w:cs="Arial" w:eastAsia="Arial" w:hAnsi="Arial"/>
          <w:sz w:val="20"/>
          <w:szCs w:val="20"/>
        </w:rPr>
        <w:t xml:space="preserve">Tabla 18. Atributos de la entidad Interés mensual</w:t>
      </w:r>
    </w:p>
    <w:p>
      <w:pPr>
        <w:spacing w:after="40" w:before="0" w:line="300"/>
        <w:jc w:val="both"/>
      </w:pPr>
      <w:r>
        <w:rPr>
          <w:rFonts w:ascii="Arial" w:cs="Arial" w:eastAsia="Arial" w:hAnsi="Arial"/>
          <w:sz w:val="20"/>
          <w:szCs w:val="20"/>
        </w:rPr>
        <w:t xml:space="preserve">Tabla 19. Atributos de la entidad Parámetro</w:t>
      </w:r>
    </w:p>
    <w:p>
      <w:pPr>
        <w:spacing w:after="40" w:before="0" w:line="300"/>
        <w:jc w:val="both"/>
      </w:pPr>
      <w:r>
        <w:rPr>
          <w:rFonts w:ascii="Arial" w:cs="Arial" w:eastAsia="Arial" w:hAnsi="Arial"/>
          <w:sz w:val="20"/>
          <w:szCs w:val="20"/>
        </w:rPr>
        <w:t xml:space="preserve">Tabla 20. Atributos de la entidad Contador</w:t>
      </w:r>
    </w:p>
    <w:p>
      <w:pPr>
        <w:pStyle w:val="Heading1"/>
        <w:keepNext/>
        <w:spacing w:after="120" w:before="240"/>
      </w:pPr>
      <w:r>
        <w:rPr>
          <w:rFonts w:ascii="Arial" w:cs="Arial" w:eastAsia="Arial" w:hAnsi="Arial"/>
          <w:b/>
          <w:bCs/>
          <w:color w:val="1F3864"/>
          <w:sz w:val="26"/>
          <w:szCs w:val="26"/>
        </w:rPr>
        <w:t xml:space="preserve">1. Introducción</w:t>
      </w:r>
    </w:p>
    <w:p>
      <w:pPr>
        <w:spacing w:after="120" w:before="0" w:line="300"/>
        <w:jc w:val="both"/>
      </w:pPr>
      <w:r>
        <w:rPr>
          <w:rFonts w:ascii="Arial" w:cs="Arial" w:eastAsia="Arial" w:hAnsi="Arial"/>
          <w:sz w:val="22"/>
          <w:szCs w:val="22"/>
        </w:rPr>
        <w:t xml:space="preserve">Este documento es el diccionario de datos del modelo conceptual de la base de datos eurekabank, utilizada por el sistema EurekaBank Monster (servicio RESTful en Java con base de datos MariaDB y sus cuatro clientes: consola, escritorio, web y Android). Describe cada elemento del modelo para que cualquier integrante del equipo o el docente pueda interpretar la estructura sin abrir el script SQL.</w:t>
      </w:r>
    </w:p>
    <w:p>
      <w:pPr>
        <w:spacing w:after="120" w:before="0" w:line="300"/>
        <w:jc w:val="both"/>
      </w:pPr>
      <w:r>
        <w:rPr>
          <w:rFonts w:ascii="Arial" w:cs="Arial" w:eastAsia="Arial" w:hAnsi="Arial"/>
          <w:sz w:val="22"/>
          <w:szCs w:val="22"/>
        </w:rPr>
        <w:t xml:space="preserve">El modelo corresponde al estado final de la base: script Crea_BD.sql (DDL), Carga_Datos.sql (datos) y Ajustes_Ecuador.sql (cédula ecuatoriana de 10 dígitos, moneda principal Dólares y sucursales del Ecuador).</w:t>
      </w:r>
    </w:p>
    <w:p>
      <w:pPr>
        <w:pStyle w:val="Heading1"/>
        <w:keepNext/>
        <w:spacing w:after="120" w:before="240"/>
      </w:pPr>
      <w:r>
        <w:rPr>
          <w:rFonts w:ascii="Arial" w:cs="Arial" w:eastAsia="Arial" w:hAnsi="Arial"/>
          <w:b/>
          <w:bCs/>
          <w:color w:val="1F3864"/>
          <w:sz w:val="26"/>
          <w:szCs w:val="26"/>
        </w:rPr>
        <w:t xml:space="preserve">2. Objetivo</w:t>
      </w:r>
    </w:p>
    <w:p>
      <w:pPr>
        <w:spacing w:after="120" w:before="0" w:line="300"/>
        <w:jc w:val="both"/>
      </w:pPr>
      <w:r>
        <w:rPr>
          <w:rFonts w:ascii="Arial" w:cs="Arial" w:eastAsia="Arial" w:hAnsi="Arial"/>
          <w:sz w:val="22"/>
          <w:szCs w:val="22"/>
        </w:rPr>
        <w:t xml:space="preserve">Documentar las entidades, atributos principales y relaciones de las 17 tablas de eurekabank, sus relaciones y sus reglas, como respaldo del ERS, del ECUD y del manual técnico.</w:t>
      </w:r>
    </w:p>
    <w:p>
      <w:pPr>
        <w:pStyle w:val="Heading1"/>
        <w:keepNext/>
        <w:spacing w:after="120" w:before="240"/>
      </w:pPr>
      <w:r>
        <w:rPr>
          <w:rFonts w:ascii="Arial" w:cs="Arial" w:eastAsia="Arial" w:hAnsi="Arial"/>
          <w:b/>
          <w:bCs/>
          <w:color w:val="1F3864"/>
          <w:sz w:val="26"/>
          <w:szCs w:val="26"/>
        </w:rPr>
        <w:t xml:space="preserve">3. Alcance y agrupación</w:t>
      </w:r>
    </w:p>
    <w:p>
      <w:pPr>
        <w:spacing w:after="120" w:before="0" w:line="300"/>
        <w:jc w:val="both"/>
      </w:pPr>
      <w:r>
        <w:rPr>
          <w:rFonts w:ascii="Arial" w:cs="Arial" w:eastAsia="Arial" w:hAnsi="Arial"/>
          <w:sz w:val="22"/>
          <w:szCs w:val="22"/>
        </w:rPr>
        <w:t xml:space="preserve">Las entidades se agrupan en cuatro áreas, que también se distinguen por color en los diagramas 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Grupo</w:t>
            </w:r>
          </w:p>
        </w:tc>
        <w:tc>
          <w:tcPr>
            <w:tcW w:type="dxa" w:w="34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Entidades</w:t>
            </w:r>
          </w:p>
        </w:tc>
        <w:tc>
          <w:tcPr>
            <w:tcW w:type="dxa" w:w="41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Propósito</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Negocio</w:t>
            </w:r>
          </w:p>
        </w:tc>
        <w:tc>
          <w:tcPr>
            <w:tcW w:type="dxa" w:w="3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 cuenta, movimiento</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Operación bancaria diaria: clientes, cuentas y transacciones.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Catálogo</w:t>
            </w:r>
          </w:p>
        </w:tc>
        <w:tc>
          <w:tcPr>
            <w:tcW w:type="dxa" w:w="3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 sucursal, tipomovimiento</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Valores de referencia usados por las cuentas y los movimientos.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Seguridad</w:t>
            </w:r>
          </w:p>
        </w:tc>
        <w:tc>
          <w:tcPr>
            <w:tcW w:type="dxa" w:w="3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usuario, modulo, permiso, asignado, logsession</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Personal, credenciales de acceso, permisos y bitácora.</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Parámetros</w:t>
            </w:r>
          </w:p>
        </w:tc>
        <w:tc>
          <w:tcPr>
            <w:tcW w:type="dxa" w:w="3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cargomantenimiento, costomovimiento, interesmensual, parametro, contador</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Tarifas, tasas, configuración y correlativos.</w:t>
            </w:r>
          </w:p>
        </w:tc>
      </w:tr>
    </w:tbl>
    <w:p>
      <w:pPr>
        <w:keepNext/>
        <w:spacing w:after="80" w:before="120"/>
        <w:jc w:val="left"/>
      </w:pPr>
      <w:r>
        <w:rPr>
          <w:rFonts w:ascii="Arial" w:cs="Arial" w:eastAsia="Arial" w:hAnsi="Arial"/>
          <w:b/>
          <w:bCs/>
          <w:i/>
          <w:iCs/>
          <w:sz w:val="20"/>
          <w:szCs w:val="20"/>
        </w:rPr>
        <w:t xml:space="preserve">Tabla 1. Agrupación de las entidades</w:t>
      </w:r>
    </w:p>
    <w:p>
      <w:pPr>
        <w:pStyle w:val="Heading1"/>
        <w:keepNext/>
        <w:pageBreakBefore/>
        <w:spacing w:after="120" w:before="240"/>
      </w:pPr>
      <w:r>
        <w:rPr>
          <w:rFonts w:ascii="Arial" w:cs="Arial" w:eastAsia="Arial" w:hAnsi="Arial"/>
          <w:b/>
          <w:bCs/>
          <w:color w:val="1F3864"/>
          <w:sz w:val="26"/>
          <w:szCs w:val="26"/>
        </w:rPr>
        <w:t xml:space="preserve">4. Diagrama entidad–relación conceptual</w:t>
      </w:r>
    </w:p>
    <w:p>
      <w:pPr>
        <w:keepNext/>
        <w:jc w:val="center"/>
      </w:pPr>
      <w:r>
        <w:drawing>
          <wp:inline distT="0" distB="0" distL="0" distR="0">
            <wp:extent cx="37719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71900" cy="6667500"/>
                    </a:xfrm>
                    <a:prstGeom prst="rect">
                      <a:avLst/>
                    </a:prstGeom>
                  </pic:spPr>
                </pic:pic>
              </a:graphicData>
            </a:graphic>
          </wp:inline>
        </w:drawing>
      </w:r>
    </w:p>
    <w:p>
      <w:pPr>
        <w:keepNext w:val="false"/>
        <w:spacing w:after="80" w:before="120"/>
        <w:jc w:val="center"/>
      </w:pPr>
      <w:r>
        <w:rPr>
          <w:rFonts w:ascii="Arial" w:cs="Arial" w:eastAsia="Arial" w:hAnsi="Arial"/>
          <w:b/>
          <w:bCs/>
          <w:i/>
          <w:iCs/>
          <w:sz w:val="20"/>
          <w:szCs w:val="20"/>
        </w:rPr>
        <w:t xml:space="preserve">Ilustración 1. Modelo conceptual de EurekaBank</w:t>
      </w:r>
    </w:p>
    <w:p>
      <w:pPr>
        <w:spacing w:after="120" w:before="0" w:line="300"/>
        <w:jc w:val="both"/>
      </w:pPr>
      <w:r>
        <w:rPr>
          <w:rFonts w:ascii="Arial" w:cs="Arial" w:eastAsia="Arial" w:hAnsi="Arial"/>
          <w:i/>
          <w:iCs/>
          <w:sz w:val="18"/>
          <w:szCs w:val="18"/>
        </w:rPr>
        <w:t xml:space="preserve">Notación pata de gallo: la línea doble indica «uno y solo uno», el círculo «cero» y el tridente «muchos». El símbolo ◇ marca el identificador de la entidad.</w:t>
      </w:r>
    </w:p>
    <w:p>
      <w:pPr>
        <w:pStyle w:val="Heading1"/>
        <w:keepNext/>
        <w:pageBreakBefore/>
        <w:spacing w:after="120" w:before="240"/>
      </w:pPr>
      <w:r>
        <w:rPr>
          <w:rFonts w:ascii="Arial" w:cs="Arial" w:eastAsia="Arial" w:hAnsi="Arial"/>
          <w:b/>
          <w:bCs/>
          <w:color w:val="1F3864"/>
          <w:sz w:val="26"/>
          <w:szCs w:val="26"/>
        </w:rPr>
        <w:t xml:space="preserve">5. Lista de entidades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200"/>
        <w:gridCol w:w="5426"/>
      </w:tblGrid>
      <w:tr>
        <w:trPr>
          <w:tblHeader/>
        </w:trPr>
        <w:tc>
          <w:tcPr>
            <w:tcW w:type="dxa" w:w="5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9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Entidad</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Grupo</w:t>
            </w:r>
          </w:p>
        </w:tc>
        <w:tc>
          <w:tcPr>
            <w:tcW w:type="dxa" w:w="5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Negocio</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Personas naturales que tienen cuentas en el banco. La identificación es la cédula ecuatoriana de 10 dígitos validada con el algoritmo módulo 10.</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Negocio</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Producto financiero principal: guarda el saldo sobre el que se registran depósitos, retiros y transferencias.</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Negocio</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Cada transacción (ingreso o salida) que afecta el saldo de una cuenta. Su clave es la cuenta más el número correlativo.</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Tipo de movimiento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Catálogo</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Catálogo de operaciones permitidas e indicador de si suman (INGRESO) o restan (SALIDA) al saldo.</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5</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Catálogo</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Divisas que maneja el banco. Tras Ajustes_Ecuador.sql solo queda 02 = Dólares.</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6</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Catálogo</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Oficinas del banco (Matriz Quito, Guayaquil Centro, Cuenca, Sangolquí ESPE, Ambato, Loja, Manta). Cada una lleva su propio contador de cuentas.</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7</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Seguridad</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Personal del banco que atiende a los clientes y registra las operaciones.</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8</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Seguridad</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Credenciales de acceso de un empleado. El login del servicio REST compara el SHA-1 de la clave con vch_emplclave.</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9</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Módulo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Seguridad</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Módulos funcionales del sistema (Procesos, Tablas, Consultas, Reportes, Util, Seguridad).</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10</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Permiso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Seguridad</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Qué módulos puede usar cada usuario (relación muchos a muchos entre usuario y módulo).</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11</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Asignación</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Seguridad</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Historial laboral: en qué sucursal trabaja (o trabajó) cada empleado y durante qué periodo.</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12</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Registro de sesión</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Seguridad</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Bitácora de ingresos y salidas de los empleados al sistema.</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13</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Cargo de mantenimiento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Parámetros</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Regla de cobro de mantenimiento mensual según la moneda y el saldo de la cuenta.</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14</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Costo por movimiento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Parámetros</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Tarifa de las operaciones que superan el número de operaciones sin costo.</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15</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Interés mensual</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Parámetros</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Tasa de interés que el banco paga mensualmente por moneda.</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16</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Parámetro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Parámetros</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Valores de configuración del banco (ITF, número de operaciones sin costo).</w:t>
            </w:r>
          </w:p>
        </w:tc>
      </w:tr>
      <w:tr>
        <w:trPr>
          <w:cantSplit/>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17</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Contador</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Parámetros</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Correlativos para generar códigos (Cliente, Empleado, Sucursal…): último número usado y longitud del código.</w:t>
            </w:r>
          </w:p>
        </w:tc>
      </w:tr>
    </w:tbl>
    <w:p>
      <w:pPr>
        <w:keepNext/>
        <w:spacing w:after="80" w:before="120"/>
        <w:jc w:val="left"/>
      </w:pPr>
      <w:r>
        <w:rPr>
          <w:rFonts w:ascii="Arial" w:cs="Arial" w:eastAsia="Arial" w:hAnsi="Arial"/>
          <w:b/>
          <w:bCs/>
          <w:i/>
          <w:iCs/>
          <w:sz w:val="20"/>
          <w:szCs w:val="20"/>
        </w:rPr>
        <w:t xml:space="preserve">Tabla 2. Entidades del modelo conceptual</w:t>
      </w:r>
    </w:p>
    <w:p>
      <w:pPr>
        <w:pStyle w:val="Heading1"/>
        <w:keepNext/>
        <w:spacing w:after="120" w:before="240"/>
      </w:pPr>
      <w:r>
        <w:rPr>
          <w:rFonts w:ascii="Arial" w:cs="Arial" w:eastAsia="Arial" w:hAnsi="Arial"/>
          <w:b/>
          <w:bCs/>
          <w:color w:val="1F3864"/>
          <w:sz w:val="26"/>
          <w:szCs w:val="26"/>
        </w:rPr>
        <w:t xml:space="preserve">6. Lista de relaciones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100"/>
        <w:gridCol w:w="30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Entidad padre</w:t>
            </w:r>
          </w:p>
        </w:tc>
        <w:tc>
          <w:tcPr>
            <w:tcW w:type="dxa" w:w="15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Relación</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Entidad hija</w:t>
            </w:r>
          </w:p>
        </w:tc>
        <w:tc>
          <w:tcPr>
            <w:tcW w:type="dxa" w:w="1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Cardinalidad</w:t>
            </w:r>
          </w:p>
        </w:tc>
        <w:tc>
          <w:tcPr>
            <w:tcW w:type="dxa" w:w="30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Lectura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 titular de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cliente es titular de cero o muchos cuenta.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expresa el saldo de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moneda expresa el saldo de cero o muchos cuenta.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abre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sucursal abre cero o muchos cuenta.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crea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empleado crea cero o muchos cuenta.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1..N</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cuenta registra uno o muchos movimiento.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realiza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empleado realiza cero o muchos movimiento.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Tipo de movimiento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clasifica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tipo de movimiento clasifica cero o muchos movimiento.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tiene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Asignación</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empleado tiene cero o muchos asignación.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recibe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Asignación</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sucursal recibe cero o muchos asignación.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accede como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0..1</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empleado accede como cero o uno usuario.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tiene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Permiso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usuario tiene cero o muchos permiso.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Módulo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 concede en</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Permiso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módulo se concede en cero o muchos permiso.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genera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Registro de sesión</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empleado genera cero o muchos registro de sesión.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define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Cargo de mantenimiento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0..1</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moneda define cero o uno cargo de mantenimiento.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define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Costo por movimiento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0..1</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moneda define cero o uno costo por movimiento.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define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Interés mensual</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0..1</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Un(a) moneda define cero o uno interés mensual.</w:t>
            </w:r>
          </w:p>
        </w:tc>
      </w:tr>
    </w:tbl>
    <w:p>
      <w:pPr>
        <w:keepNext/>
        <w:spacing w:after="80" w:before="120"/>
        <w:jc w:val="left"/>
      </w:pPr>
      <w:r>
        <w:rPr>
          <w:rFonts w:ascii="Arial" w:cs="Arial" w:eastAsia="Arial" w:hAnsi="Arial"/>
          <w:b/>
          <w:bCs/>
          <w:i/>
          <w:iCs/>
          <w:sz w:val="20"/>
          <w:szCs w:val="20"/>
        </w:rPr>
        <w:t xml:space="preserve">Tabla 3. Relaciones del modelo conceptual</w:t>
      </w:r>
    </w:p>
    <w:p>
      <w:pPr>
        <w:spacing w:after="120" w:before="0" w:line="300"/>
        <w:jc w:val="both"/>
      </w:pPr>
      <w:r>
        <w:rPr>
          <w:rFonts w:ascii="Arial" w:cs="Arial" w:eastAsia="Arial" w:hAnsi="Arial"/>
          <w:sz w:val="22"/>
          <w:szCs w:val="22"/>
        </w:rPr>
        <w:t xml:space="preserve">Además existe una relación lógica no declarada como clave foránea: un movimiento de transferencia guarda en «cuenta de referencia» la cuenta contraparte (salida 009 en la cuenta origen e ingreso 008 en la cuenta destino).</w:t>
      </w:r>
    </w:p>
    <w:p>
      <w:pPr>
        <w:pStyle w:val="Heading1"/>
        <w:keepNext/>
        <w:pageBreakBefore/>
        <w:spacing w:after="120" w:before="240"/>
      </w:pPr>
      <w:r>
        <w:rPr>
          <w:rFonts w:ascii="Arial" w:cs="Arial" w:eastAsia="Arial" w:hAnsi="Arial"/>
          <w:b/>
          <w:bCs/>
          <w:color w:val="1F3864"/>
          <w:sz w:val="26"/>
          <w:szCs w:val="26"/>
        </w:rPr>
        <w:t xml:space="preserve">7. Descripción de entidades</w:t>
      </w:r>
    </w:p>
    <w:p>
      <w:pPr>
        <w:pStyle w:val="Heading2"/>
        <w:keepNext/>
        <w:spacing w:after="100" w:before="200"/>
      </w:pPr>
      <w:r>
        <w:rPr>
          <w:rFonts w:ascii="Arial" w:cs="Arial" w:eastAsia="Arial" w:hAnsi="Arial"/>
          <w:b/>
          <w:bCs/>
          <w:color w:val="1F3864"/>
          <w:sz w:val="23"/>
          <w:szCs w:val="23"/>
        </w:rPr>
        <w:t xml:space="preserve">7.1. Entidad Cliente</w:t>
      </w:r>
    </w:p>
    <w:p>
      <w:pPr>
        <w:spacing w:after="120" w:before="0" w:line="300"/>
        <w:jc w:val="both"/>
      </w:pPr>
      <w:r>
        <w:rPr>
          <w:rFonts w:ascii="Arial" w:cs="Arial" w:eastAsia="Arial" w:hAnsi="Arial"/>
          <w:sz w:val="22"/>
          <w:szCs w:val="22"/>
        </w:rPr>
        <w:t xml:space="preserve">Personas naturales que tienen cuentas en el banco. La identificación es la cédula ecuatoriana de 10 dígitos validada con el algoritmo módulo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único del cliente (correlativo de 5 dígitos generado con la tabla contador).</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paterno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paterno (se guarda en mayúsculas).</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materno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materno (se guarda en mayúsculas).</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nombres</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Nombres del cliente.</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cédula</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Cédula de identidad ecuatoriana (10 dígitos, provincia 01-24 o 30, tercer dígito &lt; 6, dígito verificador módulo 10). Ampliada de char(8) a char(10) en Ajustes_Ecuador.sql.</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ciudad</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Ciudad de residencia.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 domiciliaria.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teléfono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Teléfono de contacto (celular 09…).</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correo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Correo electrónico.</w:t>
            </w:r>
          </w:p>
        </w:tc>
      </w:tr>
    </w:tbl>
    <w:p>
      <w:pPr>
        <w:keepNext/>
        <w:spacing w:after="80" w:before="120"/>
        <w:jc w:val="left"/>
      </w:pPr>
      <w:r>
        <w:rPr>
          <w:rFonts w:ascii="Arial" w:cs="Arial" w:eastAsia="Arial" w:hAnsi="Arial"/>
          <w:b/>
          <w:bCs/>
          <w:i/>
          <w:iCs/>
          <w:sz w:val="20"/>
          <w:szCs w:val="20"/>
        </w:rPr>
        <w:t xml:space="preserve">Tabla 4. Atributos de la entidad Cliente</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es titular de → Cuenta (0..N).</w:t>
      </w:r>
    </w:p>
    <w:p>
      <w:pPr>
        <w:pStyle w:val="Heading2"/>
        <w:keepNext/>
        <w:spacing w:after="100" w:before="200"/>
      </w:pPr>
      <w:r>
        <w:rPr>
          <w:rFonts w:ascii="Arial" w:cs="Arial" w:eastAsia="Arial" w:hAnsi="Arial"/>
          <w:b/>
          <w:bCs/>
          <w:color w:val="1F3864"/>
          <w:sz w:val="23"/>
          <w:szCs w:val="23"/>
        </w:rPr>
        <w:t xml:space="preserve">7.2. Entidad Cuenta</w:t>
      </w:r>
    </w:p>
    <w:p>
      <w:pPr>
        <w:spacing w:after="120" w:before="0" w:line="300"/>
        <w:jc w:val="both"/>
      </w:pPr>
      <w:r>
        <w:rPr>
          <w:rFonts w:ascii="Arial" w:cs="Arial" w:eastAsia="Arial" w:hAnsi="Arial"/>
          <w:sz w:val="22"/>
          <w:szCs w:val="22"/>
        </w:rPr>
        <w:t xml:space="preserve">Producto financiero principal: guarda el saldo sobre el que se registran depósitos, retiros y transferencias.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de cuenta: código de sucursal (3) + correlativo de la sucursal (5). Ej. 00100001.</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saldo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Saldo actual. Se actualiza en la misma transacción que el movimiento.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apertura</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apertura.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ACTIVO, ANULADO o CANCELADO. Solo las cuentas ACTIVO admiten operaciones.</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contador de movimientos</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Contador de movimientos; da el número del siguiente movimiento.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PIN</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PIN de 6 dígitos de la cuenta, elegido por el cliente.</w:t>
            </w:r>
          </w:p>
        </w:tc>
      </w:tr>
    </w:tbl>
    <w:p>
      <w:pPr>
        <w:keepNext/>
        <w:spacing w:after="80" w:before="120"/>
        <w:jc w:val="left"/>
      </w:pPr>
      <w:r>
        <w:rPr>
          <w:rFonts w:ascii="Arial" w:cs="Arial" w:eastAsia="Arial" w:hAnsi="Arial"/>
          <w:b/>
          <w:bCs/>
          <w:i/>
          <w:iCs/>
          <w:sz w:val="20"/>
          <w:szCs w:val="20"/>
        </w:rPr>
        <w:t xml:space="preserve">Tabla 5. Atributos de la entidad Cuenta</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Cliente es titular de esta entidad (1); Moneda expresa el saldo de esta entidad (1); Sucursal abre esta entidad (1); Empleado crea esta entidad (1); registra → Movimiento (1..N).</w:t>
      </w:r>
    </w:p>
    <w:p>
      <w:pPr>
        <w:pStyle w:val="Heading2"/>
        <w:keepNext/>
        <w:spacing w:after="100" w:before="200"/>
      </w:pPr>
      <w:r>
        <w:rPr>
          <w:rFonts w:ascii="Arial" w:cs="Arial" w:eastAsia="Arial" w:hAnsi="Arial"/>
          <w:b/>
          <w:bCs/>
          <w:color w:val="1F3864"/>
          <w:sz w:val="23"/>
          <w:szCs w:val="23"/>
        </w:rPr>
        <w:t xml:space="preserve">7.3. Entidad Movimiento</w:t>
      </w:r>
    </w:p>
    <w:p>
      <w:pPr>
        <w:spacing w:after="120" w:before="0" w:line="300"/>
        <w:jc w:val="both"/>
      </w:pPr>
      <w:r>
        <w:rPr>
          <w:rFonts w:ascii="Arial" w:cs="Arial" w:eastAsia="Arial" w:hAnsi="Arial"/>
          <w:sz w:val="22"/>
          <w:szCs w:val="22"/>
        </w:rPr>
        <w:t xml:space="preserve">Cada transacción (ingreso o salida) que afecta el saldo de una cuenta. Su clave es la cuenta más el número correlativo.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correlativo del movimiento dentro de la cuenta (1 = apertura).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la operación (CURRENT_DATE al registrar).</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importe</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Importe de la operación (no negativo).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 de referencia</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 transferencias, la cuenta contraparte (referencia lógica, sin FK).</w:t>
            </w:r>
          </w:p>
        </w:tc>
      </w:tr>
    </w:tbl>
    <w:p>
      <w:pPr>
        <w:keepNext/>
        <w:spacing w:after="80" w:before="120"/>
        <w:jc w:val="left"/>
      </w:pPr>
      <w:r>
        <w:rPr>
          <w:rFonts w:ascii="Arial" w:cs="Arial" w:eastAsia="Arial" w:hAnsi="Arial"/>
          <w:b/>
          <w:bCs/>
          <w:i/>
          <w:iCs/>
          <w:sz w:val="20"/>
          <w:szCs w:val="20"/>
        </w:rPr>
        <w:t xml:space="preserve">Tabla 6. Atributos de la entidad Movimiento</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Cuenta registra esta entidad (1); Empleado realiza esta entidad (1); Tipo de movimiento clasifica esta entidad (1).</w:t>
      </w:r>
    </w:p>
    <w:p>
      <w:pPr>
        <w:pStyle w:val="Heading2"/>
        <w:keepNext/>
        <w:spacing w:after="100" w:before="200"/>
      </w:pPr>
      <w:r>
        <w:rPr>
          <w:rFonts w:ascii="Arial" w:cs="Arial" w:eastAsia="Arial" w:hAnsi="Arial"/>
          <w:b/>
          <w:bCs/>
          <w:color w:val="1F3864"/>
          <w:sz w:val="23"/>
          <w:szCs w:val="23"/>
        </w:rPr>
        <w:t xml:space="preserve">7.4. Entidad Tipo de movimiento</w:t>
      </w:r>
    </w:p>
    <w:p>
      <w:pPr>
        <w:spacing w:after="120" w:before="0" w:line="300"/>
        <w:jc w:val="both"/>
      </w:pPr>
      <w:r>
        <w:rPr>
          <w:rFonts w:ascii="Arial" w:cs="Arial" w:eastAsia="Arial" w:hAnsi="Arial"/>
          <w:sz w:val="22"/>
          <w:szCs w:val="22"/>
        </w:rPr>
        <w:t xml:space="preserve">Catálogo de operaciones permitidas e indicador de si suman (INGRESO) o restan (SALIDA) al saldo.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del tipo (001 a 010).</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descripción</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la operación (Depósito, Retiro, Transferencia…).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acción</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INGRESO o SALIDA.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del tipo.</w:t>
            </w:r>
          </w:p>
        </w:tc>
      </w:tr>
    </w:tbl>
    <w:p>
      <w:pPr>
        <w:keepNext/>
        <w:spacing w:after="80" w:before="120"/>
        <w:jc w:val="left"/>
      </w:pPr>
      <w:r>
        <w:rPr>
          <w:rFonts w:ascii="Arial" w:cs="Arial" w:eastAsia="Arial" w:hAnsi="Arial"/>
          <w:b/>
          <w:bCs/>
          <w:i/>
          <w:iCs/>
          <w:sz w:val="20"/>
          <w:szCs w:val="20"/>
        </w:rPr>
        <w:t xml:space="preserve">Tabla 7. Atributos de la entidad Tipo de movimiento</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clasifica → Movimiento (0..N).</w:t>
      </w:r>
    </w:p>
    <w:p>
      <w:pPr>
        <w:pStyle w:val="Heading2"/>
        <w:keepNext/>
        <w:spacing w:after="100" w:before="200"/>
      </w:pPr>
      <w:r>
        <w:rPr>
          <w:rFonts w:ascii="Arial" w:cs="Arial" w:eastAsia="Arial" w:hAnsi="Arial"/>
          <w:b/>
          <w:bCs/>
          <w:color w:val="1F3864"/>
          <w:sz w:val="23"/>
          <w:szCs w:val="23"/>
        </w:rPr>
        <w:t xml:space="preserve">7.5. Entidad Moneda</w:t>
      </w:r>
    </w:p>
    <w:p>
      <w:pPr>
        <w:spacing w:after="120" w:before="0" w:line="300"/>
        <w:jc w:val="both"/>
      </w:pPr>
      <w:r>
        <w:rPr>
          <w:rFonts w:ascii="Arial" w:cs="Arial" w:eastAsia="Arial" w:hAnsi="Arial"/>
          <w:sz w:val="22"/>
          <w:szCs w:val="22"/>
        </w:rPr>
        <w:t xml:space="preserve">Divisas que maneja el banco. Tras Ajustes_Ecuador.sql solo queda 02 = Dólares.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 la moneda.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descripción</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la moneda (Dólares).</w:t>
            </w:r>
          </w:p>
        </w:tc>
      </w:tr>
    </w:tbl>
    <w:p>
      <w:pPr>
        <w:keepNext/>
        <w:spacing w:after="80" w:before="120"/>
        <w:jc w:val="left"/>
      </w:pPr>
      <w:r>
        <w:rPr>
          <w:rFonts w:ascii="Arial" w:cs="Arial" w:eastAsia="Arial" w:hAnsi="Arial"/>
          <w:b/>
          <w:bCs/>
          <w:i/>
          <w:iCs/>
          <w:sz w:val="20"/>
          <w:szCs w:val="20"/>
        </w:rPr>
        <w:t xml:space="preserve">Tabla 8. Atributos de la entidad Moneda</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expresa el saldo de → Cuenta (0..N); define → Cargo de mantenimiento (0..1); define → Costo por movimiento (0..1); define → Interés mensual (0..1).</w:t>
      </w:r>
    </w:p>
    <w:p>
      <w:pPr>
        <w:pStyle w:val="Heading2"/>
        <w:keepNext/>
        <w:spacing w:after="100" w:before="200"/>
      </w:pPr>
      <w:r>
        <w:rPr>
          <w:rFonts w:ascii="Arial" w:cs="Arial" w:eastAsia="Arial" w:hAnsi="Arial"/>
          <w:b/>
          <w:bCs/>
          <w:color w:val="1F3864"/>
          <w:sz w:val="23"/>
          <w:szCs w:val="23"/>
        </w:rPr>
        <w:t xml:space="preserve">7.6. Entidad Sucursal</w:t>
      </w:r>
    </w:p>
    <w:p>
      <w:pPr>
        <w:spacing w:after="120" w:before="0" w:line="300"/>
        <w:jc w:val="both"/>
      </w:pPr>
      <w:r>
        <w:rPr>
          <w:rFonts w:ascii="Arial" w:cs="Arial" w:eastAsia="Arial" w:hAnsi="Arial"/>
          <w:sz w:val="22"/>
          <w:szCs w:val="22"/>
        </w:rPr>
        <w:t xml:space="preserve">Oficinas del banco (Matriz Quito, Guayaquil Centro, Cuenca, Sangolquí ESPE, Ambato, Loja, Manta). Cada una lleva su propio contador de cuentas.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 la sucursal; forma los 3 primeros dígitos del número de cuenta.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la sucursal.</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ciudad</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Ciudad.</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contador de cuentas</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Último correlativo de cuenta usado; se bloquea con SELECT … FOR UPDATE al abrir una cuenta.</w:t>
            </w:r>
          </w:p>
        </w:tc>
      </w:tr>
    </w:tbl>
    <w:p>
      <w:pPr>
        <w:keepNext/>
        <w:spacing w:after="80" w:before="120"/>
        <w:jc w:val="left"/>
      </w:pPr>
      <w:r>
        <w:rPr>
          <w:rFonts w:ascii="Arial" w:cs="Arial" w:eastAsia="Arial" w:hAnsi="Arial"/>
          <w:b/>
          <w:bCs/>
          <w:i/>
          <w:iCs/>
          <w:sz w:val="20"/>
          <w:szCs w:val="20"/>
        </w:rPr>
        <w:t xml:space="preserve">Tabla 9. Atributos de la entidad Sucursal</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abre → Cuenta (0..N); recibe → Asignación (0..N).</w:t>
      </w:r>
    </w:p>
    <w:p>
      <w:pPr>
        <w:pStyle w:val="Heading2"/>
        <w:keepNext/>
        <w:spacing w:after="100" w:before="200"/>
      </w:pPr>
      <w:r>
        <w:rPr>
          <w:rFonts w:ascii="Arial" w:cs="Arial" w:eastAsia="Arial" w:hAnsi="Arial"/>
          <w:b/>
          <w:bCs/>
          <w:color w:val="1F3864"/>
          <w:sz w:val="23"/>
          <w:szCs w:val="23"/>
        </w:rPr>
        <w:t xml:space="preserve">7.7. Entidad Empleado</w:t>
      </w:r>
    </w:p>
    <w:p>
      <w:pPr>
        <w:spacing w:after="120" w:before="0" w:line="300"/>
        <w:jc w:val="both"/>
      </w:pPr>
      <w:r>
        <w:rPr>
          <w:rFonts w:ascii="Arial" w:cs="Arial" w:eastAsia="Arial" w:hAnsi="Arial"/>
          <w:sz w:val="22"/>
          <w:szCs w:val="22"/>
        </w:rPr>
        <w:t xml:space="preserve">Personal del banco que atiende a los clientes y registra las operaciones.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del empleado.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paterno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paterno.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materno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materno.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nombres</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Nombres.</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ciudad</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Ciudad.</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w:t>
            </w:r>
          </w:p>
        </w:tc>
      </w:tr>
    </w:tbl>
    <w:p>
      <w:pPr>
        <w:keepNext/>
        <w:spacing w:after="80" w:before="120"/>
        <w:jc w:val="left"/>
      </w:pPr>
      <w:r>
        <w:rPr>
          <w:rFonts w:ascii="Arial" w:cs="Arial" w:eastAsia="Arial" w:hAnsi="Arial"/>
          <w:b/>
          <w:bCs/>
          <w:i/>
          <w:iCs/>
          <w:sz w:val="20"/>
          <w:szCs w:val="20"/>
        </w:rPr>
        <w:t xml:space="preserve">Tabla 10. Atributos de la entidad Empleado</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crea → Cuenta (0..N); realiza → Movimiento (0..N); tiene → Asignación (0..N); accede como → Usuario (0..1); genera → Registro de sesión (0..N).</w:t>
      </w:r>
    </w:p>
    <w:p>
      <w:pPr>
        <w:pStyle w:val="Heading2"/>
        <w:keepNext/>
        <w:spacing w:after="100" w:before="200"/>
      </w:pPr>
      <w:r>
        <w:rPr>
          <w:rFonts w:ascii="Arial" w:cs="Arial" w:eastAsia="Arial" w:hAnsi="Arial"/>
          <w:b/>
          <w:bCs/>
          <w:color w:val="1F3864"/>
          <w:sz w:val="23"/>
          <w:szCs w:val="23"/>
        </w:rPr>
        <w:t xml:space="preserve">7.8. Entidad Usuario</w:t>
      </w:r>
    </w:p>
    <w:p>
      <w:pPr>
        <w:spacing w:after="120" w:before="0" w:line="300"/>
        <w:jc w:val="both"/>
      </w:pPr>
      <w:r>
        <w:rPr>
          <w:rFonts w:ascii="Arial" w:cs="Arial" w:eastAsia="Arial" w:hAnsi="Arial"/>
          <w:sz w:val="22"/>
          <w:szCs w:val="22"/>
        </w:rPr>
        <w:t xml:space="preserve">Credenciales de acceso de un empleado. El login del servicio REST compara el SHA-1 de la clave con vch_emplclave.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usuario (único). Ej. monster.</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clave</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Hash SHA-1 de la contraseña (40 caracteres hexadecimales). Nunca sale del servidor.</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Solo los usuarios ACTIVO pueden iniciar sesión.</w:t>
            </w:r>
          </w:p>
        </w:tc>
      </w:tr>
    </w:tbl>
    <w:p>
      <w:pPr>
        <w:keepNext/>
        <w:spacing w:after="80" w:before="120"/>
        <w:jc w:val="left"/>
      </w:pPr>
      <w:r>
        <w:rPr>
          <w:rFonts w:ascii="Arial" w:cs="Arial" w:eastAsia="Arial" w:hAnsi="Arial"/>
          <w:b/>
          <w:bCs/>
          <w:i/>
          <w:iCs/>
          <w:sz w:val="20"/>
          <w:szCs w:val="20"/>
        </w:rPr>
        <w:t xml:space="preserve">Tabla 11. Atributos de la entidad Usuario</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Empleado accede como esta entidad (1); tiene → Permiso (0..N).</w:t>
      </w:r>
    </w:p>
    <w:p>
      <w:pPr>
        <w:pStyle w:val="Heading2"/>
        <w:keepNext/>
        <w:spacing w:after="100" w:before="200"/>
      </w:pPr>
      <w:r>
        <w:rPr>
          <w:rFonts w:ascii="Arial" w:cs="Arial" w:eastAsia="Arial" w:hAnsi="Arial"/>
          <w:b/>
          <w:bCs/>
          <w:color w:val="1F3864"/>
          <w:sz w:val="23"/>
          <w:szCs w:val="23"/>
        </w:rPr>
        <w:t xml:space="preserve">7.9. Entidad Módulo</w:t>
      </w:r>
    </w:p>
    <w:p>
      <w:pPr>
        <w:spacing w:after="120" w:before="0" w:line="300"/>
        <w:jc w:val="both"/>
      </w:pPr>
      <w:r>
        <w:rPr>
          <w:rFonts w:ascii="Arial" w:cs="Arial" w:eastAsia="Arial" w:hAnsi="Arial"/>
          <w:sz w:val="22"/>
          <w:szCs w:val="22"/>
        </w:rPr>
        <w:t xml:space="preserve">Módulos funcionales del sistema (Procesos, Tablas, Consultas, Reportes, Util,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del módulo.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del módulo.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del módulo.</w:t>
            </w:r>
          </w:p>
        </w:tc>
      </w:tr>
    </w:tbl>
    <w:p>
      <w:pPr>
        <w:keepNext/>
        <w:spacing w:after="80" w:before="120"/>
        <w:jc w:val="left"/>
      </w:pPr>
      <w:r>
        <w:rPr>
          <w:rFonts w:ascii="Arial" w:cs="Arial" w:eastAsia="Arial" w:hAnsi="Arial"/>
          <w:b/>
          <w:bCs/>
          <w:i/>
          <w:iCs/>
          <w:sz w:val="20"/>
          <w:szCs w:val="20"/>
        </w:rPr>
        <w:t xml:space="preserve">Tabla 12. Atributos de la entidad Módulo</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se concede en → Permiso (0..N).</w:t>
      </w:r>
    </w:p>
    <w:p>
      <w:pPr>
        <w:pStyle w:val="Heading2"/>
        <w:keepNext/>
        <w:spacing w:after="100" w:before="200"/>
      </w:pPr>
      <w:r>
        <w:rPr>
          <w:rFonts w:ascii="Arial" w:cs="Arial" w:eastAsia="Arial" w:hAnsi="Arial"/>
          <w:b/>
          <w:bCs/>
          <w:color w:val="1F3864"/>
          <w:sz w:val="23"/>
          <w:szCs w:val="23"/>
        </w:rPr>
        <w:t xml:space="preserve">7.10. Entidad Permiso</w:t>
      </w:r>
    </w:p>
    <w:p>
      <w:pPr>
        <w:spacing w:after="120" w:before="0" w:line="300"/>
        <w:jc w:val="both"/>
      </w:pPr>
      <w:r>
        <w:rPr>
          <w:rFonts w:ascii="Arial" w:cs="Arial" w:eastAsia="Arial" w:hAnsi="Arial"/>
          <w:sz w:val="22"/>
          <w:szCs w:val="22"/>
        </w:rPr>
        <w:t xml:space="preserve">Qué módulos puede usar cada usuario (relación muchos a muchos entre usuario y módulo).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del permiso.</w:t>
            </w:r>
          </w:p>
        </w:tc>
      </w:tr>
    </w:tbl>
    <w:p>
      <w:pPr>
        <w:keepNext/>
        <w:spacing w:after="80" w:before="120"/>
        <w:jc w:val="left"/>
      </w:pPr>
      <w:r>
        <w:rPr>
          <w:rFonts w:ascii="Arial" w:cs="Arial" w:eastAsia="Arial" w:hAnsi="Arial"/>
          <w:b/>
          <w:bCs/>
          <w:i/>
          <w:iCs/>
          <w:sz w:val="20"/>
          <w:szCs w:val="20"/>
        </w:rPr>
        <w:t xml:space="preserve">Tabla 13. Atributos de la entidad Permiso</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Usuario tiene esta entidad (1); Módulo se concede en esta entidad (1).</w:t>
      </w:r>
    </w:p>
    <w:p>
      <w:pPr>
        <w:pStyle w:val="Heading2"/>
        <w:keepNext/>
        <w:spacing w:after="100" w:before="200"/>
      </w:pPr>
      <w:r>
        <w:rPr>
          <w:rFonts w:ascii="Arial" w:cs="Arial" w:eastAsia="Arial" w:hAnsi="Arial"/>
          <w:b/>
          <w:bCs/>
          <w:color w:val="1F3864"/>
          <w:sz w:val="23"/>
          <w:szCs w:val="23"/>
        </w:rPr>
        <w:t xml:space="preserve">7.11. Entidad Asignación</w:t>
      </w:r>
    </w:p>
    <w:p>
      <w:pPr>
        <w:spacing w:after="120" w:before="0" w:line="300"/>
        <w:jc w:val="both"/>
      </w:pPr>
      <w:r>
        <w:rPr>
          <w:rFonts w:ascii="Arial" w:cs="Arial" w:eastAsia="Arial" w:hAnsi="Arial"/>
          <w:sz w:val="22"/>
          <w:szCs w:val="22"/>
        </w:rPr>
        <w:t xml:space="preserve">Historial laboral: en qué sucursal trabaja (o trabajó) cada empleado y durante qué periodo.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 la asignación.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alta</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inicio de la asignación.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baja</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fin (NULL si sigue vigente).</w:t>
            </w:r>
          </w:p>
        </w:tc>
      </w:tr>
    </w:tbl>
    <w:p>
      <w:pPr>
        <w:keepNext/>
        <w:spacing w:after="80" w:before="120"/>
        <w:jc w:val="left"/>
      </w:pPr>
      <w:r>
        <w:rPr>
          <w:rFonts w:ascii="Arial" w:cs="Arial" w:eastAsia="Arial" w:hAnsi="Arial"/>
          <w:b/>
          <w:bCs/>
          <w:i/>
          <w:iCs/>
          <w:sz w:val="20"/>
          <w:szCs w:val="20"/>
        </w:rPr>
        <w:t xml:space="preserve">Tabla 14. Atributos de la entidad Asignación</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Empleado tiene esta entidad (1); Sucursal recibe esta entidad (1).</w:t>
      </w:r>
    </w:p>
    <w:p>
      <w:pPr>
        <w:pStyle w:val="Heading2"/>
        <w:keepNext/>
        <w:spacing w:after="100" w:before="200"/>
      </w:pPr>
      <w:r>
        <w:rPr>
          <w:rFonts w:ascii="Arial" w:cs="Arial" w:eastAsia="Arial" w:hAnsi="Arial"/>
          <w:b/>
          <w:bCs/>
          <w:color w:val="1F3864"/>
          <w:sz w:val="23"/>
          <w:szCs w:val="23"/>
        </w:rPr>
        <w:t xml:space="preserve">7.12. Entidad Registro de sesión</w:t>
      </w:r>
    </w:p>
    <w:p>
      <w:pPr>
        <w:spacing w:after="120" w:before="0" w:line="300"/>
        <w:jc w:val="both"/>
      </w:pPr>
      <w:r>
        <w:rPr>
          <w:rFonts w:ascii="Arial" w:cs="Arial" w:eastAsia="Arial" w:hAnsi="Arial"/>
          <w:sz w:val="22"/>
          <w:szCs w:val="22"/>
        </w:rPr>
        <w:t xml:space="preserve">Bitácora de ingresos y salidas de los empleados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identificador</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Identificador autoincremental.</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ingreso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y hora de ingreso.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salida</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y hora de salida.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IP</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 IP del equipo.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equipo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del equipo.</w:t>
            </w:r>
          </w:p>
        </w:tc>
      </w:tr>
    </w:tbl>
    <w:p>
      <w:pPr>
        <w:keepNext/>
        <w:spacing w:after="80" w:before="120"/>
        <w:jc w:val="left"/>
      </w:pPr>
      <w:r>
        <w:rPr>
          <w:rFonts w:ascii="Arial" w:cs="Arial" w:eastAsia="Arial" w:hAnsi="Arial"/>
          <w:b/>
          <w:bCs/>
          <w:i/>
          <w:iCs/>
          <w:sz w:val="20"/>
          <w:szCs w:val="20"/>
        </w:rPr>
        <w:t xml:space="preserve">Tabla 15. Atributos de la entidad Registro de sesión</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Empleado genera esta entidad (1).</w:t>
      </w:r>
    </w:p>
    <w:p>
      <w:pPr>
        <w:pStyle w:val="Heading2"/>
        <w:keepNext/>
        <w:spacing w:after="100" w:before="200"/>
      </w:pPr>
      <w:r>
        <w:rPr>
          <w:rFonts w:ascii="Arial" w:cs="Arial" w:eastAsia="Arial" w:hAnsi="Arial"/>
          <w:b/>
          <w:bCs/>
          <w:color w:val="1F3864"/>
          <w:sz w:val="23"/>
          <w:szCs w:val="23"/>
        </w:rPr>
        <w:t xml:space="preserve">7.13. Entidad Cargo de mantenimiento</w:t>
      </w:r>
    </w:p>
    <w:p>
      <w:pPr>
        <w:spacing w:after="120" w:before="0" w:line="300"/>
        <w:jc w:val="both"/>
      </w:pPr>
      <w:r>
        <w:rPr>
          <w:rFonts w:ascii="Arial" w:cs="Arial" w:eastAsia="Arial" w:hAnsi="Arial"/>
          <w:sz w:val="22"/>
          <w:szCs w:val="22"/>
        </w:rPr>
        <w:t xml:space="preserve">Regla de cobro de mantenimiento mensual según la moneda y el saldo de la cuenta.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monto máximo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Saldo máximo hasta el que se cobra el mantenimiento.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importe</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Valor del cargo mensual.</w:t>
            </w:r>
          </w:p>
        </w:tc>
      </w:tr>
    </w:tbl>
    <w:p>
      <w:pPr>
        <w:keepNext/>
        <w:spacing w:after="80" w:before="120"/>
        <w:jc w:val="left"/>
      </w:pPr>
      <w:r>
        <w:rPr>
          <w:rFonts w:ascii="Arial" w:cs="Arial" w:eastAsia="Arial" w:hAnsi="Arial"/>
          <w:b/>
          <w:bCs/>
          <w:i/>
          <w:iCs/>
          <w:sz w:val="20"/>
          <w:szCs w:val="20"/>
        </w:rPr>
        <w:t xml:space="preserve">Tabla 16. Atributos de la entidad Cargo de mantenimiento</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Moneda define esta entidad (1).</w:t>
      </w:r>
    </w:p>
    <w:p>
      <w:pPr>
        <w:pStyle w:val="Heading2"/>
        <w:keepNext/>
        <w:spacing w:after="100" w:before="200"/>
      </w:pPr>
      <w:r>
        <w:rPr>
          <w:rFonts w:ascii="Arial" w:cs="Arial" w:eastAsia="Arial" w:hAnsi="Arial"/>
          <w:b/>
          <w:bCs/>
          <w:color w:val="1F3864"/>
          <w:sz w:val="23"/>
          <w:szCs w:val="23"/>
        </w:rPr>
        <w:t xml:space="preserve">7.14. Entidad Costo por movimiento</w:t>
      </w:r>
    </w:p>
    <w:p>
      <w:pPr>
        <w:spacing w:after="120" w:before="0" w:line="300"/>
        <w:jc w:val="both"/>
      </w:pPr>
      <w:r>
        <w:rPr>
          <w:rFonts w:ascii="Arial" w:cs="Arial" w:eastAsia="Arial" w:hAnsi="Arial"/>
          <w:sz w:val="22"/>
          <w:szCs w:val="22"/>
        </w:rPr>
        <w:t xml:space="preserve">Tarifa de las operaciones que superan el número de operaciones sin costo.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importe</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Costo de cada movimiento adicional.</w:t>
            </w:r>
          </w:p>
        </w:tc>
      </w:tr>
    </w:tbl>
    <w:p>
      <w:pPr>
        <w:keepNext/>
        <w:spacing w:after="80" w:before="120"/>
        <w:jc w:val="left"/>
      </w:pPr>
      <w:r>
        <w:rPr>
          <w:rFonts w:ascii="Arial" w:cs="Arial" w:eastAsia="Arial" w:hAnsi="Arial"/>
          <w:b/>
          <w:bCs/>
          <w:i/>
          <w:iCs/>
          <w:sz w:val="20"/>
          <w:szCs w:val="20"/>
        </w:rPr>
        <w:t xml:space="preserve">Tabla 17. Atributos de la entidad Costo por movimiento</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Moneda define esta entidad (1).</w:t>
      </w:r>
    </w:p>
    <w:p>
      <w:pPr>
        <w:pStyle w:val="Heading2"/>
        <w:keepNext/>
        <w:spacing w:after="100" w:before="200"/>
      </w:pPr>
      <w:r>
        <w:rPr>
          <w:rFonts w:ascii="Arial" w:cs="Arial" w:eastAsia="Arial" w:hAnsi="Arial"/>
          <w:b/>
          <w:bCs/>
          <w:color w:val="1F3864"/>
          <w:sz w:val="23"/>
          <w:szCs w:val="23"/>
        </w:rPr>
        <w:t xml:space="preserve">7.15. Entidad Interés mensual</w:t>
      </w:r>
    </w:p>
    <w:p>
      <w:pPr>
        <w:spacing w:after="120" w:before="0" w:line="300"/>
        <w:jc w:val="both"/>
      </w:pPr>
      <w:r>
        <w:rPr>
          <w:rFonts w:ascii="Arial" w:cs="Arial" w:eastAsia="Arial" w:hAnsi="Arial"/>
          <w:sz w:val="22"/>
          <w:szCs w:val="22"/>
        </w:rPr>
        <w:t xml:space="preserve">Tasa de interés que el banco paga mensualmente por moneda.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tasa</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Tasa o importe de interés mensual.</w:t>
            </w:r>
          </w:p>
        </w:tc>
      </w:tr>
    </w:tbl>
    <w:p>
      <w:pPr>
        <w:keepNext/>
        <w:spacing w:after="80" w:before="120"/>
        <w:jc w:val="left"/>
      </w:pPr>
      <w:r>
        <w:rPr>
          <w:rFonts w:ascii="Arial" w:cs="Arial" w:eastAsia="Arial" w:hAnsi="Arial"/>
          <w:b/>
          <w:bCs/>
          <w:i/>
          <w:iCs/>
          <w:sz w:val="20"/>
          <w:szCs w:val="20"/>
        </w:rPr>
        <w:t xml:space="preserve">Tabla 18. Atributos de la entidad Interés mensual</w:t>
      </w:r>
    </w:p>
    <w:p>
      <w:pPr>
        <w:spacing w:after="120" w:before="0" w:line="300"/>
        <w:jc w:val="both"/>
      </w:pPr>
      <w:r>
        <w:rPr>
          <w:rFonts w:ascii="Arial" w:cs="Arial" w:eastAsia="Arial" w:hAnsi="Arial"/>
          <w:b/>
          <w:bCs/>
          <w:sz w:val="22"/>
          <w:szCs w:val="22"/>
        </w:rPr>
        <w:t xml:space="preserve">Relaciones: </w:t>
      </w:r>
      <w:r>
        <w:rPr>
          <w:rFonts w:ascii="Arial" w:cs="Arial" w:eastAsia="Arial" w:hAnsi="Arial"/>
          <w:sz w:val="22"/>
          <w:szCs w:val="22"/>
        </w:rPr>
        <w:t xml:space="preserve">Moneda define esta entidad (1).</w:t>
      </w:r>
    </w:p>
    <w:p>
      <w:pPr>
        <w:pStyle w:val="Heading2"/>
        <w:keepNext/>
        <w:spacing w:after="100" w:before="200"/>
      </w:pPr>
      <w:r>
        <w:rPr>
          <w:rFonts w:ascii="Arial" w:cs="Arial" w:eastAsia="Arial" w:hAnsi="Arial"/>
          <w:b/>
          <w:bCs/>
          <w:color w:val="1F3864"/>
          <w:sz w:val="23"/>
          <w:szCs w:val="23"/>
        </w:rPr>
        <w:t xml:space="preserve">7.16. Entidad Parámetro</w:t>
      </w:r>
    </w:p>
    <w:p>
      <w:pPr>
        <w:spacing w:after="120" w:before="0" w:line="300"/>
        <w:jc w:val="both"/>
      </w:pPr>
      <w:r>
        <w:rPr>
          <w:rFonts w:ascii="Arial" w:cs="Arial" w:eastAsia="Arial" w:hAnsi="Arial"/>
          <w:sz w:val="22"/>
          <w:szCs w:val="22"/>
        </w:rPr>
        <w:t xml:space="preserve">Valores de configuración del banco (ITF, número de operaciones sin costo).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del parámetro.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descripción</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valor</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Valor del parámetro (texto).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w:t>
            </w:r>
          </w:p>
        </w:tc>
      </w:tr>
    </w:tbl>
    <w:p>
      <w:pPr>
        <w:keepNext/>
        <w:spacing w:after="80" w:before="120"/>
        <w:jc w:val="left"/>
      </w:pPr>
      <w:r>
        <w:rPr>
          <w:rFonts w:ascii="Arial" w:cs="Arial" w:eastAsia="Arial" w:hAnsi="Arial"/>
          <w:b/>
          <w:bCs/>
          <w:i/>
          <w:iCs/>
          <w:sz w:val="20"/>
          <w:szCs w:val="20"/>
        </w:rPr>
        <w:t xml:space="preserve">Tabla 19. Atributos de la entidad Parámetro</w:t>
      </w:r>
    </w:p>
    <w:p>
      <w:pPr>
        <w:pStyle w:val="Heading2"/>
        <w:keepNext/>
        <w:spacing w:after="100" w:before="200"/>
      </w:pPr>
      <w:r>
        <w:rPr>
          <w:rFonts w:ascii="Arial" w:cs="Arial" w:eastAsia="Arial" w:hAnsi="Arial"/>
          <w:b/>
          <w:bCs/>
          <w:color w:val="1F3864"/>
          <w:sz w:val="23"/>
          <w:szCs w:val="23"/>
        </w:rPr>
        <w:t xml:space="preserve">7.17. Entidad Contador</w:t>
      </w:r>
    </w:p>
    <w:p>
      <w:pPr>
        <w:spacing w:after="120" w:before="0" w:line="300"/>
        <w:jc w:val="both"/>
      </w:pPr>
      <w:r>
        <w:rPr>
          <w:rFonts w:ascii="Arial" w:cs="Arial" w:eastAsia="Arial" w:hAnsi="Arial"/>
          <w:sz w:val="22"/>
          <w:szCs w:val="22"/>
        </w:rPr>
        <w:t xml:space="preserve">Correlativos para generar códigos (Cliente, Empleado, Sucursal…): último número usado y longitud del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Identificador</w:t>
            </w:r>
          </w:p>
        </w:tc>
        <w:tc>
          <w:tcPr>
            <w:tcW w:type="dxa" w:w="56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tabla</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la tabla que usa el correlativo (Cliente, Empleado…).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último ítem</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Último número asignado.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longitud</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56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Longitud del código (se rellena con ceros a la izquierda).</w:t>
            </w:r>
          </w:p>
        </w:tc>
      </w:tr>
    </w:tbl>
    <w:p>
      <w:pPr>
        <w:keepNext/>
        <w:spacing w:after="80" w:before="120"/>
        <w:jc w:val="left"/>
      </w:pPr>
      <w:r>
        <w:rPr>
          <w:rFonts w:ascii="Arial" w:cs="Arial" w:eastAsia="Arial" w:hAnsi="Arial"/>
          <w:b/>
          <w:bCs/>
          <w:i/>
          <w:iCs/>
          <w:sz w:val="20"/>
          <w:szCs w:val="20"/>
        </w:rPr>
        <w:t xml:space="preserve">Tabla 20. Atributos de la entidad Contador</w:t>
      </w:r>
    </w:p>
    <w:sectPr>
      <w:headerReference w:type="default" r:id="rId6"/>
      <w:footerReference w:type="default" r:id="rId7"/>
      <w:pgSz w:w="11906" w:h="16838" w:orient="portrait"/>
      <w:pgMar w:top="1440" w:right="1440" w:bottom="1300" w:left="1440" w:header="708" w:footer="708" w:gutter="0"/>
      <w:pgBorders w:offsetFrom="page">
        <w:top w:val="dashDotStroked" w:color="4472C4" w:sz="24" w:space="24"/>
        <w:left w:val="dashDotStroked" w:color="4472C4" w:sz="24" w:space="24"/>
        <w:bottom w:val="dashDotStroked" w:color="4472C4" w:sz="24" w:space="24"/>
        <w:right w:val="dashDotStroked" w:color="4472C4" w:sz="24"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GRUPO 1 – NRC 36841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Arial" w:cs="Arial" w:eastAsia="Arial" w:hAnsi="Arial"/>
        <w:b/>
        <w:bCs/>
        <w:color w:val="595959"/>
        <w:sz w:val="16"/>
        <w:szCs w:val="16"/>
      </w:rPr>
      <w:t xml:space="preserve">DICCIONARIO DE DATOS – MODELO CONCEPTUAL EUREKABANK – GR01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6"/>
      <w:szCs w:val="26"/>
    </w:rPr>
  </w:style>
  <w:style w:type="paragraph" w:styleId="Heading2">
    <w:name w:val="Heading 2"/>
    <w:basedOn w:val="Normal"/>
    <w:next w:val="Normal"/>
    <w:qFormat/>
    <w:pPr>
      <w:outlineLvl w:val="1"/>
    </w:pPr>
    <w:rPr>
      <w:rFonts w:ascii="Arial" w:cs="Arial" w:eastAsia="Arial" w:hAnsi="Arial"/>
      <w:b/>
      <w:bCs/>
      <w:color w:val="1F3864"/>
      <w:sz w:val="23"/>
      <w:szCs w:val="23"/>
    </w:rPr>
  </w:style>
  <w:style w:type="paragraph" w:styleId="Heading3">
    <w:name w:val="Heading 3"/>
    <w:basedOn w:val="Normal"/>
    <w:next w:val="Normal"/>
    <w:qFormat/>
    <w:pPr>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3984755513bbf27f998104287831633793905c7.png"/><Relationship Id="rId10" Type="http://schemas.openxmlformats.org/officeDocument/2006/relationships/image" Target="media/2ef1b19d1bc5d1c6f10a21b22c0a40a7a0c800b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DICCIONARIO DE DATOS — MODELO CONCEPTUAL EUREKABANK</dc:title>
  <dc:creator>Grupo 1 - NRC 36841</dc:creator>
  <cp:lastModifiedBy>Un-named</cp:lastModifiedBy>
  <cp:revision>1</cp:revision>
  <dcterms:created xsi:type="dcterms:W3CDTF">2026-10-26T19:56:49.271Z</dcterms:created>
  <dcterms:modified xsi:type="dcterms:W3CDTF">2026-10-26T19:56:49.271Z</dcterms:modified>
</cp:coreProperties>
</file>

<file path=docProps/custom.xml><?xml version="1.0" encoding="utf-8"?>
<Properties xmlns="http://schemas.openxmlformats.org/officeDocument/2006/custom-properties" xmlns:vt="http://schemas.openxmlformats.org/officeDocument/2006/docPropsVTypes"/>
</file>