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jc w:val="center"/>
      </w:pPr>
      <w:r>
        <w:rPr>
          <w:rFonts w:ascii="Arial" w:cs="Arial" w:eastAsia="Arial" w:hAnsi="Arial"/>
          <w:b/>
          <w:bCs/>
          <w:color w:val="1F3864"/>
          <w:sz w:val="24"/>
          <w:szCs w:val="24"/>
        </w:rPr>
        <w:t xml:space="preserve">UNIVERSIDAD DE LAS FUERZAS ARMADAS – ESPE</w:t>
      </w:r>
    </w:p>
    <w:p>
      <w:pPr>
        <w:spacing w:after="40" w:before="0" w:line="300"/>
        <w:jc w:val="center"/>
      </w:pPr>
      <w:r>
        <w:rPr>
          <w:rFonts w:ascii="Arial" w:cs="Arial" w:eastAsia="Arial" w:hAnsi="Arial"/>
          <w:b/>
          <w:bCs/>
          <w:sz w:val="20"/>
          <w:szCs w:val="20"/>
        </w:rPr>
        <w:t xml:space="preserve">DEPARTAMENTO DE CIENCIAS DE LA COMPUTACIÓN</w:t>
      </w:r>
    </w:p>
    <w:p>
      <w:pPr>
        <w:spacing w:after="360" w:before="0" w:line="300"/>
        <w:jc w:val="center"/>
      </w:pPr>
      <w:r>
        <w:rPr>
          <w:rFonts w:ascii="Arial" w:cs="Arial" w:eastAsia="Arial" w:hAnsi="Arial"/>
          <w:sz w:val="20"/>
          <w:szCs w:val="20"/>
        </w:rPr>
        <w:t xml:space="preserve">ARQUITECTURA DE SOFTWARE – NRC 36841 – GRUPO 1</w:t>
      </w:r>
    </w:p>
    <w:p>
      <w:pPr>
        <w:keepNext/>
        <w:jc w:val="center"/>
      </w:pPr>
      <w:r>
        <w:drawing>
          <wp:inline distT="0" distB="0" distL="0" distR="0">
            <wp:extent cx="2190750" cy="1457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457325"/>
                    </a:xfrm>
                    <a:prstGeom prst="rect">
                      <a:avLst/>
                    </a:prstGeom>
                  </pic:spPr>
                </pic:pic>
              </a:graphicData>
            </a:graphic>
          </wp:inline>
        </w:drawing>
      </w:r>
    </w:p>
    <w:p>
      <w:pPr>
        <w:spacing w:after="40" w:before="360" w:line="300"/>
        <w:jc w:val="center"/>
      </w:pPr>
      <w:r>
        <w:rPr>
          <w:rFonts w:ascii="Arial" w:cs="Arial" w:eastAsia="Arial" w:hAnsi="Arial"/>
          <w:b/>
          <w:bCs/>
          <w:sz w:val="26"/>
          <w:szCs w:val="26"/>
        </w:rPr>
        <w:t xml:space="preserve">Tema</w:t>
      </w:r>
    </w:p>
    <w:p>
      <w:pPr>
        <w:spacing w:after="320" w:before="0" w:line="300"/>
        <w:jc w:val="center"/>
      </w:pPr>
      <w:r>
        <w:rPr>
          <w:rFonts w:ascii="Arial" w:cs="Arial" w:eastAsia="Arial" w:hAnsi="Arial"/>
          <w:b/>
          <w:bCs/>
          <w:color w:val="1F3864"/>
          <w:sz w:val="32"/>
          <w:szCs w:val="32"/>
        </w:rPr>
        <w:t xml:space="preserve">DICCIONARIO DE DATOS — MODELO LÓGICO EUREKABANK</w:t>
      </w:r>
    </w:p>
    <w:p>
      <w:pPr>
        <w:spacing w:after="40" w:before="0" w:line="300"/>
        <w:jc w:val="center"/>
      </w:pPr>
      <w:r>
        <w:rPr>
          <w:rFonts w:ascii="Arial" w:cs="Arial" w:eastAsia="Arial" w:hAnsi="Arial"/>
          <w:b/>
          <w:bCs/>
          <w:sz w:val="26"/>
          <w:szCs w:val="26"/>
        </w:rPr>
        <w:t xml:space="preserve">Autores</w:t>
      </w:r>
    </w:p>
    <w:p>
      <w:pPr>
        <w:spacing w:after="40" w:before="0" w:line="300"/>
        <w:jc w:val="center"/>
      </w:pPr>
      <w:r>
        <w:rPr>
          <w:rFonts w:ascii="Arial" w:cs="Arial" w:eastAsia="Arial" w:hAnsi="Arial"/>
          <w:sz w:val="20"/>
          <w:szCs w:val="20"/>
        </w:rPr>
        <w:t xml:space="preserve">BENALCAZAR FARINANGO MOISES SEBASTIAN</w:t>
      </w:r>
    </w:p>
    <w:p>
      <w:pPr>
        <w:spacing w:after="40" w:before="0" w:line="300"/>
        <w:jc w:val="center"/>
      </w:pPr>
      <w:r>
        <w:rPr>
          <w:rFonts w:ascii="Arial" w:cs="Arial" w:eastAsia="Arial" w:hAnsi="Arial"/>
          <w:sz w:val="20"/>
          <w:szCs w:val="20"/>
        </w:rPr>
        <w:t xml:space="preserve">BUESTÁN GUAILLAS WILMER OMAR</w:t>
      </w:r>
    </w:p>
    <w:p>
      <w:pPr>
        <w:spacing w:after="40" w:before="0" w:line="300"/>
        <w:jc w:val="center"/>
      </w:pPr>
      <w:r>
        <w:rPr>
          <w:rFonts w:ascii="Arial" w:cs="Arial" w:eastAsia="Arial" w:hAnsi="Arial"/>
          <w:sz w:val="20"/>
          <w:szCs w:val="20"/>
        </w:rPr>
        <w:t xml:space="preserve">MASAPANTA GUILCATOMA JEFFERSON SANTIAGO</w:t>
      </w:r>
    </w:p>
    <w:p>
      <w:pPr>
        <w:spacing w:after="40" w:before="280" w:line="300"/>
        <w:jc w:val="center"/>
      </w:pPr>
      <w:r>
        <w:rPr>
          <w:rFonts w:ascii="Arial" w:cs="Arial" w:eastAsia="Arial" w:hAnsi="Arial"/>
          <w:b/>
          <w:bCs/>
          <w:sz w:val="26"/>
          <w:szCs w:val="26"/>
        </w:rPr>
        <w:t xml:space="preserve">Tutor</w:t>
      </w:r>
    </w:p>
    <w:p>
      <w:pPr>
        <w:spacing w:after="40" w:before="0" w:line="300"/>
        <w:jc w:val="center"/>
      </w:pPr>
      <w:r>
        <w:rPr>
          <w:rFonts w:ascii="Arial" w:cs="Arial" w:eastAsia="Arial" w:hAnsi="Arial"/>
          <w:sz w:val="20"/>
          <w:szCs w:val="20"/>
        </w:rPr>
        <w:t xml:space="preserve">Ing. Eduardo Mauricio Campaña Ortega</w:t>
      </w:r>
    </w:p>
    <w:p>
      <w:pPr>
        <w:spacing w:after="40" w:before="0" w:line="300"/>
        <w:jc w:val="center"/>
      </w:pPr>
      <w:r>
        <w:rPr>
          <w:rFonts w:ascii="Arial" w:cs="Arial" w:eastAsia="Arial" w:hAnsi="Arial"/>
          <w:sz w:val="20"/>
          <w:szCs w:val="20"/>
        </w:rPr>
        <w:t xml:space="preserve">MIS.MDU.CCNA.CCIA.</w:t>
      </w:r>
    </w:p>
    <w:p>
      <w:pPr>
        <w:spacing w:after="40" w:before="0" w:line="300"/>
        <w:jc w:val="center"/>
      </w:pPr>
      <w:r>
        <w:rPr>
          <w:rFonts w:ascii="Arial" w:cs="Arial" w:eastAsia="Arial" w:hAnsi="Arial"/>
          <w:sz w:val="20"/>
          <w:szCs w:val="20"/>
        </w:rPr>
        <w:t xml:space="preserve">PhD. (c) Ingeniería de Software PhD. (c) Seguridad Información</w:t>
      </w:r>
    </w:p>
    <w:p>
      <w:pPr>
        <w:spacing w:after="40" w:before="280" w:line="300"/>
        <w:jc w:val="center"/>
      </w:pPr>
      <w:r>
        <w:rPr>
          <w:rFonts w:ascii="Arial" w:cs="Arial" w:eastAsia="Arial" w:hAnsi="Arial"/>
          <w:b/>
          <w:bCs/>
          <w:sz w:val="26"/>
          <w:szCs w:val="26"/>
        </w:rPr>
        <w:t xml:space="preserve">Fecha</w:t>
      </w:r>
    </w:p>
    <w:p>
      <w:pPr>
        <w:spacing w:after="40" w:before="0" w:line="300"/>
        <w:jc w:val="center"/>
      </w:pPr>
      <w:r>
        <w:rPr>
          <w:rFonts w:ascii="Arial" w:cs="Arial" w:eastAsia="Arial" w:hAnsi="Arial"/>
          <w:b/>
          <w:bCs/>
          <w:sz w:val="24"/>
          <w:szCs w:val="24"/>
        </w:rPr>
        <w:t xml:space="preserve">04/11/2026</w:t>
      </w:r>
    </w:p>
    <w:p>
      <w:pPr>
        <w:sectPr>
          <w:pgSz w:w="11906" w:h="16838" w:orient="portrait"/>
          <w:pgMar w:top="1200" w:right="1440" w:bottom="12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pPr>
    </w:p>
    <w:p>
      <w:pPr>
        <w:spacing w:after="120" w:before="0" w:line="300"/>
        <w:jc w:val="both"/>
      </w:pPr>
      <w:r>
        <w:rPr>
          <w:rFonts w:ascii="Arial" w:cs="Arial" w:eastAsia="Arial" w:hAnsi="Arial"/>
          <w:b/>
          <w:bCs/>
          <w:color w:val="1F3864"/>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Arial" w:cs="Arial" w:eastAsia="Arial" w:hAnsi="Arial"/>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Arial" w:cs="Arial" w:eastAsia="Arial" w:hAnsi="Arial"/>
          <w:b/>
          <w:bCs/>
          <w:color w:val="1F3864"/>
          <w:sz w:val="24"/>
          <w:szCs w:val="24"/>
        </w:rPr>
        <w:t xml:space="preserve">ÍNDICE DE ILUSTRACIONES</w:t>
      </w:r>
    </w:p>
    <w:p>
      <w:pPr>
        <w:spacing w:after="40" w:before="0" w:line="300"/>
        <w:jc w:val="both"/>
      </w:pPr>
      <w:r>
        <w:rPr>
          <w:rFonts w:ascii="Arial" w:cs="Arial" w:eastAsia="Arial" w:hAnsi="Arial"/>
          <w:sz w:val="20"/>
          <w:szCs w:val="20"/>
        </w:rPr>
        <w:t xml:space="preserve">Ilustración 1. Modelo lógico de EurekaBank</w:t>
      </w:r>
    </w:p>
    <w:p>
      <w:pPr>
        <w:spacing w:after="120" w:before="200" w:line="300"/>
        <w:jc w:val="both"/>
      </w:pPr>
      <w:r>
        <w:rPr>
          <w:rFonts w:ascii="Arial" w:cs="Arial" w:eastAsia="Arial" w:hAnsi="Arial"/>
          <w:b/>
          <w:bCs/>
          <w:color w:val="1F3864"/>
          <w:sz w:val="24"/>
          <w:szCs w:val="24"/>
        </w:rPr>
        <w:t xml:space="preserve">ÍNDICE DE TABLAS</w:t>
      </w:r>
    </w:p>
    <w:p>
      <w:pPr>
        <w:spacing w:after="40" w:before="0" w:line="300"/>
        <w:jc w:val="both"/>
      </w:pPr>
      <w:r>
        <w:rPr>
          <w:rFonts w:ascii="Arial" w:cs="Arial" w:eastAsia="Arial" w:hAnsi="Arial"/>
          <w:sz w:val="20"/>
          <w:szCs w:val="20"/>
        </w:rPr>
        <w:t xml:space="preserve">Tabla 1. Agrupación de las entidades</w:t>
      </w:r>
    </w:p>
    <w:p>
      <w:pPr>
        <w:spacing w:after="40" w:before="0" w:line="300"/>
        <w:jc w:val="both"/>
      </w:pPr>
      <w:r>
        <w:rPr>
          <w:rFonts w:ascii="Arial" w:cs="Arial" w:eastAsia="Arial" w:hAnsi="Arial"/>
          <w:sz w:val="20"/>
          <w:szCs w:val="20"/>
        </w:rPr>
        <w:t xml:space="preserve">Tabla 2. Convenciones de nombres de los atributos</w:t>
      </w:r>
    </w:p>
    <w:p>
      <w:pPr>
        <w:spacing w:after="40" w:before="0" w:line="300"/>
        <w:jc w:val="both"/>
      </w:pPr>
      <w:r>
        <w:rPr>
          <w:rFonts w:ascii="Arial" w:cs="Arial" w:eastAsia="Arial" w:hAnsi="Arial"/>
          <w:sz w:val="20"/>
          <w:szCs w:val="20"/>
        </w:rPr>
        <w:t xml:space="preserve">Tabla 3. Atributos lógicos de cliente</w:t>
      </w:r>
    </w:p>
    <w:p>
      <w:pPr>
        <w:spacing w:after="40" w:before="0" w:line="300"/>
        <w:jc w:val="both"/>
      </w:pPr>
      <w:r>
        <w:rPr>
          <w:rFonts w:ascii="Arial" w:cs="Arial" w:eastAsia="Arial" w:hAnsi="Arial"/>
          <w:sz w:val="20"/>
          <w:szCs w:val="20"/>
        </w:rPr>
        <w:t xml:space="preserve">Tabla 4. Atributos lógicos de cuenta</w:t>
      </w:r>
    </w:p>
    <w:p>
      <w:pPr>
        <w:spacing w:after="40" w:before="0" w:line="300"/>
        <w:jc w:val="both"/>
      </w:pPr>
      <w:r>
        <w:rPr>
          <w:rFonts w:ascii="Arial" w:cs="Arial" w:eastAsia="Arial" w:hAnsi="Arial"/>
          <w:sz w:val="20"/>
          <w:szCs w:val="20"/>
        </w:rPr>
        <w:t xml:space="preserve">Tabla 5. Atributos lógicos de movimiento</w:t>
      </w:r>
    </w:p>
    <w:p>
      <w:pPr>
        <w:spacing w:after="40" w:before="0" w:line="300"/>
        <w:jc w:val="both"/>
      </w:pPr>
      <w:r>
        <w:rPr>
          <w:rFonts w:ascii="Arial" w:cs="Arial" w:eastAsia="Arial" w:hAnsi="Arial"/>
          <w:sz w:val="20"/>
          <w:szCs w:val="20"/>
        </w:rPr>
        <w:t xml:space="preserve">Tabla 6. Atributos lógicos de tipomovimiento</w:t>
      </w:r>
    </w:p>
    <w:p>
      <w:pPr>
        <w:spacing w:after="40" w:before="0" w:line="300"/>
        <w:jc w:val="both"/>
      </w:pPr>
      <w:r>
        <w:rPr>
          <w:rFonts w:ascii="Arial" w:cs="Arial" w:eastAsia="Arial" w:hAnsi="Arial"/>
          <w:sz w:val="20"/>
          <w:szCs w:val="20"/>
        </w:rPr>
        <w:t xml:space="preserve">Tabla 7. Atributos lógicos de moneda</w:t>
      </w:r>
    </w:p>
    <w:p>
      <w:pPr>
        <w:spacing w:after="40" w:before="0" w:line="300"/>
        <w:jc w:val="both"/>
      </w:pPr>
      <w:r>
        <w:rPr>
          <w:rFonts w:ascii="Arial" w:cs="Arial" w:eastAsia="Arial" w:hAnsi="Arial"/>
          <w:sz w:val="20"/>
          <w:szCs w:val="20"/>
        </w:rPr>
        <w:t xml:space="preserve">Tabla 8. Atributos lógicos de sucursal</w:t>
      </w:r>
    </w:p>
    <w:p>
      <w:pPr>
        <w:spacing w:after="40" w:before="0" w:line="300"/>
        <w:jc w:val="both"/>
      </w:pPr>
      <w:r>
        <w:rPr>
          <w:rFonts w:ascii="Arial" w:cs="Arial" w:eastAsia="Arial" w:hAnsi="Arial"/>
          <w:sz w:val="20"/>
          <w:szCs w:val="20"/>
        </w:rPr>
        <w:t xml:space="preserve">Tabla 9. Atributos lógicos de empleado</w:t>
      </w:r>
    </w:p>
    <w:p>
      <w:pPr>
        <w:spacing w:after="40" w:before="0" w:line="300"/>
        <w:jc w:val="both"/>
      </w:pPr>
      <w:r>
        <w:rPr>
          <w:rFonts w:ascii="Arial" w:cs="Arial" w:eastAsia="Arial" w:hAnsi="Arial"/>
          <w:sz w:val="20"/>
          <w:szCs w:val="20"/>
        </w:rPr>
        <w:t xml:space="preserve">Tabla 10. Atributos lógicos de usuario</w:t>
      </w:r>
    </w:p>
    <w:p>
      <w:pPr>
        <w:spacing w:after="40" w:before="0" w:line="300"/>
        <w:jc w:val="both"/>
      </w:pPr>
      <w:r>
        <w:rPr>
          <w:rFonts w:ascii="Arial" w:cs="Arial" w:eastAsia="Arial" w:hAnsi="Arial"/>
          <w:sz w:val="20"/>
          <w:szCs w:val="20"/>
        </w:rPr>
        <w:t xml:space="preserve">Tabla 11. Atributos lógicos de modulo</w:t>
      </w:r>
    </w:p>
    <w:p>
      <w:pPr>
        <w:spacing w:after="40" w:before="0" w:line="300"/>
        <w:jc w:val="both"/>
      </w:pPr>
      <w:r>
        <w:rPr>
          <w:rFonts w:ascii="Arial" w:cs="Arial" w:eastAsia="Arial" w:hAnsi="Arial"/>
          <w:sz w:val="20"/>
          <w:szCs w:val="20"/>
        </w:rPr>
        <w:t xml:space="preserve">Tabla 12. Atributos lógicos de permiso</w:t>
      </w:r>
    </w:p>
    <w:p>
      <w:pPr>
        <w:spacing w:after="40" w:before="0" w:line="300"/>
        <w:jc w:val="both"/>
      </w:pPr>
      <w:r>
        <w:rPr>
          <w:rFonts w:ascii="Arial" w:cs="Arial" w:eastAsia="Arial" w:hAnsi="Arial"/>
          <w:sz w:val="20"/>
          <w:szCs w:val="20"/>
        </w:rPr>
        <w:t xml:space="preserve">Tabla 13. Atributos lógicos de asignado</w:t>
      </w:r>
    </w:p>
    <w:p>
      <w:pPr>
        <w:spacing w:after="40" w:before="0" w:line="300"/>
        <w:jc w:val="both"/>
      </w:pPr>
      <w:r>
        <w:rPr>
          <w:rFonts w:ascii="Arial" w:cs="Arial" w:eastAsia="Arial" w:hAnsi="Arial"/>
          <w:sz w:val="20"/>
          <w:szCs w:val="20"/>
        </w:rPr>
        <w:t xml:space="preserve">Tabla 14. Atributos lógicos de logsession</w:t>
      </w:r>
    </w:p>
    <w:p>
      <w:pPr>
        <w:spacing w:after="40" w:before="0" w:line="300"/>
        <w:jc w:val="both"/>
      </w:pPr>
      <w:r>
        <w:rPr>
          <w:rFonts w:ascii="Arial" w:cs="Arial" w:eastAsia="Arial" w:hAnsi="Arial"/>
          <w:sz w:val="20"/>
          <w:szCs w:val="20"/>
        </w:rPr>
        <w:t xml:space="preserve">Tabla 15. Atributos lógicos de cargomantenimiento</w:t>
      </w:r>
    </w:p>
    <w:p>
      <w:pPr>
        <w:spacing w:after="40" w:before="0" w:line="300"/>
        <w:jc w:val="both"/>
      </w:pPr>
      <w:r>
        <w:rPr>
          <w:rFonts w:ascii="Arial" w:cs="Arial" w:eastAsia="Arial" w:hAnsi="Arial"/>
          <w:sz w:val="20"/>
          <w:szCs w:val="20"/>
        </w:rPr>
        <w:t xml:space="preserve">Tabla 16. Atributos lógicos de costomovimiento</w:t>
      </w:r>
    </w:p>
    <w:p>
      <w:pPr>
        <w:spacing w:after="40" w:before="0" w:line="300"/>
        <w:jc w:val="both"/>
      </w:pPr>
      <w:r>
        <w:rPr>
          <w:rFonts w:ascii="Arial" w:cs="Arial" w:eastAsia="Arial" w:hAnsi="Arial"/>
          <w:sz w:val="20"/>
          <w:szCs w:val="20"/>
        </w:rPr>
        <w:t xml:space="preserve">Tabla 17. Atributos lógicos de interesmensual</w:t>
      </w:r>
    </w:p>
    <w:p>
      <w:pPr>
        <w:spacing w:after="40" w:before="0" w:line="300"/>
        <w:jc w:val="both"/>
      </w:pPr>
      <w:r>
        <w:rPr>
          <w:rFonts w:ascii="Arial" w:cs="Arial" w:eastAsia="Arial" w:hAnsi="Arial"/>
          <w:sz w:val="20"/>
          <w:szCs w:val="20"/>
        </w:rPr>
        <w:t xml:space="preserve">Tabla 18. Atributos lógicos de parametro</w:t>
      </w:r>
    </w:p>
    <w:p>
      <w:pPr>
        <w:spacing w:after="40" w:before="0" w:line="300"/>
        <w:jc w:val="both"/>
      </w:pPr>
      <w:r>
        <w:rPr>
          <w:rFonts w:ascii="Arial" w:cs="Arial" w:eastAsia="Arial" w:hAnsi="Arial"/>
          <w:sz w:val="20"/>
          <w:szCs w:val="20"/>
        </w:rPr>
        <w:t xml:space="preserve">Tabla 19. Atributos lógicos de contador</w:t>
      </w:r>
    </w:p>
    <w:p>
      <w:pPr>
        <w:spacing w:after="40" w:before="0" w:line="300"/>
        <w:jc w:val="both"/>
      </w:pPr>
      <w:r>
        <w:rPr>
          <w:rFonts w:ascii="Arial" w:cs="Arial" w:eastAsia="Arial" w:hAnsi="Arial"/>
          <w:sz w:val="20"/>
          <w:szCs w:val="20"/>
        </w:rPr>
        <w:t xml:space="preserve">Tabla 20. Referencias del modelo lógico</w:t>
      </w:r>
    </w:p>
    <w:p>
      <w:pPr>
        <w:pStyle w:val="Heading1"/>
        <w:keepNext/>
        <w:spacing w:after="120" w:before="240"/>
      </w:pPr>
      <w:r>
        <w:rPr>
          <w:rFonts w:ascii="Arial" w:cs="Arial" w:eastAsia="Arial" w:hAnsi="Arial"/>
          <w:b/>
          <w:bCs/>
          <w:color w:val="1F3864"/>
          <w:sz w:val="26"/>
          <w:szCs w:val="26"/>
        </w:rPr>
        <w:t xml:space="preserve">1. Introducción</w:t>
      </w:r>
    </w:p>
    <w:p>
      <w:pPr>
        <w:spacing w:after="120" w:before="0" w:line="300"/>
        <w:jc w:val="both"/>
      </w:pPr>
      <w:r>
        <w:rPr>
          <w:rFonts w:ascii="Arial" w:cs="Arial" w:eastAsia="Arial" w:hAnsi="Arial"/>
          <w:sz w:val="22"/>
          <w:szCs w:val="22"/>
        </w:rPr>
        <w:t xml:space="preserve">Este documento es el diccionario de datos del modelo lógico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Arial" w:cs="Arial" w:eastAsia="Arial" w:hAnsi="Arial"/>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rFonts w:ascii="Arial" w:cs="Arial" w:eastAsia="Arial" w:hAnsi="Arial"/>
          <w:b/>
          <w:bCs/>
          <w:color w:val="1F3864"/>
          <w:sz w:val="26"/>
          <w:szCs w:val="26"/>
        </w:rPr>
        <w:t xml:space="preserve">2. Objetivo</w:t>
      </w:r>
    </w:p>
    <w:p>
      <w:pPr>
        <w:spacing w:after="120" w:before="0" w:line="300"/>
        <w:jc w:val="both"/>
      </w:pPr>
      <w:r>
        <w:rPr>
          <w:rFonts w:ascii="Arial" w:cs="Arial" w:eastAsia="Arial" w:hAnsi="Arial"/>
          <w:sz w:val="22"/>
          <w:szCs w:val="22"/>
        </w:rPr>
        <w:t xml:space="preserve">Documentar la estructura lógica (atributos, dominios, claves primarias y foráneas) de las 17 tablas de eurekabank, sus relaciones y sus reglas, como respaldo del ERS, del ECUD y del manual técnico.</w:t>
      </w:r>
    </w:p>
    <w:p>
      <w:pPr>
        <w:pStyle w:val="Heading1"/>
        <w:keepNext/>
        <w:spacing w:after="120" w:before="240"/>
      </w:pPr>
      <w:r>
        <w:rPr>
          <w:rFonts w:ascii="Arial" w:cs="Arial" w:eastAsia="Arial" w:hAnsi="Arial"/>
          <w:b/>
          <w:bCs/>
          <w:color w:val="1F3864"/>
          <w:sz w:val="26"/>
          <w:szCs w:val="26"/>
        </w:rPr>
        <w:t xml:space="preserve">3. Alcance y agrupación</w:t>
      </w:r>
    </w:p>
    <w:p>
      <w:pPr>
        <w:spacing w:after="120" w:before="0" w:line="300"/>
        <w:jc w:val="both"/>
      </w:pPr>
      <w:r>
        <w:rPr>
          <w:rFonts w:ascii="Arial" w:cs="Arial" w:eastAsia="Arial" w:hAnsi="Arial"/>
          <w:sz w:val="22"/>
          <w:szCs w:val="22"/>
        </w:rPr>
        <w:t xml:space="preserve">Las entidades se agrupan en cuatro áreas, que también se distinguen por color en los diagramas 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126"/>
      </w:tblGrid>
      <w:tr>
        <w:trPr>
          <w:tblHeader/>
        </w:trPr>
        <w:tc>
          <w:tcPr>
            <w:tcW w:type="dxa" w:w="1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Grupo</w:t>
            </w:r>
          </w:p>
        </w:tc>
        <w:tc>
          <w:tcPr>
            <w:tcW w:type="dxa" w:w="34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Entidades</w:t>
            </w:r>
          </w:p>
        </w:tc>
        <w:tc>
          <w:tcPr>
            <w:tcW w:type="dxa" w:w="4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Propósito</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Negocio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cuenta, 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Operación bancaria diaria: clientes, cuentas y transacciones.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Catálogo</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sucursal, tipomovimiento</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Valores de referencia usados por las cuentas y los movimientos.</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Seguridad</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usuario, modulo, permiso, asignado, logsession</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Personal, credenciales de acceso, permisos y bitácora.</w:t>
            </w:r>
          </w:p>
        </w:tc>
      </w:tr>
      <w:tr>
        <w:trPr>
          <w:cantSplit/>
        </w:trPr>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Parámetros</w:t>
            </w:r>
          </w:p>
        </w:tc>
        <w:tc>
          <w:tcPr>
            <w:tcW w:type="dxa" w:w="3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 costomovimiento, interesmensual, parametro, contador</w:t>
            </w:r>
          </w:p>
        </w:tc>
        <w:tc>
          <w:tcPr>
            <w:tcW w:type="dxa" w:w="4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Tarifas, tasas, configuración y correlativos.</w:t>
            </w:r>
          </w:p>
        </w:tc>
      </w:tr>
    </w:tbl>
    <w:p>
      <w:pPr>
        <w:keepNext/>
        <w:spacing w:after="80" w:before="120"/>
        <w:jc w:val="left"/>
      </w:pPr>
      <w:r>
        <w:rPr>
          <w:rFonts w:ascii="Arial" w:cs="Arial" w:eastAsia="Arial" w:hAnsi="Arial"/>
          <w:b/>
          <w:bCs/>
          <w:i/>
          <w:iCs/>
          <w:sz w:val="20"/>
          <w:szCs w:val="20"/>
        </w:rPr>
        <w:t xml:space="preserve">Tabla 1. Agrupación de las entidades</w:t>
      </w:r>
    </w:p>
    <w:p>
      <w:pPr>
        <w:pStyle w:val="Heading2"/>
        <w:keepNext/>
        <w:spacing w:after="100" w:before="200"/>
      </w:pPr>
      <w:r>
        <w:rPr>
          <w:rFonts w:ascii="Arial" w:cs="Arial" w:eastAsia="Arial" w:hAnsi="Arial"/>
          <w:b/>
          <w:bCs/>
          <w:color w:val="1F3864"/>
          <w:sz w:val="23"/>
          <w:szCs w:val="23"/>
        </w:rPr>
        <w:t xml:space="preserve">3.1. Convenciones de nombres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3026"/>
      </w:tblGrid>
      <w:tr>
        <w:trPr>
          <w:tblHeader/>
        </w:trPr>
        <w:tc>
          <w:tcPr>
            <w:tcW w:type="dxa" w:w="14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Prefijo</w:t>
            </w:r>
          </w:p>
        </w:tc>
        <w:tc>
          <w:tcPr>
            <w:tcW w:type="dxa" w:w="4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3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Ejemplo</w:t>
            </w:r>
          </w:p>
        </w:tc>
      </w:tr>
      <w:tr>
        <w:trPr>
          <w:cantSplit/>
        </w:trPr>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w:t>
            </w:r>
          </w:p>
        </w:tc>
        <w:tc>
          <w:tcPr>
            <w:tcW w:type="dxa" w:w="4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de longitud fija (códigos con ceros a la izquierda)</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 = 00100001</w:t>
            </w:r>
          </w:p>
        </w:tc>
      </w:tr>
      <w:tr>
        <w:trPr>
          <w:cantSplit/>
        </w:trPr>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w:t>
            </w:r>
          </w:p>
        </w:tc>
        <w:tc>
          <w:tcPr>
            <w:tcW w:type="dxa" w:w="4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de longitud variable</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vch_clienombre</w:t>
            </w:r>
          </w:p>
        </w:tc>
      </w:tr>
      <w:tr>
        <w:trPr>
          <w:cantSplit/>
        </w:trPr>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w:t>
            </w:r>
          </w:p>
        </w:tc>
        <w:tc>
          <w:tcPr>
            <w:tcW w:type="dxa" w:w="4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(importes y saldos, 2 decimales)</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dec_cuensaldo</w:t>
            </w:r>
          </w:p>
        </w:tc>
      </w:tr>
      <w:tr>
        <w:trPr>
          <w:cantSplit/>
        </w:trPr>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w:t>
            </w:r>
          </w:p>
        </w:tc>
        <w:tc>
          <w:tcPr>
            <w:tcW w:type="dxa" w:w="4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 (contadores y correlativos)</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int_movinumero</w:t>
            </w:r>
          </w:p>
        </w:tc>
      </w:tr>
      <w:tr>
        <w:trPr>
          <w:cantSplit/>
        </w:trPr>
        <w:tc>
          <w:tcPr>
            <w:tcW w:type="dxa" w:w="14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 / fec_</w:t>
            </w:r>
          </w:p>
        </w:tc>
        <w:tc>
          <w:tcPr>
            <w:tcW w:type="dxa" w:w="4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 fecha y hora</w:t>
            </w:r>
          </w:p>
        </w:tc>
        <w:tc>
          <w:tcPr>
            <w:tcW w:type="dxa" w:w="3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dtt_movifecha</w:t>
            </w:r>
          </w:p>
        </w:tc>
      </w:tr>
    </w:tbl>
    <w:p>
      <w:pPr>
        <w:keepNext/>
        <w:spacing w:after="80" w:before="120"/>
        <w:jc w:val="left"/>
      </w:pPr>
      <w:r>
        <w:rPr>
          <w:rFonts w:ascii="Arial" w:cs="Arial" w:eastAsia="Arial" w:hAnsi="Arial"/>
          <w:b/>
          <w:bCs/>
          <w:i/>
          <w:iCs/>
          <w:sz w:val="20"/>
          <w:szCs w:val="20"/>
        </w:rPr>
        <w:t xml:space="preserve">Tabla 2. Convenciones de nombres de los atributos</w:t>
      </w:r>
    </w:p>
    <w:p>
      <w:pPr>
        <w:spacing w:after="120" w:before="0" w:line="300"/>
        <w:jc w:val="both"/>
      </w:pPr>
      <w:r>
        <w:rPr>
          <w:rFonts w:ascii="Arial" w:cs="Arial" w:eastAsia="Arial" w:hAnsi="Arial"/>
          <w:sz w:val="22"/>
          <w:szCs w:val="22"/>
        </w:rPr>
        <w:t xml:space="preserve">En cada nombre, tras el prefijo, van las 4 primeras letras de la entidad (clie, cuen, movi, empl…) y luego el nombre del dato.</w:t>
      </w:r>
    </w:p>
    <w:p>
      <w:pPr>
        <w:pStyle w:val="Heading1"/>
        <w:keepNext/>
        <w:pageBreakBefore/>
        <w:spacing w:after="120" w:before="240"/>
      </w:pPr>
      <w:r>
        <w:rPr>
          <w:rFonts w:ascii="Arial" w:cs="Arial" w:eastAsia="Arial" w:hAnsi="Arial"/>
          <w:b/>
          <w:bCs/>
          <w:color w:val="1F3864"/>
          <w:sz w:val="26"/>
          <w:szCs w:val="26"/>
        </w:rPr>
        <w:t xml:space="preserve">4. Diagrama del modelo lógico</w:t>
      </w:r>
    </w:p>
    <w:p>
      <w:pPr>
        <w:keepNext/>
        <w:jc w:val="center"/>
      </w:pPr>
      <w:r>
        <w:drawing>
          <wp:inline distT="0" distB="0" distL="0" distR="0">
            <wp:extent cx="5248275" cy="6667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48275" cy="6667500"/>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1. Modelo lógico de EurekaBank</w:t>
      </w:r>
    </w:p>
    <w:p>
      <w:pPr>
        <w:spacing w:after="120" w:before="0" w:line="300"/>
        <w:jc w:val="both"/>
      </w:pPr>
      <w:r>
        <w:rPr>
          <w:rFonts w:ascii="Arial" w:cs="Arial" w:eastAsia="Arial" w:hAnsi="Arial"/>
          <w:i/>
          <w:iCs/>
          <w:sz w:val="18"/>
          <w:szCs w:val="18"/>
        </w:rPr>
        <w:t xml:space="preserve">El asterisco (*) indica atributo obligatorio; &lt;&lt;PK&gt;&gt; clave primaria y &lt;&lt;FK&gt;&gt; clave foránea.</w:t>
      </w:r>
    </w:p>
    <w:p>
      <w:pPr>
        <w:pStyle w:val="Heading1"/>
        <w:keepNext/>
        <w:pageBreakBefore/>
        <w:spacing w:after="120" w:before="240"/>
      </w:pPr>
      <w:r>
        <w:rPr>
          <w:rFonts w:ascii="Arial" w:cs="Arial" w:eastAsia="Arial" w:hAnsi="Arial"/>
          <w:b/>
          <w:bCs/>
          <w:color w:val="1F3864"/>
          <w:sz w:val="26"/>
          <w:szCs w:val="26"/>
        </w:rPr>
        <w:t xml:space="preserve">5. Entidades del modelo lógico</w:t>
      </w:r>
    </w:p>
    <w:p>
      <w:pPr>
        <w:pStyle w:val="Heading2"/>
        <w:keepNext/>
        <w:spacing w:after="100" w:before="200"/>
      </w:pPr>
      <w:r>
        <w:rPr>
          <w:rFonts w:ascii="Arial" w:cs="Arial" w:eastAsia="Arial" w:hAnsi="Arial"/>
          <w:b/>
          <w:bCs/>
          <w:color w:val="1F3864"/>
          <w:sz w:val="23"/>
          <w:szCs w:val="23"/>
        </w:rPr>
        <w:t xml:space="preserve">5.1. cliente</w:t>
      </w:r>
    </w:p>
    <w:p>
      <w:pPr>
        <w:spacing w:after="120" w:before="0" w:line="300"/>
        <w:jc w:val="both"/>
      </w:pPr>
      <w:r>
        <w:rPr>
          <w:rFonts w:ascii="Arial" w:cs="Arial" w:eastAsia="Arial" w:hAnsi="Arial"/>
          <w:sz w:val="22"/>
          <w:szCs w:val="22"/>
        </w:rPr>
        <w:t xml:space="preserve">Personas naturales que tienen cuentas en el banco. La identificación es la cédula ecuatoriana de 10 dígitos validada con el algoritmo módulo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único del cliente (correlativo de 5 dígitos generado con la tabla contador).</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vch_cliepaterno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 (se guarda en mayúsculas).</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vch_cliematerno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 (se guarda en mayúsculas).</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vch_clienombre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 del cliente.</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chr_cliedni</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(10)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vch_clieciudad</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 de residencia.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vch_cliedireccion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domiciliaria.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vch_clietelefono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 de contacto (celular 09…).</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vch_clieemail</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Correo electrónico.</w:t>
            </w:r>
          </w:p>
        </w:tc>
      </w:tr>
    </w:tbl>
    <w:p>
      <w:pPr>
        <w:keepNext/>
        <w:spacing w:after="80" w:before="120"/>
        <w:jc w:val="left"/>
      </w:pPr>
      <w:r>
        <w:rPr>
          <w:rFonts w:ascii="Arial" w:cs="Arial" w:eastAsia="Arial" w:hAnsi="Arial"/>
          <w:b/>
          <w:bCs/>
          <w:i/>
          <w:iCs/>
          <w:sz w:val="20"/>
          <w:szCs w:val="20"/>
        </w:rPr>
        <w:t xml:space="preserve">Tabla 3. Atributos lógicos de cliente</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chr_cliecodigo.</w:t>
      </w:r>
    </w:p>
    <w:p>
      <w:pPr>
        <w:pStyle w:val="Heading2"/>
        <w:keepNext/>
        <w:spacing w:after="100" w:before="200"/>
      </w:pPr>
      <w:r>
        <w:rPr>
          <w:rFonts w:ascii="Arial" w:cs="Arial" w:eastAsia="Arial" w:hAnsi="Arial"/>
          <w:b/>
          <w:bCs/>
          <w:color w:val="1F3864"/>
          <w:sz w:val="23"/>
          <w:szCs w:val="23"/>
        </w:rPr>
        <w:t xml:space="preserve">5.2. cuenta</w:t>
      </w:r>
    </w:p>
    <w:p>
      <w:pPr>
        <w:spacing w:after="120" w:before="0" w:line="300"/>
        <w:jc w:val="both"/>
      </w:pPr>
      <w:r>
        <w:rPr>
          <w:rFonts w:ascii="Arial" w:cs="Arial" w:eastAsia="Arial" w:hAnsi="Arial"/>
          <w:sz w:val="22"/>
          <w:szCs w:val="22"/>
        </w:rPr>
        <w:t xml:space="preserve">Producto financiero principal: guarda el saldo sobre el que se registran depósitos, retiros y transferencias.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(8)</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 cuenta: código de sucursal (3) + correlativo de la sucursal (5). Ej. 00100001.</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moneda</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de la cuenta (02 = Dólares).</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sucursal</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 donde se abrió la cuenta.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empleado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abrió la cuenta.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cliente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titular de la cuenta.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dec_cuensaldo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actual. Se actualiza en la misma transacción que el movimiento.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dtt_cuenfechacreacion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apertura.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vch_cuenestado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ACTIVO, ANULADO o CANCELADO. Solo las cuentas ACTIVO admiten operaciones.</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int_cuencontmov</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 de movimientos; da el número del siguiente movimiento.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chr_cuenclave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(6)</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PIN de 6 dígitos de la cuenta, elegido por el cliente.</w:t>
            </w:r>
          </w:p>
        </w:tc>
      </w:tr>
    </w:tbl>
    <w:p>
      <w:pPr>
        <w:keepNext/>
        <w:spacing w:after="80" w:before="120"/>
        <w:jc w:val="left"/>
      </w:pPr>
      <w:r>
        <w:rPr>
          <w:rFonts w:ascii="Arial" w:cs="Arial" w:eastAsia="Arial" w:hAnsi="Arial"/>
          <w:b/>
          <w:bCs/>
          <w:i/>
          <w:iCs/>
          <w:sz w:val="20"/>
          <w:szCs w:val="20"/>
        </w:rPr>
        <w:t xml:space="preserve">Tabla 4. Atributos lógicos de cuenta</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chr_cuencodigo.</w:t>
      </w:r>
    </w:p>
    <w:p>
      <w:pPr>
        <w:pStyle w:val="Heading2"/>
        <w:keepNext/>
        <w:spacing w:after="100" w:before="200"/>
      </w:pPr>
      <w:r>
        <w:rPr>
          <w:rFonts w:ascii="Arial" w:cs="Arial" w:eastAsia="Arial" w:hAnsi="Arial"/>
          <w:b/>
          <w:bCs/>
          <w:color w:val="1F3864"/>
          <w:sz w:val="23"/>
          <w:szCs w:val="23"/>
        </w:rPr>
        <w:t xml:space="preserve">5.3. movimiento</w:t>
      </w:r>
    </w:p>
    <w:p>
      <w:pPr>
        <w:spacing w:after="120" w:before="0" w:line="300"/>
        <w:jc w:val="both"/>
      </w:pPr>
      <w:r>
        <w:rPr>
          <w:rFonts w:ascii="Arial" w:cs="Arial" w:eastAsia="Arial" w:hAnsi="Arial"/>
          <w:sz w:val="22"/>
          <w:szCs w:val="22"/>
        </w:rPr>
        <w:t xml:space="preserve">Cada transacción (ingreso o salida) que afecta el saldo de una cuenta. Su clave es la cuenta más el número correlativo.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(8)</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cuenta</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afectada.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int_movinumero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correlativo del movimiento dentro de la cuenta (1 = apertura).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dtt_movifecha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la operación (CURRENT_DATE al registrar).</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empleado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registró el movimiento (usuario que inició sesión).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tipomovimiento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 de movimiento: 001 apertura, 003 depósito, 004 retiro, 008/009 transferencia.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dec_moviimporte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 de la operación (no negativo).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chr_cuenreferencia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(8)</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 transferencias, la cuenta contraparte (referencia lógica, sin FK).</w:t>
            </w:r>
          </w:p>
        </w:tc>
      </w:tr>
    </w:tbl>
    <w:p>
      <w:pPr>
        <w:keepNext/>
        <w:spacing w:after="80" w:before="120"/>
        <w:jc w:val="left"/>
      </w:pPr>
      <w:r>
        <w:rPr>
          <w:rFonts w:ascii="Arial" w:cs="Arial" w:eastAsia="Arial" w:hAnsi="Arial"/>
          <w:b/>
          <w:bCs/>
          <w:i/>
          <w:iCs/>
          <w:sz w:val="20"/>
          <w:szCs w:val="20"/>
        </w:rPr>
        <w:t xml:space="preserve">Tabla 5. Atributos lógicos de movimiento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chr_cuencodigo + int_movinumero (compuesta).</w:t>
      </w:r>
    </w:p>
    <w:p>
      <w:pPr>
        <w:pStyle w:val="Heading2"/>
        <w:keepNext/>
        <w:spacing w:after="100" w:before="200"/>
      </w:pPr>
      <w:r>
        <w:rPr>
          <w:rFonts w:ascii="Arial" w:cs="Arial" w:eastAsia="Arial" w:hAnsi="Arial"/>
          <w:b/>
          <w:bCs/>
          <w:color w:val="1F3864"/>
          <w:sz w:val="23"/>
          <w:szCs w:val="23"/>
        </w:rPr>
        <w:t xml:space="preserve">5.4. tipomovimiento</w:t>
      </w:r>
    </w:p>
    <w:p>
      <w:pPr>
        <w:spacing w:after="120" w:before="0" w:line="300"/>
        <w:jc w:val="both"/>
      </w:pPr>
      <w:r>
        <w:rPr>
          <w:rFonts w:ascii="Arial" w:cs="Arial" w:eastAsia="Arial" w:hAnsi="Arial"/>
          <w:sz w:val="22"/>
          <w:szCs w:val="22"/>
        </w:rPr>
        <w:t xml:space="preserve">Catálogo de operaciones permitidas e indicador de si suman (INGRESO) o restan (SALIDA) al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tipo (001 a 010).</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vch_tipodescripcion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(40)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operación (Depósito, Retiro, Transferencia…).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vch_tipoaccion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INGRESO o SALIDA.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vch_tipoestado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tipo.</w:t>
            </w:r>
          </w:p>
        </w:tc>
      </w:tr>
    </w:tbl>
    <w:p>
      <w:pPr>
        <w:keepNext/>
        <w:spacing w:after="80" w:before="120"/>
        <w:jc w:val="left"/>
      </w:pPr>
      <w:r>
        <w:rPr>
          <w:rFonts w:ascii="Arial" w:cs="Arial" w:eastAsia="Arial" w:hAnsi="Arial"/>
          <w:b/>
          <w:bCs/>
          <w:i/>
          <w:iCs/>
          <w:sz w:val="20"/>
          <w:szCs w:val="20"/>
        </w:rPr>
        <w:t xml:space="preserve">Tabla 6. Atributos lógicos de tipomovimiento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chr_tipocodigo.</w:t>
      </w:r>
    </w:p>
    <w:p>
      <w:pPr>
        <w:pStyle w:val="Heading2"/>
        <w:keepNext/>
        <w:spacing w:after="100" w:before="200"/>
      </w:pPr>
      <w:r>
        <w:rPr>
          <w:rFonts w:ascii="Arial" w:cs="Arial" w:eastAsia="Arial" w:hAnsi="Arial"/>
          <w:b/>
          <w:bCs/>
          <w:color w:val="1F3864"/>
          <w:sz w:val="23"/>
          <w:szCs w:val="23"/>
        </w:rPr>
        <w:t xml:space="preserve">5.5. moneda</w:t>
      </w:r>
    </w:p>
    <w:p>
      <w:pPr>
        <w:spacing w:after="120" w:before="0" w:line="300"/>
        <w:jc w:val="both"/>
      </w:pPr>
      <w:r>
        <w:rPr>
          <w:rFonts w:ascii="Arial" w:cs="Arial" w:eastAsia="Arial" w:hAnsi="Arial"/>
          <w:sz w:val="22"/>
          <w:szCs w:val="22"/>
        </w:rPr>
        <w:t xml:space="preserve">Divisas que maneja el banco. Tras Ajustes_Ecuador.sql solo queda 02 = Dólares.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moneda.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vch_monedescripcion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moneda (Dólares).</w:t>
            </w:r>
          </w:p>
        </w:tc>
      </w:tr>
    </w:tbl>
    <w:p>
      <w:pPr>
        <w:keepNext/>
        <w:spacing w:after="80" w:before="120"/>
        <w:jc w:val="left"/>
      </w:pPr>
      <w:r>
        <w:rPr>
          <w:rFonts w:ascii="Arial" w:cs="Arial" w:eastAsia="Arial" w:hAnsi="Arial"/>
          <w:b/>
          <w:bCs/>
          <w:i/>
          <w:iCs/>
          <w:sz w:val="20"/>
          <w:szCs w:val="20"/>
        </w:rPr>
        <w:t xml:space="preserve">Tabla 7. Atributos lógicos de moneda</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chr_monecodigo.</w:t>
      </w:r>
    </w:p>
    <w:p>
      <w:pPr>
        <w:pStyle w:val="Heading2"/>
        <w:keepNext/>
        <w:spacing w:after="100" w:before="200"/>
      </w:pPr>
      <w:r>
        <w:rPr>
          <w:rFonts w:ascii="Arial" w:cs="Arial" w:eastAsia="Arial" w:hAnsi="Arial"/>
          <w:b/>
          <w:bCs/>
          <w:color w:val="1F3864"/>
          <w:sz w:val="23"/>
          <w:szCs w:val="23"/>
        </w:rPr>
        <w:t xml:space="preserve">5.6. sucursal</w:t>
      </w:r>
    </w:p>
    <w:p>
      <w:pPr>
        <w:spacing w:after="120" w:before="0" w:line="300"/>
        <w:jc w:val="both"/>
      </w:pPr>
      <w:r>
        <w:rPr>
          <w:rFonts w:ascii="Arial" w:cs="Arial" w:eastAsia="Arial" w:hAnsi="Arial"/>
          <w:sz w:val="22"/>
          <w:szCs w:val="22"/>
        </w:rPr>
        <w:t xml:space="preserve">Oficinas del banco (Matriz Quito, Guayaquil Centro, Cuenca, Sangolquí ESPE, Ambato, Loja, Manta). Cada una lleva su propio contador de cuentas.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sucursal; forma los 3 primeros dígitos del número de cuenta.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vch_sucunombre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sucursal.</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vch_sucuciudad</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vch_sucudireccion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int_sucucontcuenta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correlativo de cuenta usado; se bloquea con SELECT … FOR UPDATE al abrir una cuenta.</w:t>
            </w:r>
          </w:p>
        </w:tc>
      </w:tr>
    </w:tbl>
    <w:p>
      <w:pPr>
        <w:keepNext/>
        <w:spacing w:after="80" w:before="120"/>
        <w:jc w:val="left"/>
      </w:pPr>
      <w:r>
        <w:rPr>
          <w:rFonts w:ascii="Arial" w:cs="Arial" w:eastAsia="Arial" w:hAnsi="Arial"/>
          <w:b/>
          <w:bCs/>
          <w:i/>
          <w:iCs/>
          <w:sz w:val="20"/>
          <w:szCs w:val="20"/>
        </w:rPr>
        <w:t xml:space="preserve">Tabla 8. Atributos lógicos de sucursal</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chr_sucucodigo.</w:t>
      </w:r>
    </w:p>
    <w:p>
      <w:pPr>
        <w:pStyle w:val="Heading2"/>
        <w:keepNext/>
        <w:spacing w:after="100" w:before="200"/>
      </w:pPr>
      <w:r>
        <w:rPr>
          <w:rFonts w:ascii="Arial" w:cs="Arial" w:eastAsia="Arial" w:hAnsi="Arial"/>
          <w:b/>
          <w:bCs/>
          <w:color w:val="1F3864"/>
          <w:sz w:val="23"/>
          <w:szCs w:val="23"/>
        </w:rPr>
        <w:t xml:space="preserve">5.7. empleado</w:t>
      </w:r>
    </w:p>
    <w:p>
      <w:pPr>
        <w:spacing w:after="120" w:before="0" w:line="300"/>
        <w:jc w:val="both"/>
      </w:pPr>
      <w:r>
        <w:rPr>
          <w:rFonts w:ascii="Arial" w:cs="Arial" w:eastAsia="Arial" w:hAnsi="Arial"/>
          <w:sz w:val="22"/>
          <w:szCs w:val="22"/>
        </w:rPr>
        <w:t xml:space="preserve">Personal del banco que atiende a los clientes y registra las operaciones.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empleado.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vch_emplpaterno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paterno.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vch_emplmaterno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Apellido materno.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vch_emplnombre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Nombres.</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vch_emplciudad</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Ciudad.</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vch_empldireccion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w:t>
            </w:r>
          </w:p>
        </w:tc>
      </w:tr>
    </w:tbl>
    <w:p>
      <w:pPr>
        <w:keepNext/>
        <w:spacing w:after="80" w:before="120"/>
        <w:jc w:val="left"/>
      </w:pPr>
      <w:r>
        <w:rPr>
          <w:rFonts w:ascii="Arial" w:cs="Arial" w:eastAsia="Arial" w:hAnsi="Arial"/>
          <w:b/>
          <w:bCs/>
          <w:i/>
          <w:iCs/>
          <w:sz w:val="20"/>
          <w:szCs w:val="20"/>
        </w:rPr>
        <w:t xml:space="preserve">Tabla 9. Atributos lógicos de empleado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chr_emplcodigo.</w:t>
      </w:r>
    </w:p>
    <w:p>
      <w:pPr>
        <w:pStyle w:val="Heading2"/>
        <w:keepNext/>
        <w:spacing w:after="100" w:before="200"/>
      </w:pPr>
      <w:r>
        <w:rPr>
          <w:rFonts w:ascii="Arial" w:cs="Arial" w:eastAsia="Arial" w:hAnsi="Arial"/>
          <w:b/>
          <w:bCs/>
          <w:color w:val="1F3864"/>
          <w:sz w:val="23"/>
          <w:szCs w:val="23"/>
        </w:rPr>
        <w:t xml:space="preserve">5.8. usuario</w:t>
      </w:r>
    </w:p>
    <w:p>
      <w:pPr>
        <w:spacing w:after="120" w:before="0" w:line="300"/>
        <w:jc w:val="both"/>
      </w:pPr>
      <w:r>
        <w:rPr>
          <w:rFonts w:ascii="Arial" w:cs="Arial" w:eastAsia="Arial" w:hAnsi="Arial"/>
          <w:sz w:val="22"/>
          <w:szCs w:val="22"/>
        </w:rPr>
        <w:t xml:space="preserve">Credenciales de acceso de un empleado. El login del servicio REST compara el SHA-1 de la clave con vch_emplclave.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empleado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dueño del usuario (relación 1 a 1).</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vch_emplusuario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usuario (único). Ej. monster.</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vch_emplclave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Hash SHA-1 de la contraseña (40 caracteres hexadecimales). Nunca sale del servidor.</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vch_emplestado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Solo los usuarios ACTIVO pueden iniciar sesión.</w:t>
            </w:r>
          </w:p>
        </w:tc>
      </w:tr>
    </w:tbl>
    <w:p>
      <w:pPr>
        <w:keepNext/>
        <w:spacing w:after="80" w:before="120"/>
        <w:jc w:val="left"/>
      </w:pPr>
      <w:r>
        <w:rPr>
          <w:rFonts w:ascii="Arial" w:cs="Arial" w:eastAsia="Arial" w:hAnsi="Arial"/>
          <w:b/>
          <w:bCs/>
          <w:i/>
          <w:iCs/>
          <w:sz w:val="20"/>
          <w:szCs w:val="20"/>
        </w:rPr>
        <w:t xml:space="preserve">Tabla 10. Atributos lógicos de usuario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chr_emplcodigo.</w:t>
      </w:r>
    </w:p>
    <w:p>
      <w:pPr>
        <w:pStyle w:val="Heading2"/>
        <w:keepNext/>
        <w:spacing w:after="100" w:before="200"/>
      </w:pPr>
      <w:r>
        <w:rPr>
          <w:rFonts w:ascii="Arial" w:cs="Arial" w:eastAsia="Arial" w:hAnsi="Arial"/>
          <w:b/>
          <w:bCs/>
          <w:color w:val="1F3864"/>
          <w:sz w:val="23"/>
          <w:szCs w:val="23"/>
        </w:rPr>
        <w:t xml:space="preserve">5.9. modulo</w:t>
      </w:r>
    </w:p>
    <w:p>
      <w:pPr>
        <w:spacing w:after="120" w:before="0" w:line="300"/>
        <w:jc w:val="both"/>
      </w:pPr>
      <w:r>
        <w:rPr>
          <w:rFonts w:ascii="Arial" w:cs="Arial" w:eastAsia="Arial" w:hAnsi="Arial"/>
          <w:sz w:val="22"/>
          <w:szCs w:val="22"/>
        </w:rPr>
        <w:t xml:space="preserve">Módulos funcionales del sistema (Procesos, Tablas, Consultas, Reportes, Util, Seguridad).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módulo.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vch_modunombre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módulo.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vch_moduestado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módulo.</w:t>
            </w:r>
          </w:p>
        </w:tc>
      </w:tr>
    </w:tbl>
    <w:p>
      <w:pPr>
        <w:keepNext/>
        <w:spacing w:after="80" w:before="120"/>
        <w:jc w:val="left"/>
      </w:pPr>
      <w:r>
        <w:rPr>
          <w:rFonts w:ascii="Arial" w:cs="Arial" w:eastAsia="Arial" w:hAnsi="Arial"/>
          <w:b/>
          <w:bCs/>
          <w:i/>
          <w:iCs/>
          <w:sz w:val="20"/>
          <w:szCs w:val="20"/>
        </w:rPr>
        <w:t xml:space="preserve">Tabla 11. Atributos lógicos de modulo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int_moducodigo.</w:t>
      </w:r>
    </w:p>
    <w:p>
      <w:pPr>
        <w:pStyle w:val="Heading2"/>
        <w:keepNext/>
        <w:spacing w:after="100" w:before="200"/>
      </w:pPr>
      <w:r>
        <w:rPr>
          <w:rFonts w:ascii="Arial" w:cs="Arial" w:eastAsia="Arial" w:hAnsi="Arial"/>
          <w:b/>
          <w:bCs/>
          <w:color w:val="1F3864"/>
          <w:sz w:val="23"/>
          <w:szCs w:val="23"/>
        </w:rPr>
        <w:t xml:space="preserve">5.10. permiso</w:t>
      </w:r>
    </w:p>
    <w:p>
      <w:pPr>
        <w:spacing w:after="120" w:before="0" w:line="300"/>
        <w:jc w:val="both"/>
      </w:pPr>
      <w:r>
        <w:rPr>
          <w:rFonts w:ascii="Arial" w:cs="Arial" w:eastAsia="Arial" w:hAnsi="Arial"/>
          <w:sz w:val="22"/>
          <w:szCs w:val="22"/>
        </w:rPr>
        <w:t xml:space="preserve">Qué módulos puede usar cada usuario (relación muchos a muchos entre usuario y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usuario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al que se concede el permiso.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modulo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Módulo permitido.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vch_permestado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permiso.</w:t>
            </w:r>
          </w:p>
        </w:tc>
      </w:tr>
    </w:tbl>
    <w:p>
      <w:pPr>
        <w:keepNext/>
        <w:spacing w:after="80" w:before="120"/>
        <w:jc w:val="left"/>
      </w:pPr>
      <w:r>
        <w:rPr>
          <w:rFonts w:ascii="Arial" w:cs="Arial" w:eastAsia="Arial" w:hAnsi="Arial"/>
          <w:b/>
          <w:bCs/>
          <w:i/>
          <w:iCs/>
          <w:sz w:val="20"/>
          <w:szCs w:val="20"/>
        </w:rPr>
        <w:t xml:space="preserve">Tabla 12. Atributos lógicos de permiso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chr_emplcodigo + int_moducodigo (compuesta).</w:t>
      </w:r>
    </w:p>
    <w:p>
      <w:pPr>
        <w:pStyle w:val="Heading2"/>
        <w:keepNext/>
        <w:spacing w:after="100" w:before="200"/>
      </w:pPr>
      <w:r>
        <w:rPr>
          <w:rFonts w:ascii="Arial" w:cs="Arial" w:eastAsia="Arial" w:hAnsi="Arial"/>
          <w:b/>
          <w:bCs/>
          <w:color w:val="1F3864"/>
          <w:sz w:val="23"/>
          <w:szCs w:val="23"/>
        </w:rPr>
        <w:t xml:space="preserve">5.11. asignado</w:t>
      </w:r>
    </w:p>
    <w:p>
      <w:pPr>
        <w:spacing w:after="120" w:before="0" w:line="300"/>
        <w:jc w:val="both"/>
      </w:pPr>
      <w:r>
        <w:rPr>
          <w:rFonts w:ascii="Arial" w:cs="Arial" w:eastAsia="Arial" w:hAnsi="Arial"/>
          <w:sz w:val="22"/>
          <w:szCs w:val="22"/>
        </w:rPr>
        <w:t xml:space="preserve">Historial laboral: en qué sucursal trabaja (o trabajó) cada empleado y durante qué periodo.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chr_asigcodigo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(6)</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 la asignación.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sucursal</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 asignada.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empleado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asignado.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dtt_asigfechaalta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inicio de la asignación.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dtt_asigfechabaja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de fin (NULL si sigue vigente).</w:t>
            </w:r>
          </w:p>
        </w:tc>
      </w:tr>
    </w:tbl>
    <w:p>
      <w:pPr>
        <w:keepNext/>
        <w:spacing w:after="80" w:before="120"/>
        <w:jc w:val="left"/>
      </w:pPr>
      <w:r>
        <w:rPr>
          <w:rFonts w:ascii="Arial" w:cs="Arial" w:eastAsia="Arial" w:hAnsi="Arial"/>
          <w:b/>
          <w:bCs/>
          <w:i/>
          <w:iCs/>
          <w:sz w:val="20"/>
          <w:szCs w:val="20"/>
        </w:rPr>
        <w:t xml:space="preserve">Tabla 13. Atributos lógicos de asignado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chr_asigcodigo.</w:t>
      </w:r>
    </w:p>
    <w:p>
      <w:pPr>
        <w:pStyle w:val="Heading2"/>
        <w:keepNext/>
        <w:spacing w:after="100" w:before="200"/>
      </w:pPr>
      <w:r>
        <w:rPr>
          <w:rFonts w:ascii="Arial" w:cs="Arial" w:eastAsia="Arial" w:hAnsi="Arial"/>
          <w:b/>
          <w:bCs/>
          <w:color w:val="1F3864"/>
          <w:sz w:val="23"/>
          <w:szCs w:val="23"/>
        </w:rPr>
        <w:t xml:space="preserve">5.12. logsession</w:t>
      </w:r>
    </w:p>
    <w:p>
      <w:pPr>
        <w:spacing w:after="120" w:before="0" w:line="300"/>
        <w:jc w:val="both"/>
      </w:pPr>
      <w:r>
        <w:rPr>
          <w:rFonts w:ascii="Arial" w:cs="Arial" w:eastAsia="Arial" w:hAnsi="Arial"/>
          <w:sz w:val="22"/>
          <w:szCs w:val="22"/>
        </w:rPr>
        <w:t xml:space="preserve">Bitácora de ingresos y salidas de los empleados al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Identificador autoincremental.</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(4)</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 → empleado</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que inició sesión.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fec_ingreso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ingreso.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fec_salida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Fecha y hora de salida.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ip</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(20)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Dirección IP del equipo.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hostname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(100)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del equipo.</w:t>
            </w:r>
          </w:p>
        </w:tc>
      </w:tr>
    </w:tbl>
    <w:p>
      <w:pPr>
        <w:keepNext/>
        <w:spacing w:after="80" w:before="120"/>
        <w:jc w:val="left"/>
      </w:pPr>
      <w:r>
        <w:rPr>
          <w:rFonts w:ascii="Arial" w:cs="Arial" w:eastAsia="Arial" w:hAnsi="Arial"/>
          <w:b/>
          <w:bCs/>
          <w:i/>
          <w:iCs/>
          <w:sz w:val="20"/>
          <w:szCs w:val="20"/>
        </w:rPr>
        <w:t xml:space="preserve">Tabla 14. Atributos lógicos de logsession</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ID.</w:t>
      </w:r>
    </w:p>
    <w:p>
      <w:pPr>
        <w:pStyle w:val="Heading2"/>
        <w:keepNext/>
        <w:spacing w:after="100" w:before="200"/>
      </w:pPr>
      <w:r>
        <w:rPr>
          <w:rFonts w:ascii="Arial" w:cs="Arial" w:eastAsia="Arial" w:hAnsi="Arial"/>
          <w:b/>
          <w:bCs/>
          <w:color w:val="1F3864"/>
          <w:sz w:val="23"/>
          <w:szCs w:val="23"/>
        </w:rPr>
        <w:t xml:space="preserve">5.13. cargomantenimiento</w:t>
      </w:r>
    </w:p>
    <w:p>
      <w:pPr>
        <w:spacing w:after="120" w:before="0" w:line="300"/>
        <w:jc w:val="both"/>
      </w:pPr>
      <w:r>
        <w:rPr>
          <w:rFonts w:ascii="Arial" w:cs="Arial" w:eastAsia="Arial" w:hAnsi="Arial"/>
          <w:sz w:val="22"/>
          <w:szCs w:val="22"/>
        </w:rPr>
        <w:t xml:space="preserve">Regla de cobro de mantenimiento mensual según la moneda y el saldo de la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moneda</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dec_cargMontoMaximo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máximo hasta el que se cobra el mantenimiento.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dec_cargImporte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cargo mensual.</w:t>
            </w:r>
          </w:p>
        </w:tc>
      </w:tr>
    </w:tbl>
    <w:p>
      <w:pPr>
        <w:keepNext/>
        <w:spacing w:after="80" w:before="120"/>
        <w:jc w:val="left"/>
      </w:pPr>
      <w:r>
        <w:rPr>
          <w:rFonts w:ascii="Arial" w:cs="Arial" w:eastAsia="Arial" w:hAnsi="Arial"/>
          <w:b/>
          <w:bCs/>
          <w:i/>
          <w:iCs/>
          <w:sz w:val="20"/>
          <w:szCs w:val="20"/>
        </w:rPr>
        <w:t xml:space="preserve">Tabla 15. Atributos lógicos de cargomantenimiento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chr_monecodigo.</w:t>
      </w:r>
    </w:p>
    <w:p>
      <w:pPr>
        <w:pStyle w:val="Heading2"/>
        <w:keepNext/>
        <w:spacing w:after="100" w:before="200"/>
      </w:pPr>
      <w:r>
        <w:rPr>
          <w:rFonts w:ascii="Arial" w:cs="Arial" w:eastAsia="Arial" w:hAnsi="Arial"/>
          <w:b/>
          <w:bCs/>
          <w:color w:val="1F3864"/>
          <w:sz w:val="23"/>
          <w:szCs w:val="23"/>
        </w:rPr>
        <w:t xml:space="preserve">5.14. costomovimiento</w:t>
      </w:r>
    </w:p>
    <w:p>
      <w:pPr>
        <w:spacing w:after="120" w:before="0" w:line="300"/>
        <w:jc w:val="both"/>
      </w:pPr>
      <w:r>
        <w:rPr>
          <w:rFonts w:ascii="Arial" w:cs="Arial" w:eastAsia="Arial" w:hAnsi="Arial"/>
          <w:sz w:val="22"/>
          <w:szCs w:val="22"/>
        </w:rPr>
        <w:t xml:space="preserve">Tarifa de las operaciones que superan el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moneda</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dec_costimporte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 de cada movimiento adicional.</w:t>
            </w:r>
          </w:p>
        </w:tc>
      </w:tr>
    </w:tbl>
    <w:p>
      <w:pPr>
        <w:keepNext/>
        <w:spacing w:after="80" w:before="120"/>
        <w:jc w:val="left"/>
      </w:pPr>
      <w:r>
        <w:rPr>
          <w:rFonts w:ascii="Arial" w:cs="Arial" w:eastAsia="Arial" w:hAnsi="Arial"/>
          <w:b/>
          <w:bCs/>
          <w:i/>
          <w:iCs/>
          <w:sz w:val="20"/>
          <w:szCs w:val="20"/>
        </w:rPr>
        <w:t xml:space="preserve">Tabla 16. Atributos lógicos de costomovimiento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chr_monecodigo.</w:t>
      </w:r>
    </w:p>
    <w:p>
      <w:pPr>
        <w:pStyle w:val="Heading2"/>
        <w:keepNext/>
        <w:spacing w:after="100" w:before="200"/>
      </w:pPr>
      <w:r>
        <w:rPr>
          <w:rFonts w:ascii="Arial" w:cs="Arial" w:eastAsia="Arial" w:hAnsi="Arial"/>
          <w:b/>
          <w:bCs/>
          <w:color w:val="1F3864"/>
          <w:sz w:val="23"/>
          <w:szCs w:val="23"/>
        </w:rPr>
        <w:t xml:space="preserve">5.15. interesmensual</w:t>
      </w:r>
    </w:p>
    <w:p>
      <w:pPr>
        <w:spacing w:after="120" w:before="0" w:line="300"/>
        <w:jc w:val="both"/>
      </w:pPr>
      <w:r>
        <w:rPr>
          <w:rFonts w:ascii="Arial" w:cs="Arial" w:eastAsia="Arial" w:hAnsi="Arial"/>
          <w:sz w:val="22"/>
          <w:szCs w:val="22"/>
        </w:rPr>
        <w:t xml:space="preserve">Tasa de interés que el banco paga mensualmente por 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 FK → moneda</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a la que aplica.</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dec_inteimporte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decimal (12,2)</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Tasa o importe de interés mensual.</w:t>
            </w:r>
          </w:p>
        </w:tc>
      </w:tr>
    </w:tbl>
    <w:p>
      <w:pPr>
        <w:keepNext/>
        <w:spacing w:after="80" w:before="120"/>
        <w:jc w:val="left"/>
      </w:pPr>
      <w:r>
        <w:rPr>
          <w:rFonts w:ascii="Arial" w:cs="Arial" w:eastAsia="Arial" w:hAnsi="Arial"/>
          <w:b/>
          <w:bCs/>
          <w:i/>
          <w:iCs/>
          <w:sz w:val="20"/>
          <w:szCs w:val="20"/>
        </w:rPr>
        <w:t xml:space="preserve">Tabla 17. Atributos lógicos de interesmensual</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chr_monecodigo.</w:t>
      </w:r>
    </w:p>
    <w:p>
      <w:pPr>
        <w:pStyle w:val="Heading2"/>
        <w:keepNext/>
        <w:spacing w:after="100" w:before="200"/>
      </w:pPr>
      <w:r>
        <w:rPr>
          <w:rFonts w:ascii="Arial" w:cs="Arial" w:eastAsia="Arial" w:hAnsi="Arial"/>
          <w:b/>
          <w:bCs/>
          <w:color w:val="1F3864"/>
          <w:sz w:val="23"/>
          <w:szCs w:val="23"/>
        </w:rPr>
        <w:t xml:space="preserve">5.16. parametro</w:t>
      </w:r>
    </w:p>
    <w:p>
      <w:pPr>
        <w:spacing w:after="120" w:before="0" w:line="300"/>
        <w:jc w:val="both"/>
      </w:pPr>
      <w:r>
        <w:rPr>
          <w:rFonts w:ascii="Arial" w:cs="Arial" w:eastAsia="Arial" w:hAnsi="Arial"/>
          <w:sz w:val="22"/>
          <w:szCs w:val="22"/>
        </w:rPr>
        <w:t xml:space="preserve">Valores de configuración del banco (ITF, número de operaciones sin costo).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chr_paracodigo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Carácter fijo (3)</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del parámetro.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vch_paradescripcion</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(50)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vch_paravalor</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(70)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Valor del parámetro (texto).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vch_paraestado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(15)</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w:t>
            </w:r>
          </w:p>
        </w:tc>
      </w:tr>
    </w:tbl>
    <w:p>
      <w:pPr>
        <w:keepNext/>
        <w:spacing w:after="80" w:before="120"/>
        <w:jc w:val="left"/>
      </w:pPr>
      <w:r>
        <w:rPr>
          <w:rFonts w:ascii="Arial" w:cs="Arial" w:eastAsia="Arial" w:hAnsi="Arial"/>
          <w:b/>
          <w:bCs/>
          <w:i/>
          <w:iCs/>
          <w:sz w:val="20"/>
          <w:szCs w:val="20"/>
        </w:rPr>
        <w:t xml:space="preserve">Tabla 18. Atributos lógicos de parametro</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chr_paracodigo.</w:t>
      </w:r>
    </w:p>
    <w:p>
      <w:pPr>
        <w:pStyle w:val="Heading2"/>
        <w:keepNext/>
        <w:spacing w:after="100" w:before="200"/>
      </w:pPr>
      <w:r>
        <w:rPr>
          <w:rFonts w:ascii="Arial" w:cs="Arial" w:eastAsia="Arial" w:hAnsi="Arial"/>
          <w:b/>
          <w:bCs/>
          <w:color w:val="1F3864"/>
          <w:sz w:val="23"/>
          <w:szCs w:val="23"/>
        </w:rPr>
        <w:t xml:space="preserve">5.17. contador</w:t>
      </w:r>
    </w:p>
    <w:p>
      <w:pPr>
        <w:spacing w:after="120" w:before="0" w:line="300"/>
        <w:jc w:val="both"/>
      </w:pPr>
      <w:r>
        <w:rPr>
          <w:rFonts w:ascii="Arial" w:cs="Arial" w:eastAsia="Arial" w:hAnsi="Arial"/>
          <w:sz w:val="22"/>
          <w:szCs w:val="22"/>
        </w:rPr>
        <w:t xml:space="preserve">Correlativos para generar códigos (Cliente, Empleado, Sucursal…): último número usado y longitud del código.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700"/>
        <w:gridCol w:w="1300"/>
        <w:gridCol w:w="3226"/>
      </w:tblGrid>
      <w:tr>
        <w:trPr>
          <w:tblHeader/>
        </w:trPr>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Atributo</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Dominio lógico</w:t>
            </w:r>
          </w:p>
        </w:tc>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Oblig.</w:t>
            </w:r>
          </w:p>
        </w:tc>
        <w:tc>
          <w:tcPr>
            <w:tcW w:type="dxa" w:w="1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Clave</w:t>
            </w:r>
          </w:p>
        </w:tc>
        <w:tc>
          <w:tcPr>
            <w:tcW w:type="dxa" w:w="3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vch_conttabla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Texto variable (30)</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PK</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Nombre de la tabla que usa el correlativo (Cliente, Empleado…).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int_contitem</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Último número asignado.</w:t>
            </w:r>
          </w:p>
        </w:tc>
      </w:tr>
      <w:tr>
        <w:trPr>
          <w:cantSplit/>
        </w:trPr>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int_contlongitud</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Número entero</w:t>
            </w:r>
          </w:p>
        </w:tc>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c>
          <w:tcPr>
            <w:tcW w:type="dxa" w:w="1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t>
            </w:r>
          </w:p>
        </w:tc>
        <w:tc>
          <w:tcPr>
            <w:tcW w:type="dxa" w:w="3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Longitud del código (se rellena con ceros a la izquierda).</w:t>
            </w:r>
          </w:p>
        </w:tc>
      </w:tr>
    </w:tbl>
    <w:p>
      <w:pPr>
        <w:keepNext/>
        <w:spacing w:after="80" w:before="120"/>
        <w:jc w:val="left"/>
      </w:pPr>
      <w:r>
        <w:rPr>
          <w:rFonts w:ascii="Arial" w:cs="Arial" w:eastAsia="Arial" w:hAnsi="Arial"/>
          <w:b/>
          <w:bCs/>
          <w:i/>
          <w:iCs/>
          <w:sz w:val="20"/>
          <w:szCs w:val="20"/>
        </w:rPr>
        <w:t xml:space="preserve">Tabla 19. Atributos lógicos de contador</w:t>
      </w:r>
    </w:p>
    <w:p>
      <w:pPr>
        <w:spacing w:after="120" w:before="0" w:line="300"/>
        <w:jc w:val="both"/>
      </w:pPr>
      <w:r>
        <w:rPr>
          <w:rFonts w:ascii="Arial" w:cs="Arial" w:eastAsia="Arial" w:hAnsi="Arial"/>
          <w:b/>
          <w:bCs/>
          <w:sz w:val="22"/>
          <w:szCs w:val="22"/>
        </w:rPr>
        <w:t xml:space="preserve">Clave primaria: </w:t>
      </w:r>
      <w:r>
        <w:rPr>
          <w:rFonts w:ascii="Arial" w:cs="Arial" w:eastAsia="Arial" w:hAnsi="Arial"/>
          <w:sz w:val="22"/>
          <w:szCs w:val="22"/>
        </w:rPr>
        <w:t xml:space="preserve">vch_conttabla.</w:t>
      </w:r>
    </w:p>
    <w:p>
      <w:pPr>
        <w:pStyle w:val="Heading1"/>
        <w:keepNext/>
        <w:pageBreakBefore/>
        <w:spacing w:after="120" w:before="240"/>
      </w:pPr>
      <w:r>
        <w:rPr>
          <w:rFonts w:ascii="Arial" w:cs="Arial" w:eastAsia="Arial" w:hAnsi="Arial"/>
          <w:b/>
          <w:bCs/>
          <w:color w:val="1F3864"/>
          <w:sz w:val="26"/>
          <w:szCs w:val="26"/>
        </w:rPr>
        <w:t xml:space="preserve">6. Referencias (claves foráneas)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700"/>
        <w:gridCol w:w="2100"/>
        <w:gridCol w:w="1226"/>
      </w:tblGrid>
      <w:tr>
        <w:trPr>
          <w:tblHeader/>
        </w:trPr>
        <w:tc>
          <w:tcPr>
            <w:tcW w:type="dxa" w:w="2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Referencia</w:t>
            </w:r>
          </w:p>
        </w:tc>
        <w:tc>
          <w:tcPr>
            <w:tcW w:type="dxa" w:w="15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 padre</w:t>
            </w:r>
          </w:p>
        </w:tc>
        <w:tc>
          <w:tcPr>
            <w:tcW w:type="dxa" w:w="1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 hija</w:t>
            </w:r>
          </w:p>
        </w:tc>
        <w:tc>
          <w:tcPr>
            <w:tcW w:type="dxa" w:w="21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Columnas</w:t>
            </w:r>
          </w:p>
        </w:tc>
        <w:tc>
          <w:tcPr>
            <w:tcW w:type="dxa" w:w="1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Cardinalidad</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fk_cuenta_cliente</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chr_cliecodigo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fk_cuenta_sucursal</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fk_cuente_empleado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chr_emplcreacuenta → 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fk_movimiento_cuenta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chr_cuencodigo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1..N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fk_movimiento_tipomovimiento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tipomovimiento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chr_tipocodigo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asignado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fk_asignado_sucursal</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asignado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chr_sucucodigo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FK_Usuario_Empleado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FK_Permiso_Usuario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FK_Permiso_Modulo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modulo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permiso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int_moducodigo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fk_log_session_empleado</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logsession</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chr_emplcodigo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0..N</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fk_cargomantenimiento_moneda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cargomantenimiento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fk_costomovimiento_moneda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costomovimiento</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r>
      <w:tr>
        <w:trPr>
          <w:cantSplit/>
        </w:trPr>
        <w:tc>
          <w:tcPr>
            <w:tcW w:type="dxa" w:w="2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fk_interesmensual_moneda</w:t>
            </w:r>
          </w:p>
        </w:tc>
        <w:tc>
          <w:tcPr>
            <w:tcW w:type="dxa" w:w="15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w:t>
            </w:r>
          </w:p>
        </w:tc>
        <w:tc>
          <w:tcPr>
            <w:tcW w:type="dxa" w:w="1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interesmensual</w:t>
            </w:r>
          </w:p>
        </w:tc>
        <w:tc>
          <w:tcPr>
            <w:tcW w:type="dxa" w:w="21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chr_monecodigo</w:t>
            </w:r>
          </w:p>
        </w:tc>
        <w:tc>
          <w:tcPr>
            <w:tcW w:type="dxa" w:w="1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 : 0..1</w:t>
            </w:r>
          </w:p>
        </w:tc>
      </w:tr>
    </w:tbl>
    <w:p>
      <w:pPr>
        <w:keepNext/>
        <w:spacing w:after="80" w:before="120"/>
        <w:jc w:val="left"/>
      </w:pPr>
      <w:r>
        <w:rPr>
          <w:rFonts w:ascii="Arial" w:cs="Arial" w:eastAsia="Arial" w:hAnsi="Arial"/>
          <w:b/>
          <w:bCs/>
          <w:i/>
          <w:iCs/>
          <w:sz w:val="20"/>
          <w:szCs w:val="20"/>
        </w:rPr>
        <w:t xml:space="preserve">Tabla 20. Referencias del modelo lógico</w:t>
      </w:r>
    </w:p>
    <w:p>
      <w:pPr>
        <w:pStyle w:val="Heading1"/>
        <w:keepNext/>
        <w:spacing w:after="120" w:before="240"/>
      </w:pPr>
      <w:r>
        <w:rPr>
          <w:rFonts w:ascii="Arial" w:cs="Arial" w:eastAsia="Arial" w:hAnsi="Arial"/>
          <w:b/>
          <w:bCs/>
          <w:color w:val="1F3864"/>
          <w:sz w:val="26"/>
          <w:szCs w:val="26"/>
        </w:rPr>
        <w:t xml:space="preserve">7. Reglas de negocio reflejadas en el modelo</w:t>
      </w:r>
    </w:p>
    <w:p>
      <w:pPr>
        <w:pStyle w:val="ListParagraph"/>
        <w:numPr>
          <w:ilvl w:val="0"/>
          <w:numId w:val="2"/>
        </w:numPr>
        <w:spacing w:after="60" w:line="288"/>
        <w:jc w:val="both"/>
      </w:pPr>
      <w:r>
        <w:rPr>
          <w:rFonts w:ascii="Arial" w:cs="Arial" w:eastAsia="Arial" w:hAnsi="Arial"/>
          <w:sz w:val="22"/>
          <w:szCs w:val="22"/>
        </w:rPr>
        <w:t xml:space="preserve">Toda cuenta pertenece a un cliente, una moneda y una sucursal, y registra al empleado que la abrió.</w:t>
      </w:r>
    </w:p>
    <w:p>
      <w:pPr>
        <w:pStyle w:val="ListParagraph"/>
        <w:numPr>
          <w:ilvl w:val="0"/>
          <w:numId w:val="2"/>
        </w:numPr>
        <w:spacing w:after="60" w:line="288"/>
        <w:jc w:val="both"/>
      </w:pPr>
      <w:r>
        <w:rPr>
          <w:rFonts w:ascii="Arial" w:cs="Arial" w:eastAsia="Arial" w:hAnsi="Arial"/>
          <w:sz w:val="22"/>
          <w:szCs w:val="22"/>
        </w:rPr>
        <w:t xml:space="preserve">El número de cuenta se forma con el código de sucursal (3) y el contador de la sucursal (5); el de cliente con la tabla contador.</w:t>
      </w:r>
    </w:p>
    <w:p>
      <w:pPr>
        <w:pStyle w:val="ListParagraph"/>
        <w:numPr>
          <w:ilvl w:val="0"/>
          <w:numId w:val="2"/>
        </w:numPr>
        <w:spacing w:after="60" w:line="288"/>
        <w:jc w:val="both"/>
      </w:pPr>
      <w:r>
        <w:rPr>
          <w:rFonts w:ascii="Arial" w:cs="Arial" w:eastAsia="Arial" w:hAnsi="Arial"/>
          <w:sz w:val="22"/>
          <w:szCs w:val="22"/>
        </w:rPr>
        <w:t xml:space="preserve">Al abrir una cuenta se registra el movimiento 1 de tipo 001 (Apertura de Cuenta) con el depósito inicial.</w:t>
      </w:r>
    </w:p>
    <w:p>
      <w:pPr>
        <w:pStyle w:val="ListParagraph"/>
        <w:numPr>
          <w:ilvl w:val="0"/>
          <w:numId w:val="2"/>
        </w:numPr>
        <w:spacing w:after="60" w:line="288"/>
        <w:jc w:val="both"/>
      </w:pPr>
      <w:r>
        <w:rPr>
          <w:rFonts w:ascii="Arial" w:cs="Arial" w:eastAsia="Arial" w:hAnsi="Arial"/>
          <w:sz w:val="22"/>
          <w:szCs w:val="22"/>
        </w:rPr>
        <w:t xml:space="preserve">Depósito (003) suma y retiro (004) resta al saldo; un retiro no puede dejar el saldo negativo.</w:t>
      </w:r>
    </w:p>
    <w:p>
      <w:pPr>
        <w:pStyle w:val="ListParagraph"/>
        <w:numPr>
          <w:ilvl w:val="0"/>
          <w:numId w:val="2"/>
        </w:numPr>
        <w:spacing w:after="60" w:line="288"/>
        <w:jc w:val="both"/>
      </w:pPr>
      <w:r>
        <w:rPr>
          <w:rFonts w:ascii="Arial" w:cs="Arial" w:eastAsia="Arial" w:hAnsi="Arial"/>
          <w:sz w:val="22"/>
          <w:szCs w:val="22"/>
        </w:rPr>
        <w:t xml:space="preserve">Una transferencia genera dos movimientos en la misma transacción: 009 (SALIDA) en la cuenta origen y 008 (INGRESO) en la destino, cada uno con la otra cuenta en chr_cuenreferencia.</w:t>
      </w:r>
    </w:p>
    <w:p>
      <w:pPr>
        <w:pStyle w:val="ListParagraph"/>
        <w:numPr>
          <w:ilvl w:val="0"/>
          <w:numId w:val="2"/>
        </w:numPr>
        <w:spacing w:after="60" w:line="288"/>
        <w:jc w:val="both"/>
      </w:pPr>
      <w:r>
        <w:rPr>
          <w:rFonts w:ascii="Arial" w:cs="Arial" w:eastAsia="Arial" w:hAnsi="Arial"/>
          <w:sz w:val="22"/>
          <w:szCs w:val="22"/>
        </w:rPr>
        <w:t xml:space="preserve">Solo las cuentas y los usuarios en estado ACTIVO pueden operar.</w:t>
      </w:r>
    </w:p>
    <w:p>
      <w:pPr>
        <w:pStyle w:val="ListParagraph"/>
        <w:numPr>
          <w:ilvl w:val="0"/>
          <w:numId w:val="2"/>
        </w:numPr>
        <w:spacing w:after="60" w:line="288"/>
        <w:jc w:val="both"/>
      </w:pPr>
      <w:r>
        <w:rPr>
          <w:rFonts w:ascii="Arial" w:cs="Arial" w:eastAsia="Arial" w:hAnsi="Arial"/>
          <w:sz w:val="22"/>
          <w:szCs w:val="22"/>
        </w:rPr>
        <w:t xml:space="preserve">La cédula del cliente es única en la práctica y se valida con el algoritmo de módulo 10 antes de guardar.</w:t>
      </w:r>
    </w:p>
    <w:sectPr>
      <w:headerReference w:type="default" r:id="rId6"/>
      <w:footerReference w:type="default" r:id="rId7"/>
      <w:pgSz w:w="11906" w:h="16838" w:orient="portrait"/>
      <w:pgMar w:top="1440" w:right="1440" w:bottom="1300" w:left="1440" w:header="708" w:footer="708" w:gutter="0"/>
      <w:pgBorders w:offsetFrom="page">
        <w:top w:val="dashDotStroked" w:color="4472C4" w:sz="24" w:space="24"/>
        <w:left w:val="dashDotStroked" w:color="4472C4" w:sz="24" w:space="24"/>
        <w:bottom w:val="dashDotStroked" w:color="4472C4" w:sz="24" w:space="24"/>
        <w:right w:val="dashDotStroked" w:color="4472C4" w:sz="24" w:space="24"/>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GRUPO 1 – NRC 36841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jc w:val="right"/>
    </w:pPr>
    <w:r>
      <w:rPr>
        <w:rFonts w:ascii="Arial" w:cs="Arial" w:eastAsia="Arial" w:hAnsi="Arial"/>
        <w:b/>
        <w:bCs/>
        <w:color w:val="595959"/>
        <w:sz w:val="16"/>
        <w:szCs w:val="16"/>
      </w:rPr>
      <w:t xml:space="preserve">DICCIONARIO DE DATOS – MODELO LÓGICO EUREKABANK – GR01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26"/>
      <w:szCs w:val="26"/>
    </w:rPr>
  </w:style>
  <w:style w:type="paragraph" w:styleId="Heading2">
    <w:name w:val="Heading 2"/>
    <w:basedOn w:val="Normal"/>
    <w:next w:val="Normal"/>
    <w:qFormat/>
    <w:pPr>
      <w:outlineLvl w:val="1"/>
    </w:pPr>
    <w:rPr>
      <w:rFonts w:ascii="Arial" w:cs="Arial" w:eastAsia="Arial" w:hAnsi="Arial"/>
      <w:b/>
      <w:bCs/>
      <w:color w:val="1F3864"/>
      <w:sz w:val="23"/>
      <w:szCs w:val="23"/>
    </w:rPr>
  </w:style>
  <w:style w:type="paragraph" w:styleId="Heading3">
    <w:name w:val="Heading 3"/>
    <w:basedOn w:val="Normal"/>
    <w:next w:val="Normal"/>
    <w:qFormat/>
    <w:pPr>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984755513bbf27f998104287831633793905c7.png"/><Relationship Id="rId10" Type="http://schemas.openxmlformats.org/officeDocument/2006/relationships/image" Target="media/c77032140afd9b410bdd22bd81146f6bc1ec550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LÓGICO EUREKABANK</dc:title>
  <dc:creator>Grupo 1 - NRC 36841</dc:creator>
  <cp:lastModifiedBy>Un-named</cp:lastModifiedBy>
  <cp:revision>1</cp:revision>
  <dcterms:created xsi:type="dcterms:W3CDTF">2026-10-26T19:56:49.780Z</dcterms:created>
  <dcterms:modified xsi:type="dcterms:W3CDTF">2026-10-26T19:56:49.780Z</dcterms:modified>
</cp:coreProperties>
</file>

<file path=docProps/custom.xml><?xml version="1.0" encoding="utf-8"?>
<Properties xmlns="http://schemas.openxmlformats.org/officeDocument/2006/custom-properties" xmlns:vt="http://schemas.openxmlformats.org/officeDocument/2006/docPropsVTypes"/>
</file>