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UNIVERSIDAD DE LAS FUERZAS ARMADAS – ESPE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DEPARTAMENTO DE CIENCIAS DE LA COMPUTACIÓN</w:t>
      </w:r>
    </w:p>
    <w:p>
      <w:pPr>
        <w:spacing w:after="36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ARQUITECTURA DE SOFTWARE – NRC 36841 – GRUPO 1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rPr>
          <w:trHeight w:val="3000" w:hRule="exact"/>
        </w:trPr>
        <w:tc>
          <w:tcPr>
            <w:tcW w:type="dxa" w:w="5200"/>
            <w:tcBorders>
              <w:top w:val="dashed" w:color="2E75B6" w:sz="8"/>
              <w:left w:val="dashed" w:color="2E75B6" w:sz="8"/>
              <w:bottom w:val="dashed" w:color="2E75B6" w:sz="8"/>
              <w:right w:val="dashed" w:color="2E75B6" w:sz="8"/>
            </w:tcBorders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[ IMAGEN DEL MONSTER ]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F7F7F"/>
                <w:sz w:val="16"/>
                <w:szCs w:val="16"/>
              </w:rPr>
              <w:t xml:space="preserve">Clic derecho en el recuadro → eliminar contenido e insertar la imagen</w:t>
            </w:r>
          </w:p>
        </w:tc>
      </w:tr>
    </w:tbl>
    <w:p>
      <w:pPr>
        <w:spacing w:after="40" w:before="36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Tema</w:t>
      </w:r>
    </w:p>
    <w:p>
      <w:pPr>
        <w:spacing w:after="320" w:before="0" w:line="3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ESPECIFICACIÓN DE CASOS DE USO DETALLADO SISTEMA DE CONVERSIÓN DE UNIDADES MONSTER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Autores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BENALCAZAR FARINANGO MOISES SEBASTIAN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BUESTÁN GUAILLAS WILMER OMAR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MASAPANTA GUILCATOMA JEFFERSON SANTIAGO</w:t>
      </w:r>
    </w:p>
    <w:p>
      <w:pPr>
        <w:spacing w:after="40" w:before="28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Tutor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Ing. Eduardo Mauricio Campaña Ortega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MIS.MDU.CCNA.CCIA.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sz w:val="20"/>
          <w:szCs w:val="20"/>
        </w:rPr>
        <w:t xml:space="preserve">PhD. (c) Ingeniería de Software PhD. (c) Seguridad Información</w:t>
      </w:r>
    </w:p>
    <w:p>
      <w:pPr>
        <w:spacing w:after="40" w:before="280" w:line="3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Fecha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28/10/2026</w:t>
      </w:r>
    </w:p>
    <w:p>
      <w:pPr>
        <w:sectPr>
          <w:pgSz w:w="11906" w:h="16838" w:orient="portrait"/>
          <w:pgMar w:top="1200" w:right="1440" w:bottom="1200" w:left="1440" w:header="708" w:footer="708" w:gutter="0"/>
          <w:pgBorders>
            <w:top w:val="single" w:color="1F3864" w:sz="24" w:space="24"/>
            <w:left w:val="single" w:color="1F3864" w:sz="48" w:space="24"/>
            <w:bottom w:val="single" w:color="1F3864" w:sz="24" w:space="24"/>
            <w:right w:val="single" w:color="1F3864" w:sz="24" w:space="24"/>
          </w:pgBorders>
          <w:pgNumType/>
          <w:docGrid w:linePitch="360"/>
        </w:sectPr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ÍNDICE DE CONTENIDOS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0" w:line="300"/>
        <w:jc w:val="both"/>
      </w:pPr>
      <w:r>
        <w:rPr>
          <w:rFonts w:ascii="Arial" w:cs="Arial" w:eastAsia="Arial" w:hAnsi="Arial"/>
          <w:i/>
          <w:iCs/>
          <w:color w:val="7F7F7F"/>
          <w:sz w:val="16"/>
          <w:szCs w:val="16"/>
        </w:rPr>
        <w:t xml:space="preserve">Nota: si el índice aparece vacío, haga clic derecho sobre él → Actualizar campo → Actualizar toda la tabla.</w:t>
      </w:r>
    </w:p>
    <w:p>
      <w:r>
        <w:br w:type="page"/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ÍNDICE DE ILUSTRACIONES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1. Diagrama general de casos de uso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2. Diagrama de actividad — CU-01 Iniciar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3. Diagrama de actividad — CU-02 Convertir Longitud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4. Diagrama de actividad — CU-03 Convertir Masa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5. Diagrama de actividad — CU-04 Convertir Temperatura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6. Diagrama de actividad — CU-05 Convertir Tiempo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7. Diagrama de actividad — CU-06 Consultar historial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8. Diagrama de actividad — CU-07 Cerrar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Ilustración 9. Diagrama de actividad — CU-08 Monitorear servidor</w:t>
      </w:r>
    </w:p>
    <w:p>
      <w:pPr>
        <w:spacing w:after="120" w:before="200" w:line="300"/>
        <w:jc w:val="both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ÍNDICE DE TABLAS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1. Resumen de casos de uso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2. ECUD — CU-01: Iniciar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3. Flujo básico — CU-01 Iniciar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4. ECUD — CU-02: Convertir Longitud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5. Flujo básico — CU-02 Convertir Longitud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6. ECUD — CU-03: Convertir Masa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7. Flujo básico — CU-03 Convertir Masa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8. ECUD — CU-04: Convertir Temperatura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9. Flujo básico — CU-04 Convertir Temperatura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10. ECUD — CU-05: Convertir Tiempo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11. Flujo básico — CU-05 Convertir Tiempo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12. ECUD — CU-06: Consultar historial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13. Flujo básico — CU-06 Consultar historial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14. ECUD — CU-07: Cerrar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15. Flujo básico — CU-07 Cerrar sesión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16. ECUD — CU-08: Monitorear servidor</w:t>
      </w:r>
    </w:p>
    <w:p>
      <w:pPr>
        <w:spacing w:after="40" w:before="0" w:line="300"/>
        <w:jc w:val="both"/>
      </w:pPr>
      <w:r>
        <w:rPr>
          <w:rFonts w:ascii="Arial" w:cs="Arial" w:eastAsia="Arial" w:hAnsi="Arial"/>
          <w:sz w:val="20"/>
          <w:szCs w:val="20"/>
        </w:rPr>
        <w:t xml:space="preserve">Tabla 17. Flujo básico — CU-08 Monitorear servidor</w:t>
      </w:r>
    </w:p>
    <w:p>
      <w:pPr>
        <w:pageBreakBefore/>
        <w:spacing w:after="120" w:before="0" w:line="3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ESPECIFICACIÓN DE CASOS DE USO DETALLADO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presenta la Especificación de Casos de Uso Detallado (ECUD) del sistema “Conversión de Unidades Monster”, implementado como servicio RESTful en Java (Jakarta EE sobre Payara Server) y consumido por clientes de consola, escritorio, web y móvil Android. Las credenciales del sistema son: usuario monster, clave monster69 (almacenada como hash SHA-256).</w:t>
      </w:r>
    </w:p>
    <w:p>
      <w:pPr>
        <w:keepNext/>
        <w:jc w:val="center"/>
      </w:pPr>
      <w:r>
        <w:drawing>
          <wp:inline distT="0" distB="0" distL="0" distR="0">
            <wp:extent cx="57150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1. Diagrama general de casos de uso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1. Resumen de casos de uso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2000"/>
        <w:gridCol w:w="3426"/>
      </w:tblGrid>
      <w:tr>
        <w:trPr>
          <w:tblHeader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CU-01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/api/auth/login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CU-02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longitud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CU-03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masa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CU-04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temperatura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CU-05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tiempo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/api/conversiones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CU-06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historial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/api/conversiones/historial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CU-07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POST /api/auth/logout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CU-08</w:t>
            </w:r>
          </w:p>
        </w:tc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Monitorear servidor</w:t>
            </w:r>
          </w:p>
        </w:tc>
        <w:tc>
          <w:tcPr>
            <w:tcW w:type="dxa" w:w="20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GET /api/estado</w:t>
            </w:r>
          </w:p>
        </w:tc>
      </w:tr>
    </w:tbl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ECUD_INICIAR_SESIÓN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CU-01: Iniciar sesión.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2. ECUD — CU-01: Iniciar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CU-01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Iniciar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usuario autenticarse enviando su usuario y clave al endpoint POST /api/auth/login. Si las credenciales son correctas, el servidor genera un token de sesión con expiración de 30 minutos.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obtiene un token válido que deberá enviar en el encabezado Authorization de cada petición protegida.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usuario: nombre de usuario.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clave: contraseña del usuario.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cliente: tipo de cliente (CONSOLA, ESCRITORIO, WEB o MOVIL).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servidor está desplegado y accesible en la red.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conoce sus credenciales.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exito = true, el token, la fecha de expiración y el mensaje “Bienvenido al sistema”.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401 con exito = false y el mensaje “Usuario o clave incorrectos”; no se genera token.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38290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2. Diagrama de actividad — CU-01 Iniciar sesión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3. Flujo básico — CU-01 Iniciar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Abre el cliente y visualiza la pantalla de inicio de sesión.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Ingresa usuario y clave y presiona “Ingresar”.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cliente envía POST /api/auth/login con las credenciales.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servidor calcula el hash SHA-256 de la clave y lo compara con el hash almacenado del usuario.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servidor genera un token aleatorio, lo registra en memoria con su fecha de expiración y el tipo de cliente.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responde con el token y el mensaje de bienvenida.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cliente guarda el token y muestra la pantalla de conversiones.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Credenciales incorrectas: HTTP 401 “Usuario o clave incorrectos”; el cliente muestra el mensaje con una animación de error.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Campos vacíos: el cliente solicita completar los campos sin enviar la petición (si llegan al servidor, 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Servidor no disponible: el cliente informa “No se pudo conectar con el servidor”.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ECUD_CONVERTIR_LONGITUD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CU-02: Convertir Longitud.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4. ECUD — CU-02: Convertir Longitud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CU-02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CONVERTIR LONGITUD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Longitud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usuario autenticado convertir un valor de longitud entre las unidades soportadas: centímetros, metros, kilómetros, pies y millas. La solicitud se envía a POST /api/conversiones con la magnitud “LONGITUD”.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magnitud = LONGITUD.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71913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3. Diagrama de actividad — CU-02 Convertir Longitud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5. Flujo básico — CU-02 Convertir Longitud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magnitud Longitud.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Muestra en las listas las unidades de longitud obtenidas del catálogo.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convierte el valor a la unidad base (metro) y luego a la unidad destino.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ECUD_CONVERTIR_MASA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CU-03: Convertir Masa.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6. ECUD — CU-03: Convertir Masa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CU-03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CONVERTIR MASA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Masa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usuario autenticado convertir un valor de masa entre las unidades soportadas: gramos, kilogramos, onzas, libras y quintales. La solicitud se envía a POST /api/conversiones con la magnitud “MASA”.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magnitud = MASA.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71913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4. Diagrama de actividad — CU-03 Convertir Masa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7. Flujo básico — CU-03 Convertir Masa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magnitud Masa.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Muestra en las listas las unidades de masa obtenidas del catálogo.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convierte el valor a la unidad base (kilogramo) y luego a la unidad destino.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ECUD_CONVERTIR_TEMPERATURA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CU-04: Convertir Temperatura.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8. ECUD — CU-04: Convertir Temperatura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CU-04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CONVERTIR TEMPERATURA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Temperatura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usuario autenticado convertir un valor de temperatura entre las unidades soportadas: grados Celsius, grados Fahrenheit y Kelvin. La solicitud se envía a POST /api/conversiones con la magnitud “TEMPERATURA”.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magnitud = TEMPERATURA.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4838700" cy="72390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5. Diagrama de actividad — CU-04 Convertir Temperatura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9. Flujo básico — CU-04 Convertir Temperatura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magnitud Temperatura.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Muestra en las listas las unidades de temperatura obtenidas del catálogo.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convierte el valor a la unidad base (grado Celsius) y luego a la unidad destino.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Valor por debajo del cero absoluto (−273,15 °C / 0 K): HTTP 400 “La temperatura no puede ser menor al cero absoluto”.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ECUD_CONVERTIR_TIEMPO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CU-05: Convertir Tiempo.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10. ECUD — CU-05: Convertir Tiempo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CU-05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CONVERTIR TIEMPO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Convertir Tiempo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usuario autenticado convertir un valor de tiempo entre las unidades soportadas: segundos, minutos, horas, días y semanas. La solicitud se envía a POST /api/conversiones con la magnitud “TIEMPO”.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obtiene el valor convertido, redondeado a cuatro decimales, y la conversión queda registrada en su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magnitud = TIEMPO.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unidadOrigen y unidadDestino: unidades del catálogo.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valor: número decimal.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ha iniciado sesión y su token no ha expirado.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cargó el catálogo de unidades (GET /api/conversiones/unidades).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exito = true, el resultado y el mensaje “Conversión exitosa”; se registra en el historial.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400 o 401 con exito = false y el motivo del error; no se registra en el 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token; Consultar unidades disponibles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71913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9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6. Diagrama de actividad — CU-05 Convertir Tiempo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11. Flujo básico — CU-05 Convertir Tiempo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magnitud Tiempo.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Muestra en las listas las unidades de tiempo obtenidas del catálogo.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Selecciona la unidad de origen, la unidad de destino e ingresa el valor.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Presiona “Convertir”.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envía la petición POST /api/conversiones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6. El servidor valida el token y los datos de entrada.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7. El servidor convierte el valor a la unidad base (segundo) y luego a la unidad destino.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8. El servidor registra la conversión en el historial y responde con el resultado.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9. El cliente muestra el resultado con una animación.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ausente, inválido o expirado: el servidor responde HTTP 401 “Sesión no válida o expirada” y el cliente regresa a la pantalla de inicio de sesión.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Valor vacío o no numérico: el cliente o el servidor informa “Ingrese un valor numérico válido” (HTTP 400).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Unidad no soportada o de otra magnitud: el servidor responde HTTP 400 “Unidad no soportada”.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ECUD_CONSULTAR_HISTORIAL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CU-06: Consultar historial.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12. ECUD — CU-06: Consultar historial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CU-06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CONSULTAR HISTORIAL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Consultar historial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usuario ver las conversiones realizadas durante su sesión mediante GET /api/conversiones/historial.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visualiza la lista de conversiones con fecha, magnitud, unidades, valor y resultado.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ha iniciado sesión y su token no ha expirado.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con la lista de conversiones (vacía si aún no hay).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Fallo: HTTP 401 si el token no es válido.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33147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7. Diagrama de actividad — CU-06 Consultar historial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13. Flujo básico — CU-06 Consultar historial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la opción “Historial”.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envía GET /api/conversiones/historial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valida el token y obtiene las conversiones de la sesión.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servidor responde con la lista ordenada de la más reciente a la más antigua.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muestra el historial en una tabla o lista.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Sin conversiones: el cliente muestra “Aún no ha realizado conversiones”.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inválido o expirado: HTTP 401 y retorno al inicio de sesión.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ECUD_CERRAR_SESIÓN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CU-07: Cerrar sesión.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14. ECUD — CU-07: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CU-07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Cerrar sesión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CU-07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Usuario final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usuario terminar su sesión mediante POST /api/auth/logout, invalidando el token en el servidor.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token deja de ser válido y el cliente vuelve a la pantalla de inicio de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Token de sesión (encabezado Authorization: Bearer).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usuario tiene una sesión iniciada.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Éxito: HTTP 200 “Sesión cerrada correctamente”; el token se elimina de memoria.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 el token ya había expirado, el cliente igualmente regresa al inicio de sesión.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Validar token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36480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8. Diagrama de actividad — CU-07 Cerrar sesión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15. Flujo básico — CU-07 Cerrar sesión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Selecciona “Cerrar sesión”.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El cliente envía POST /api/auth/logout con el token.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elimina el token de las sesiones activas.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servidor confirma el cierre.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El cliente borra el token guardado y muestra la pantalla de inicio de sesión.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Token inexistente o expirado: el servidor responde HTTP 401 y el cliente borra el token local y vuelve al inicio de sesión.</w:t>
      </w:r>
    </w:p>
    <w:p>
      <w:pPr>
        <w:pStyle w:val="Heading1"/>
        <w:keepNext/>
        <w:pageBreakBefore/>
        <w:spacing w:after="120" w:before="24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ECUD_MONITOREAR_SERVIDOR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sz w:val="22"/>
          <w:szCs w:val="22"/>
        </w:rPr>
        <w:t xml:space="preserve">A continuación se muestra la especificación del caso de uso CU-08: Monitorear servidor.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16. ECUD — CU-08: Monitorear servidor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ECUD — CU-08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Nombre caso de uso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Monitorear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CU-08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Administrador del servidor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Permite al administrador consultar el estado del servidor en el panel web y mediante GET /api/estado.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administrador verifica que el servicio está activo y observa en tiempo real las peticiones de los clientes.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Estado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Autor(es)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Moisés Benalcázar, Wilmer Buestán, Jefferson Masapanta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creación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modificación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28/10/2026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Ninguno (servicio público).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 servidor está desplegado en Payara Server.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muestran: estado del servicio, hora de inicio, sesiones activas, total de conversiones por magnitud y últimas peticiones con el cliente que las originó.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incluidos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Casos de uso extendidos</w:t>
            </w:r>
          </w:p>
        </w:tc>
        <w:tc>
          <w:tcPr>
            <w:tcW w:type="dxa" w:w="64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Gráfico</w:t>
      </w:r>
    </w:p>
    <w:p>
      <w:pPr>
        <w:keepNext/>
        <w:jc w:val="center"/>
      </w:pPr>
      <w:r>
        <w:drawing>
          <wp:inline distT="0" distB="0" distL="0" distR="0">
            <wp:extent cx="5715000" cy="3819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80" w:before="120"/>
        <w:jc w:val="center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Ilustración 9. Diagrama de actividad — CU-08 Monitorear servidor</w:t>
      </w:r>
    </w:p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 básico</w:t>
      </w:r>
    </w:p>
    <w:p>
      <w:pPr>
        <w:keepNext/>
        <w:spacing w:after="80" w:before="120"/>
        <w:jc w:val="left"/>
      </w:pPr>
      <w:r>
        <w:rPr>
          <w:rFonts w:ascii="Arial" w:cs="Arial" w:eastAsia="Arial" w:hAnsi="Arial"/>
          <w:b/>
          <w:bCs/>
          <w:i/>
          <w:iCs/>
          <w:sz w:val="20"/>
          <w:szCs w:val="20"/>
        </w:rPr>
        <w:t xml:space="preserve">Tabla 17. Flujo básico — CU-08 Monitorear servidor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Abre en el navegador la página principal del servidor.</w:t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La página consulta GET /api/estado periódicamente.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El servidor responde con los indicadores y las últimas peticiones.</w:t>
            </w:r>
          </w:p>
        </w:tc>
      </w:tr>
      <w:tr>
        <w:trPr>
          <w:cantSplit/>
        </w:trPr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1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El panel actualiza los contadores y la lista con animaciones.</w:t>
            </w:r>
          </w:p>
        </w:tc>
      </w:tr>
    </w:tbl>
    <w:p>
      <w:pPr>
        <w:pStyle w:val="Heading2"/>
        <w:keepNext/>
        <w:spacing w:after="10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Flujos alternativos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Arial" w:cs="Arial" w:eastAsia="Arial" w:hAnsi="Arial"/>
          <w:sz w:val="22"/>
          <w:szCs w:val="22"/>
        </w:rPr>
        <w:t xml:space="preserve">Servidor detenido: el panel muestra el indicador “Servicio no disponible”.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t xml:space="preserve">GRUPO 1 – NRC 36841     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4"/>
      </w:pBdr>
      <w:jc w:val="right"/>
    </w:pPr>
    <w:r>
      <w:rPr>
        <w:rFonts w:ascii="Arial" w:cs="Arial" w:eastAsia="Arial" w:hAnsi="Arial"/>
        <w:b/>
        <w:bCs/>
        <w:color w:val="595959"/>
        <w:sz w:val="16"/>
        <w:szCs w:val="16"/>
      </w:rPr>
      <w:t xml:space="preserve">ECUD – CONVERSIÓN DE UNIDADES MONSTER – RESTFUL JAVA SIN BDD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3"/>
      <w:szCs w:val="23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a4c106b8ac63179230f6bee638930271705133b.png"/><Relationship Id="rId10" Type="http://schemas.openxmlformats.org/officeDocument/2006/relationships/image" Target="media/149637300997878132e5e9cff154a87a5b33f206.png"/><Relationship Id="rId11" Type="http://schemas.openxmlformats.org/officeDocument/2006/relationships/image" Target="media/514603684be9457d30d57b9519c27a0124481693.png"/><Relationship Id="rId12" Type="http://schemas.openxmlformats.org/officeDocument/2006/relationships/image" Target="media/fa21bbec2a8494d2a8889f01593f9a3ff9a517b4.png"/><Relationship Id="rId13" Type="http://schemas.openxmlformats.org/officeDocument/2006/relationships/image" Target="media/a6de58528b013b2908b30c3544837cc70077dec7.png"/><Relationship Id="rId14" Type="http://schemas.openxmlformats.org/officeDocument/2006/relationships/image" Target="media/514740a20d81aaa7dcb20b7e030ba7c7e7d3f697.png"/><Relationship Id="rId15" Type="http://schemas.openxmlformats.org/officeDocument/2006/relationships/image" Target="media/e02bc7d5968e83e23f30a1ccc985883d59127339.png"/><Relationship Id="rId16" Type="http://schemas.openxmlformats.org/officeDocument/2006/relationships/image" Target="media/88f2a61639ea63cd69b371ab72cdb1e6e7152ed6.png"/><Relationship Id="rId17" Type="http://schemas.openxmlformats.org/officeDocument/2006/relationships/image" Target="media/ecce4cc1f21daa75179e100118a25579ff1848f8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CASOS DE USO DETALLADO SISTEMA DE CONVERSIÓN DE UNIDADES MONSTER</dc:title>
  <dc:creator>Grupo 1 - NRC 36841</dc:creator>
  <cp:lastModifiedBy>Un-named</cp:lastModifiedBy>
  <cp:revision>1</cp:revision>
  <dcterms:created xsi:type="dcterms:W3CDTF">2026-10-25T23:59:54.848Z</dcterms:created>
  <dcterms:modified xsi:type="dcterms:W3CDTF">2026-10-25T23:59:54.848Z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