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l_case_5</w:t>
      </w:r>
    </w:p>
    <w:p>
      <w:r>
        <w:t>Age: 72</w:t>
      </w:r>
    </w:p>
    <w:p>
      <w:r>
        <w:t>ECOG: 1</w:t>
      </w:r>
    </w:p>
    <w:p>
      <w:r>
        <w:t>Primary diagnosis:</w:t>
      </w:r>
    </w:p>
    <w:p>
      <w:r>
        <w:t>Common B-ALL, ID 11/2021</w:t>
      </w:r>
    </w:p>
    <w:p>
      <w:r>
        <w:t>At initial diagnosis:</w:t>
      </w:r>
    </w:p>
    <w:p>
      <w:r>
        <w:t>Peripheral blood: Hb 7,2 g/dl, Plt 28/nl, WBC 3,5/nl, 12% blasts</w:t>
      </w:r>
    </w:p>
    <w:p>
      <w:r>
        <w:t>Bone marrow:</w:t>
      </w:r>
    </w:p>
    <w:p>
      <w:r>
        <w:t>Cytology: 88% blasts</w:t>
      </w:r>
    </w:p>
    <w:p>
      <w:r>
        <w:t>Flow cytometry:</w:t>
      </w:r>
    </w:p>
    <w:p>
      <w:r>
        <w:t>CD45 low, SSC low, CD34+, CD19+, CD20+/-, CD22+, CD10+, TdT+, CD33-, CD38+</w:t>
      </w:r>
    </w:p>
    <w:p>
      <w:r>
        <w:t>FISH: unremarkable findings, no ALL-typical translocations</w:t>
      </w:r>
    </w:p>
    <w:p>
      <w:r>
        <w:t>Histology: Interstitial and nodular infiltration, MF-0/1</w:t>
      </w:r>
    </w:p>
    <w:p>
      <w:r>
        <w:t>Molecular genetics: BCR::ABL1 negative</w:t>
      </w:r>
    </w:p>
    <w:p>
      <w:r>
        <w:t>Secondary diagnoses:</w:t>
      </w:r>
    </w:p>
    <w:p>
      <w:r>
        <w:t>Breast carcinoma, right, ID 03/2023</w:t>
      </w:r>
    </w:p>
    <w:p>
      <w:r>
        <w:t>- Stage: pT1c, pN0 (0/2 sn), L0, G2, R0, cM0</w:t>
      </w:r>
    </w:p>
    <w:p>
      <w:r>
        <w:t>- Hormone receptor status: ER 80%, PR 60%, Ki67: 15%, HER2: negative</w:t>
      </w:r>
    </w:p>
    <w:p>
      <w:r>
        <w:t>Treatment and course:</w:t>
      </w:r>
    </w:p>
    <w:p>
      <w:r>
        <w:t>Question for the tumor board:</w:t>
      </w:r>
    </w:p>
    <w:p>
      <w:r>
        <w:t>Treatment indication?</w:t>
      </w:r>
    </w:p>
    <w:p>
      <w:r>
        <w:t>Tumor board decision:</w:t>
      </w:r>
    </w:p>
    <w:p>
      <w:r>
        <w:t>With rising MRD positivity initially Treatment initiation with Blinatumomab. CAR-T /</w:t>
      </w:r>
    </w:p>
    <w:p>
      <w:r>
        <w:t>Allo-SCT to be considered.</w:t>
      </w:r>
    </w:p>
    <w:p>
      <w:r>
        <w:t>================================================================================</w:t>
      </w:r>
    </w:p>
    <w:p>
      <w:r>
        <w:t>TREATMENT TIMELINE</w:t>
      </w:r>
    </w:p>
    <w:p>
      <w:r>
        <w:t>================================================================================</w:t>
      </w:r>
    </w:p>
    <w:p>
      <w:r>
        <w:t>12.04.2020 Start Pre-phase (Dexamethason + Cyclophosphamid); Induction I based on</w:t>
      </w:r>
    </w:p>
    <w:p>
      <w:r>
        <w:t>GMALL-elderly.</w:t>
      </w:r>
    </w:p>
    <w:p>
      <w:r>
        <w:t>15.04.2020 CT H/T/A: presacral soft tissue formation without bone destruction (a.e.</w:t>
      </w:r>
    </w:p>
    <w:p>
      <w:r>
        <w:t>extramedullary hematopoiesis; DD neurogenic tumor/Chordom less likely). Prominent</w:t>
      </w:r>
    </w:p>
    <w:p>
      <w:r>
        <w:t>glandular tissue left breast (if applicable, gynecological correlation). Small cystic</w:t>
      </w:r>
    </w:p>
    <w:p>
      <w:r>
        <w:t>lesion pancreatic head ~0,5 cm (a.e. side branch dilatation).</w:t>
      </w:r>
    </w:p>
    <w:p>
      <w:r>
        <w:t>18.04.2020 Lumbar puncture: 1 cell/µl; Flow cytometry without blast population.</w:t>
      </w:r>
    </w:p>
    <w:p>
      <w:r>
        <w:t>26.04.2020 Lumbar puncture: 1 cell/µl; Flow cytometry without blast population.</w:t>
      </w:r>
    </w:p>
    <w:p>
      <w:r>
        <w:t>10.05.2020 BM: Cytology ~1% blasts; FACS: no evidence of pathologic blast population</w:t>
      </w:r>
    </w:p>
    <w:p>
      <w:r>
        <w:t>(ED-LAIP not detectable).</w:t>
      </w:r>
    </w:p>
    <w:p>
      <w:r>
        <w:t>12.05.2020 CT H/T/A: stable findings ggü. 15.04.2020; presacral formation continued</w:t>
      </w:r>
    </w:p>
    <w:p>
      <w:r>
        <w:t>a.e. extramedullary hematopoiesis.</w:t>
      </w:r>
    </w:p>
    <w:p>
      <w:r>
        <w:t>14.05.2020 Induction II (Day 21-32 after GMALL-elderly).</w:t>
      </w:r>
    </w:p>
    <w:p>
      <w:r>
        <w:t>16.05.2020 Lumbar puncture: 1 cell/µl; Flow cytometry without blast population.</w:t>
      </w:r>
    </w:p>
    <w:p>
      <w:r>
        <w:t>24.05.2020 Lumbar puncture: 1 cell/µl; Flow cytometry without blast population.</w:t>
      </w:r>
    </w:p>
    <w:p>
      <w:r>
        <w:t>30.05.2020 Lumbar puncture: 1 cell/µl; Flow cytometry without blast population.</w:t>
      </w:r>
    </w:p>
    <w:p>
      <w:r>
        <w:t>14.06.2020 Remission assessment (Day 62): BM &lt;5% blasts; Flow cytometry/Kiel: MRD</w:t>
      </w:r>
    </w:p>
    <w:p>
      <w:r>
        <w:t>negative.</w:t>
      </w:r>
    </w:p>
    <w:p>
      <w:r>
        <w:t>21.06.2020 Consolidation I Part 1: MTX 500 mg/m2 + PEG-Asparaginase 500 U/m2.</w:t>
      </w:r>
    </w:p>
    <w:p>
      <w:r>
        <w:t>07.07.2020 Consolidation I Part 2: MTX 500 mg/m2; without PEG-Asparaginase</w:t>
      </w:r>
    </w:p>
    <w:p>
      <w:r>
        <w:t>(transaminase elevation + transfusion-requiring coagulopathy).</w:t>
      </w:r>
    </w:p>
    <w:p>
      <w:r>
        <w:t>18.07.2020 Remission assessment: complete remission; MRD Kiel negative.</w:t>
      </w:r>
    </w:p>
    <w:p>
      <w:r>
        <w:t>30.07.2020 Consolidation II: HD-AraC 500 mg/m2.</w:t>
      </w:r>
    </w:p>
    <w:p>
      <w:r>
        <w:t>31.08.2020 Re-induction therapy (GMALL-elderly; Start).</w:t>
      </w:r>
    </w:p>
    <w:p>
      <w:r>
        <w:t>06.10.2020 Remission assessment before Consolidation III: BM &lt;5% blasts; FACS without</w:t>
      </w:r>
    </w:p>
    <w:p>
      <w:r>
        <w:t>pathologic blast population; MRD negative. CT H/T/A: presacral stable, slight size</w:t>
      </w:r>
    </w:p>
    <w:p>
      <w:r>
        <w:t>increase para-aortic.</w:t>
      </w:r>
    </w:p>
    <w:p>
      <w:r>
        <w:t>08.10.2020 Consolidation III Part 1 (week 24).</w:t>
      </w:r>
    </w:p>
    <w:p/>
    <w:p>
      <w:r>
        <w:t>03.11.2020 Consolidation III Part 2 (d16): MTX 500 mg/m2 + PEG-Asparaginase 500 U/m2.</w:t>
      </w:r>
    </w:p>
    <w:p>
      <w:r>
        <w:t>01.12.2020 Consolidation IV: Cytarabin 500 mg/m2 on Day 2/4/6.</w:t>
      </w:r>
    </w:p>
    <w:p>
      <w:r>
        <w:t>21.12.2020 Remission assessment before Consolidation V: no blast increase; FACS/Kiel:</w:t>
      </w:r>
    </w:p>
    <w:p>
      <w:r>
        <w:t>MRD negative.</w:t>
      </w:r>
    </w:p>
    <w:p>
      <w:r>
        <w:t>28.12.2020 Consolidation V Part 1: intrathecal triple therapy + MTX 500 mg/m2 +</w:t>
      </w:r>
    </w:p>
    <w:p>
      <w:r>
        <w:t>PEG-Asparaginase 500 U/m2. LP: 1 cell/µl; FACS without blasts.</w:t>
      </w:r>
    </w:p>
    <w:p>
      <w:r>
        <w:t>11.01.2021 Consolidation V Part 2: MTX 500 mg/m2 + PEG-Asparaginase 500 U/m2.</w:t>
      </w:r>
    </w:p>
    <w:p>
      <w:r>
        <w:t>02.02.2021 Start Maintenance: MTX 30 mg weekly (Mi) + Folsan 5 mg (Do) + 6-MP (100/50</w:t>
      </w:r>
    </w:p>
    <w:p>
      <w:r>
        <w:t>mg alternating).</w:t>
      </w:r>
    </w:p>
    <w:p>
      <w:r>
        <w:t>24.02.2021 Stop Maintenance: thrombocytopenia Grade IV, leukopenia Grade II, anemia</w:t>
      </w:r>
    </w:p>
    <w:p>
      <w:r>
        <w:t>Grade II.</w:t>
      </w:r>
    </w:p>
    <w:p>
      <w:r>
        <w:t>12.03.2021 Imaging/Orthopedics: older BWK2-, BWK11- and BWK12-fractures; right SI</w:t>
      </w:r>
    </w:p>
    <w:p>
      <w:r>
        <w:t>joint dysfunction.</w:t>
      </w:r>
    </w:p>
    <w:p>
      <w:r>
        <w:t>18.05.2021 Zoledronsäure 4 mg i.v. with Osteoporosis.</w:t>
      </w:r>
    </w:p>
    <w:p>
      <w:r>
        <w:t>10.06.2021 Hematologic Relapse.</w:t>
      </w:r>
    </w:p>
    <w:p>
      <w:r>
        <w:t>17.06.2021 Relapse confirmed: BM ~51% blasts, CD22 positive.</w:t>
      </w:r>
    </w:p>
    <w:p>
      <w:r>
        <w:t>25.07.2021 Start Inotuzumab-Ozogamicin (Cycle 2; administration on d1/d8/d15).</w:t>
      </w:r>
    </w:p>
    <w:p>
      <w:r>
        <w:t>22.08.2021 Start Inotuzumab-Ozogamicin (Cycle 3; administration on d1/d8/d15).</w:t>
      </w:r>
    </w:p>
    <w:p>
      <w:r>
        <w:t>12.2021 Again MRD-positive.</w:t>
      </w:r>
    </w:p>
    <w:p>
      <w:r>
        <w:t>05.01.2022 Enrollment in CAR-T-study (HD-CAR-1). With high blast burden Bridging:</w:t>
      </w:r>
    </w:p>
    <w:p>
      <w:r>
        <w:t>GMALL-elderly Pre-phase, subsequently Blinatumomab.</w:t>
      </w:r>
    </w:p>
    <w:p>
      <w:r>
        <w:t>10.01.2022 Leukapheresis for CAR-T cell production.</w:t>
      </w:r>
    </w:p>
    <w:p>
      <w:r>
        <w:t>11.01.2022 BM: ~52% blasts; MRD positive.</w:t>
      </w:r>
    </w:p>
    <w:p>
      <w:r>
        <w:t>17.01.2022 Start Pre-phase after GMALL-elderly.</w:t>
      </w:r>
    </w:p>
    <w:p>
      <w:r>
        <w:t>20.01.2022 Lumbar puncture (Pre-phase): FACS without Detection of a blast population.</w:t>
      </w:r>
    </w:p>
    <w:p>
      <w:r>
        <w:t>24.01.2022 Blinatumomab Cycle 1, Day 1.</w:t>
      </w:r>
    </w:p>
    <w:p>
      <w:r>
        <w:t>28.04.2022 Clinical screening/pre-infusion: Clearance for CAR-T-study.</w:t>
      </w:r>
    </w:p>
    <w:p>
      <w:r>
        <w:t>06.05.2022 CAR-T cell infusion.</w:t>
      </w:r>
    </w:p>
    <w:p>
      <w:r>
        <w:t>03.06.2022 Day +28: CR, MRD negative (PB/BM).</w:t>
      </w:r>
    </w:p>
    <w:p>
      <w:r>
        <w:t>06.08.2022 Day +92: CR, MRD negative (PB/BM).</w:t>
      </w:r>
    </w:p>
    <w:p>
      <w:r>
        <w:t>13.10.2022 Day +160: CR, MRD negative (PB).</w:t>
      </w:r>
    </w:p>
    <w:p>
      <w:r>
        <w:t>05.11.2022 Day +183: CR, MRD negative (PB).</w:t>
      </w:r>
    </w:p>
    <w:p>
      <w:r>
        <w:t>10.12.2022 Day +218: CR, MRD negative (PB).</w:t>
      </w:r>
    </w:p>
    <w:p>
      <w:r>
        <w:t>12.01.2023 Day +251: CR, MRD negative (PB).</w:t>
      </w:r>
    </w:p>
    <w:p>
      <w:r>
        <w:t>09.02.2023 Day +279: CR, MRD negative (PB).</w:t>
      </w:r>
    </w:p>
    <w:p>
      <w:r>
        <w:t>18.03.2023</w:t>
      </w:r>
    </w:p>
    <w:p>
      <w:r>
        <w:t>04.2023 Invasive breast carcinoma NST, left (ID 04/2023). Pre-treatment: cT2 cN0 cM0;</w:t>
      </w:r>
    </w:p>
    <w:p>
      <w:r>
        <w:t>ER ~80%, PR ~70%, Ki-67 ~30%, HER2 positive, G2. Postoperative: ypT1c ypN0 (1sn) L0 V0</w:t>
      </w:r>
    </w:p>
    <w:p>
      <w:r>
        <w:t>Pn0 G2 R0.</w:t>
      </w:r>
    </w:p>
    <w:p>
      <w:r>
        <w:t>05.2023 CT Thorax/Abdomen + scintigraphy: no metastasis.</w:t>
      </w:r>
    </w:p>
    <w:p>
      <w:r>
        <w:t>11.06.2023 Neoadjuvant Trastuzumab/Pertuzumab started.</w:t>
      </w:r>
    </w:p>
    <w:p>
      <w:r>
        <w:t>15.06.2023</w:t>
      </w:r>
    </w:p>
    <w:p>
      <w:r>
        <w:t>24.06.2023 Neoadjuvant Tamoxifen.</w:t>
      </w:r>
    </w:p>
    <w:p>
      <w:r>
        <w:t>16.08.2023 Surgery: BET + SLNB left.</w:t>
      </w:r>
    </w:p>
    <w:p>
      <w:r>
        <w:t>29.08.2023 Tumorboard: T-DM1 post-neoadjuvant generally recommended with not pCR,</w:t>
      </w:r>
    </w:p>
    <w:p>
      <w:r>
        <w:t>however waived (CAR-T history). Recommendation: Completion Trastuzumab q3W + aromatase</w:t>
      </w:r>
    </w:p>
    <w:p>
      <w:r>
        <w:t>inhibitor + Radiatio from 20.09.2023.</w:t>
      </w:r>
    </w:p>
    <w:p>
      <w:r>
        <w:t>19.09.2023 Kiel MRD positive (PB): 5E-5 (0,005%).</w:t>
      </w:r>
    </w:p>
    <w:p>
      <w:r>
        <w:t>12.10.2023 Kiel MRD positive: PB 1E-5 (0,001%); BM 4E-5 (0,004%).</w:t>
      </w:r>
    </w:p>
    <w:p>
      <w:r>
        <w:t>05.12.2023 Kiel MRD positive (PB): 8E-5 (0,008%).</w:t>
      </w:r>
    </w:p>
    <w:p>
      <w:r>
        <w:t>08.01.2024</w:t>
      </w:r>
    </w:p>
    <w:p>
      <w:r>
        <w:t>20.02.2024 D+655: continued hematologic CR; MRD at the detection limit with continued</w:t>
      </w:r>
    </w:p>
    <w:p>
      <w:r>
        <w:t>PCR-detectable CAR-T cells. No treatment indication. Additionally: FACS MRD pos (PB/BM</w:t>
      </w:r>
    </w:p>
    <w:p>
      <w:r>
        <w:t>each ~0,01%); Kiel MRD pos (PB/BM each 1E-4).</w:t>
      </w:r>
    </w:p>
    <w:p>
      <w:r>
        <w:t>19.03.2024 D+683: continued hematologic CR; MRD at the detection limit, CAR-T in PCR</w:t>
      </w:r>
    </w:p>
    <w:p>
      <w:r>
        <w:t>detectable. No treatment indication. Kiel MRD pos (PB): 4E-4 (0,001%).</w:t>
      </w:r>
    </w:p>
    <w:p>
      <w:r>
        <w:t>================================================================================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