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l_case_7</w:t>
      </w:r>
    </w:p>
    <w:p>
      <w:r>
        <w:t>Age: 70</w:t>
      </w:r>
    </w:p>
    <w:p>
      <w:r>
        <w:t>ECOG: 2</w:t>
      </w:r>
    </w:p>
    <w:p>
      <w:r>
        <w:t>Primary diagnosis:</w:t>
      </w:r>
    </w:p>
    <w:p>
      <w:r>
        <w:t>Acute myeloid leukemia with myelodysplasia-related changes (MRC), ID 03.2023</w:t>
      </w:r>
    </w:p>
    <w:p>
      <w:r>
        <w:t>Peripheral blood: anemia, thrombocytopenia, Leukocytes 11200 /µl, approx. 78 % blasts</w:t>
      </w:r>
    </w:p>
    <w:p>
      <w:r>
        <w:t>BMA: AML (M2 after FAB)</w:t>
      </w:r>
    </w:p>
    <w:p>
      <w:r>
        <w:t>Cytogenetics: Complex karyotype: 45, XY, del(5)(q13q33), -7, add(12)(p13),</w:t>
      </w:r>
    </w:p>
    <w:p>
      <w:r>
        <w:t>der(17)t(5;17)(q13;p13) [8]/46, XY [2]</w:t>
      </w:r>
    </w:p>
    <w:p>
      <w:r>
        <w:t>Molecular genetics: FLT3-ITD neg., FLT3-TKD neg., NPM1 WT, IDH1 WT, IDH2 WT, CEBPA WT,</w:t>
      </w:r>
    </w:p>
    <w:p>
      <w:r>
        <w:t>TP53 mutated (VAF 45%), RUNX1 mutated, ASXL1 mutated</w:t>
      </w:r>
    </w:p>
    <w:p>
      <w:r>
        <w:t>ELN classification: adverse risk profile</w:t>
      </w:r>
    </w:p>
    <w:p>
      <w:r>
        <w:t>Secondary diagnoses:</w:t>
      </w:r>
    </w:p>
    <w:p>
      <w:r>
        <w:t>NYHA II°</w:t>
      </w:r>
    </w:p>
    <w:p>
      <w:r>
        <w:t>History of PTCA with coronary artery disease</w:t>
      </w:r>
    </w:p>
    <w:p>
      <w:r>
        <w:t>Treatment and course:</w:t>
      </w:r>
    </w:p>
    <w:p>
      <w:r>
        <w:t>Question for the tumor board:</w:t>
      </w:r>
    </w:p>
    <w:p>
      <w:r>
        <w:t>Relapse therapy?</w:t>
      </w:r>
    </w:p>
    <w:p>
      <w:r>
        <w:t>Tumor board decision:</w:t>
      </w:r>
    </w:p>
    <w:p>
      <w:r>
        <w:t>Salvage therapy with FLAG-IDA VEN (as per cardiology consult if applicable, VEN+HAM)</w:t>
      </w:r>
    </w:p>
    <w:p>
      <w:r>
        <w:t>and upon achieving a new remission 2. allogeneic stem cell transplantation.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17.10.2021 Induction I: Cytarabin + Daunorubicin (7+3)</w:t>
      </w:r>
    </w:p>
    <w:p>
      <w:r>
        <w:t>14.11.2021 BKP: refractory, complete BM-infiltration</w:t>
      </w:r>
    </w:p>
    <w:p>
      <w:r>
        <w:t>19.11.2021 Salvage: Vidaza + Venetoclax (Cycle 1)</w:t>
      </w:r>
    </w:p>
    <w:p>
      <w:r>
        <w:t>03.12.2021 BMA: ~10% blasts (cytol.; early assessment)</w:t>
      </w:r>
    </w:p>
    <w:p>
      <w:r>
        <w:t>14.12.2021 BMA: ~10% blasts (cytol.), FACS 6%</w:t>
      </w:r>
    </w:p>
    <w:p>
      <w:r>
        <w:t>22.12.2021 Vidaza + Venetoclax (Cycle 2)</w:t>
      </w:r>
    </w:p>
    <w:p>
      <w:r>
        <w:t>07.01.2022 BMA: CR (cytol.), FISH negative, MRD positive (0,5%)</w:t>
      </w:r>
    </w:p>
    <w:p>
      <w:r>
        <w:t>19.01.2022 Vidaza + Venetoclax (Cycle 3; Venetoclax Day 1-21)</w:t>
      </w:r>
    </w:p>
    <w:p>
      <w:r>
        <w:t>05.03.2022 Allogeneic PBSCT (TBI 8 Gy/Flu/ATG)</w:t>
      </w:r>
    </w:p>
    <w:p>
      <w:r>
        <w:t>27.03.2022 Day+21: skin-aGvHD Grade I, resolving with local therapy</w:t>
      </w:r>
    </w:p>
    <w:p>
      <w:r>
        <w:t>03.04.2022 Day+28 BMA: CR; FISH/MRD negative; Chim BM: 2% recipient</w:t>
      </w:r>
    </w:p>
    <w:p>
      <w:r>
        <w:t>09.04.2022 Maintenance: Vidaza + Venetoclax (Cycle 1)</w:t>
      </w:r>
    </w:p>
    <w:p>
      <w:r>
        <w:t>09.05.2022 Maintenance: Vidaza + Venetoclax (Cycle 2); GI symptoms: GvHD excluded; H.</w:t>
      </w:r>
    </w:p>
    <w:p>
      <w:r>
        <w:t>pylori + Candida</w:t>
      </w:r>
    </w:p>
    <w:p>
      <w:r>
        <w:t>11.06.2022 Maintenance: Vidaza + Venetoclax (Cycle 3)</w:t>
      </w:r>
    </w:p>
    <w:p>
      <w:r>
        <w:t>14.06.2022 Day+100 BMA: 3% blasts; FISH/MRD negative; Chim BM/PB 100% donor; Start</w:t>
      </w:r>
    </w:p>
    <w:p>
      <w:r>
        <w:t>immunosuppression tapering</w:t>
      </w:r>
    </w:p>
    <w:p>
      <w:r>
        <w:t>08.07.2022 Maintenance: Vidaza + Venetoclax (Cycle 4; Venetoclax 200 mg/Day)</w:t>
      </w:r>
    </w:p>
    <w:p>
      <w:r>
        <w:t>22.07.2022 Immunosuppression completed</w:t>
      </w:r>
    </w:p>
    <w:p>
      <w:r>
        <w:t>24.07.2022 Maintenance: Vidaza + Venetoclax (Cycle 5; Venetoclax 200 mg/Day)</w:t>
      </w:r>
    </w:p>
    <w:p>
      <w:r>
        <w:t>14.08.2022 cGvHD joints mild-to-moderate; Hydrocortison; oral candidiasis</w:t>
      </w:r>
    </w:p>
    <w:p>
      <w:r>
        <w:t>27.08.2022 Maintenance: Vidaza Day 1-5 + Venetoclax 100 mg/Day (Cycle 6)</w:t>
      </w:r>
    </w:p>
    <w:p>
      <w:r>
        <w:t>31.08.2022 Day+180 BMA: 3% blasts; MRD negative</w:t>
      </w:r>
    </w:p>
    <w:p>
      <w:r>
        <w:t>07.03.2023 (+12 M) BMA: 3% blasts; MRD/FISH negative; Chim 100% donor; CD4 115/µl;</w:t>
      </w:r>
    </w:p>
    <w:p>
      <w:r>
        <w:t>mild cGvHD (joints/eyes)</w:t>
      </w:r>
    </w:p>
    <w:p>
      <w:r>
        <w:t>04.09.2023 (+18 M) BMA: 3% blasts; MRD/FISH negative; Chim 100% donor;</w:t>
      </w:r>
    </w:p>
    <w:p>
      <w:r>
        <w:t>mild-to-moderate cGvHD (joints/eyes/oral)</w:t>
      </w:r>
    </w:p>
    <w:p>
      <w:r>
        <w:t>17.12.2023 Chimerism PB: 100% donor; continued mild cGvHD</w:t>
      </w:r>
    </w:p>
    <w:p>
      <w:r>
        <w:t>05.03.2024 (+24 M) BMA: CR; MRD/FISH negative; Chim 100% donor; mild cGvHD;</w:t>
      </w:r>
    </w:p>
    <w:p>
      <w:r>
        <w:t>Maintenance (Venetoclax) completed</w:t>
      </w:r>
    </w:p>
    <w:p/>
    <w:p>
      <w:r>
        <w:t>09.07.2024 Relapse: BMA ~75% blasts; Chim BM 15-25% recipient, PB 5-15%; FISH:</w:t>
      </w:r>
    </w:p>
    <w:p>
      <w:r>
        <w:t>del(5q), Aberr. chr7/17p, +11q; Molek./NGS pending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