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ly_case_01</w:t>
      </w:r>
    </w:p>
    <w:p>
      <w:r>
        <w:t>Age: 62</w:t>
      </w:r>
    </w:p>
    <w:p>
      <w:r>
        <w:t>ECOG: 1</w:t>
      </w:r>
    </w:p>
    <w:p>
      <w:r>
        <w:t>Primary diagnosis:</w:t>
      </w:r>
    </w:p>
    <w:p>
      <w:r>
        <w:t>Primary testicular DLBCL ID 01/26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Question for the tumor board:</w:t>
      </w:r>
    </w:p>
    <w:p>
      <w:r>
        <w:t>Treatment initiation?</w:t>
      </w:r>
    </w:p>
    <w:p>
      <w:r>
        <w:t>Tumor board decision:</w:t>
      </w:r>
    </w:p>
    <w:p>
      <w:r>
        <w:t>Orchiectomy of the right testis. 6 cycles of R-CHOP and 2 cycles of HD-MTX with</w:t>
      </w:r>
    </w:p>
    <w:p>
      <w:r>
        <w:t>adjuvant radiation therapy of the left testis / if applicable bilateral orchiectomy.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