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ly_case_03</w:t>
      </w:r>
    </w:p>
    <w:p>
      <w:r>
        <w:t>Age: 48</w:t>
      </w:r>
    </w:p>
    <w:p>
      <w:r>
        <w:t>ECOG: 0</w:t>
      </w:r>
    </w:p>
    <w:p>
      <w:r>
        <w:t>Primary diagnosis:</w:t>
      </w:r>
    </w:p>
    <w:p>
      <w:r>
        <w:t>Extranodal marginal zone B-cell lymphoma of mucosa-associated lymphoid tissue (MALT</w:t>
      </w:r>
    </w:p>
    <w:p>
      <w:r>
        <w:t>lymphoma), Stage I AE, ID 06/2025</w:t>
      </w:r>
    </w:p>
    <w:p>
      <w:r>
        <w:t>- Nodal involvement: none;</w:t>
      </w:r>
    </w:p>
    <w:p>
      <w:r>
        <w:t>-Extralymphatic involvement: stomach (H. pylori positive)</w:t>
      </w:r>
    </w:p>
    <w:p>
      <w:r>
        <w:t>- B symptoms: none</w:t>
      </w:r>
    </w:p>
    <w:p>
      <w:r>
        <w:t>- Risk factors: extranodal involvement, elevated LDH</w:t>
      </w:r>
    </w:p>
    <w:p>
      <w:r>
        <w:t>Secondary diagnoses / Comorbidities:</w:t>
      </w:r>
    </w:p>
    <w:p>
      <w:r>
        <w:t>- Type 2 diabetes mellitus</w:t>
      </w:r>
    </w:p>
    <w:p>
      <w:r>
        <w:t>- Hypothyroidism</w:t>
      </w:r>
    </w:p>
    <w:p>
      <w:r>
        <w:t>Treatment and course:</w:t>
      </w:r>
    </w:p>
    <w:p>
      <w:r>
        <w:t>Question for the tumor board:</w:t>
      </w:r>
    </w:p>
    <w:p>
      <w:r>
        <w:t>Recommended management?</w:t>
      </w:r>
    </w:p>
    <w:p>
      <w:r>
        <w:t>Tumor board decision:</w:t>
      </w:r>
    </w:p>
    <w:p>
      <w:r>
        <w:t>Initially H. pylori eradication. EGD follow-up in 3 months. Depending on response</w:t>
      </w:r>
    </w:p>
    <w:p>
      <w:r>
        <w:t>(macroscopic, histologic, and clinical) evaluation Radiation therapy versus W&amp;W.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