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Tumor Board Case — ly_case_09</w:t>
      </w:r>
    </w:p>
    <w:p>
      <w:r>
        <w:t>Age: 70</w:t>
      </w:r>
    </w:p>
    <w:p>
      <w:r>
        <w:t>ECOG: 2</w:t>
      </w:r>
    </w:p>
    <w:p>
      <w:r>
        <w:t>Primary diagnosis:</w:t>
      </w:r>
    </w:p>
    <w:p>
      <w:r>
        <w:t>Secondary diagnoses / Comorbidities:</w:t>
      </w:r>
    </w:p>
    <w:p>
      <w:r>
        <w:t>Arterial hypertension</w:t>
      </w:r>
    </w:p>
    <w:p>
      <w:r>
        <w:t>Type 2 diabetes mellitus</w:t>
      </w:r>
    </w:p>
    <w:p>
      <w:r>
        <w:t>Treatment and course:</w:t>
      </w:r>
    </w:p>
    <w:p>
      <w:r>
        <w:t>Molecular genetic findings</w:t>
      </w:r>
    </w:p>
    <w:p>
      <w:r>
        <w:t>Question for the tumor board:</w:t>
      </w:r>
    </w:p>
    <w:p>
      <w:r>
        <w:t>Pathogenic variant? Targeted therapy?</w:t>
      </w:r>
    </w:p>
    <w:p>
      <w:r>
        <w:t>Tumor board decision:</w:t>
      </w:r>
    </w:p>
    <w:p>
      <w:r>
        <w:t>Pathogenic variant: has been described in studies of Mosunetuzumab + Polatuzumab</w:t>
      </w:r>
    </w:p>
    <w:p>
      <w:r>
        <w:t>therapy as effective. Alternatively, enrollment in CD79B-ADC trial.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