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ly_case_sim_1</w:t>
      </w:r>
    </w:p>
    <w:p>
      <w:r>
        <w:t>Age: 38</w:t>
      </w:r>
    </w:p>
    <w:p>
      <w:r>
        <w:t>ECOG: 1</w:t>
      </w:r>
    </w:p>
    <w:p>
      <w:r>
        <w:t>Primary diagnosis:</w:t>
      </w:r>
    </w:p>
    <w:p>
      <w:r>
        <w:t>Aggressive B-cell lymphoma, Primary mediastinal large B-cell lymphoma (PMBCL), Initial</w:t>
      </w:r>
    </w:p>
    <w:p>
      <w:r>
        <w:t>diagnosis 07/2023, Stage IVBS, aaIPI high (Stage, PS, LDH).</w:t>
      </w:r>
    </w:p>
    <w:p>
      <w:r>
        <w:t>Secondary diagnoses / Comorbidities:</w:t>
      </w:r>
    </w:p>
    <w:p>
      <w:r>
        <w:t>Arterial hypertension</w:t>
      </w:r>
    </w:p>
    <w:p>
      <w:r>
        <w:t>Obesity grade I.</w:t>
      </w:r>
    </w:p>
    <w:p>
      <w:r>
        <w:t>Status post varicella; VZV reactivation under immunotherapy</w:t>
      </w:r>
    </w:p>
    <w:p>
      <w:r>
        <w:t>Treatment and course:</w:t>
      </w:r>
    </w:p>
    <w:p>
      <w:r>
        <w:t>Question for the tumor board:</w:t>
      </w:r>
    </w:p>
    <w:p>
      <w:r>
        <w:t>Further treatment options?</w:t>
      </w:r>
    </w:p>
    <w:p>
      <w:r>
        <w:t>Tumor board decision:</w:t>
      </w:r>
    </w:p>
    <w:p>
      <w:r>
        <w:t>Nivo plus Brentuximab vedotin per CHECKMATE 436 (off label), with potential subsequent</w:t>
      </w:r>
    </w:p>
    <w:p>
      <w:r>
        <w:t>alloSCT.</w:t>
      </w:r>
    </w:p>
    <w:p/>
    <w:p>
      <w:r>
        <w:t>ly_case_1__ALL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