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mm_case_12</w:t>
      </w:r>
    </w:p>
    <w:p>
      <w:r>
        <w:t>Age: 60</w:t>
      </w:r>
    </w:p>
    <w:p>
      <w:r>
        <w:t>ECOG: 0</w:t>
      </w:r>
    </w:p>
    <w:p>
      <w:r>
        <w:t>Primary diagnosis:</w:t>
      </w:r>
    </w:p>
    <w:p>
      <w:r>
        <w:t>Multiple myeloma, type IgG Kappa ID 01/26</w:t>
      </w:r>
    </w:p>
    <w:p>
      <w:r>
        <w:t>ISS-Stage: III. R2-ISS: III</w:t>
      </w:r>
    </w:p>
    <w:p>
      <w:r>
        <w:t>Treatment indication: Anemia, multiple osteolytic lesions, Hypercalcemia</w:t>
      </w:r>
    </w:p>
    <w:p>
      <w:r>
        <w:t>Secondary diagnoses / Comorbidities:</w:t>
      </w:r>
    </w:p>
    <w:p>
      <w:r>
        <w:t>Drug allergies: none known</w:t>
      </w:r>
    </w:p>
    <w:p>
      <w:r>
        <w:t>Hypothyroidism</w:t>
      </w:r>
    </w:p>
    <w:p>
      <w:r>
        <w:t>CKD Stage III</w:t>
      </w:r>
    </w:p>
    <w:p>
      <w:r>
        <w:t>Prognostic factors:</w:t>
      </w:r>
    </w:p>
    <w:p>
      <w:r>
        <w:t>Initial with MM:</w:t>
      </w:r>
    </w:p>
    <w:p>
      <w:r>
        <w:t>ss2MG 9,2 mg/l, Albumin 24 g/l, LDH 165 U/l, ISS III, R2 ISS III</w:t>
      </w:r>
    </w:p>
    <w:p>
      <w:r>
        <w:t>Cytogenetics: no evidence of High-risk aberrations</w:t>
      </w:r>
    </w:p>
    <w:p>
      <w:r>
        <w:t>Secondary diagnoses / Comorbidities:</w:t>
      </w:r>
    </w:p>
    <w:p>
      <w:r>
        <w:t>None</w:t>
      </w:r>
    </w:p>
    <w:p>
      <w:r>
        <w:t>Treatment and course:</w:t>
      </w:r>
    </w:p>
    <w:p>
      <w:r>
        <w:t>Question for the tumor board:</w:t>
      </w:r>
    </w:p>
    <w:p>
      <w:r>
        <w:t>Recommended management?</w:t>
      </w:r>
    </w:p>
    <w:p>
      <w:r>
        <w:t>Tumor board decision:</w:t>
      </w:r>
    </w:p>
    <w:p>
      <w:r>
        <w:t>Switch to D-VRD, HD Melphalan and ASCT.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