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mm_case_7</w:t>
      </w:r>
    </w:p>
    <w:p>
      <w:r>
        <w:t>Age: 68</w:t>
      </w:r>
    </w:p>
    <w:p>
      <w:r>
        <w:t>ECOG: 1</w:t>
      </w:r>
    </w:p>
    <w:p>
      <w:r>
        <w:t>Primary diagnosis:</w:t>
      </w:r>
    </w:p>
    <w:p>
      <w:r>
        <w:t>Multiple myeloma, type IgG Kappa, ID 01/2021</w:t>
      </w:r>
    </w:p>
    <w:p>
      <w:r>
        <w:t>CRAB criteria: Anemia; Osteolytic lesions</w:t>
      </w:r>
    </w:p>
    <w:p>
      <w:r>
        <w:t>Revised ISS: Stage II</w:t>
      </w:r>
    </w:p>
    <w:p>
      <w:r>
        <w:t>Stage per Durie-Salmon: II</w:t>
      </w:r>
    </w:p>
    <w:p>
      <w:r>
        <w:t>Secondary diagnoses / Comorbidities:</w:t>
      </w:r>
    </w:p>
    <w:p>
      <w:r>
        <w:t>Allergies: Pollen</w:t>
      </w:r>
    </w:p>
    <w:p>
      <w:r>
        <w:t>Oral anticoagulation with Apixaban</w:t>
      </w:r>
    </w:p>
    <w:p>
      <w:r>
        <w:t>TAA after autologous SCT and D-VTD</w:t>
      </w:r>
    </w:p>
    <w:p>
      <w:r>
        <w:t>Successful pulmonary vein isolation 01/2023</w:t>
      </w:r>
    </w:p>
    <w:p>
      <w:r>
        <w:t>Arterial hypertension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Currently, there was rapid progression under Lenalidomid maintenance. Planning CAR-T</w:t>
      </w:r>
    </w:p>
    <w:p>
      <w:r>
        <w:t>therapy with Cilta-Cel.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