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mm_case_sim_1</w:t>
      </w:r>
    </w:p>
    <w:p>
      <w:r>
        <w:t>Age: 54</w:t>
      </w:r>
    </w:p>
    <w:p>
      <w:r>
        <w:t>ECOG: 1</w:t>
      </w:r>
    </w:p>
    <w:p>
      <w:r>
        <w:t>Primary diagnosis:</w:t>
      </w:r>
    </w:p>
    <w:p>
      <w:r>
        <w:t>Secondary hyposecretory Multiple myeloma, type IgA Kappa, ID 06/2021</w:t>
      </w:r>
    </w:p>
    <w:p>
      <w:r>
        <w:t>Stage per Salmon and Durie: n.v. (not available)</w:t>
      </w:r>
    </w:p>
    <w:p>
      <w:r>
        <w:t>ISS: St. II; R-ISS: St. II</w:t>
      </w:r>
    </w:p>
    <w:p>
      <w:r>
        <w:t>Treatment indication: Anemia</w:t>
      </w:r>
    </w:p>
    <w:p>
      <w:r>
        <w:t>Secondary diagnoses / Comorbidities:</w:t>
      </w:r>
    </w:p>
    <w:p>
      <w:r>
        <w:t>Drug allergies: none known</w:t>
      </w:r>
    </w:p>
    <w:p>
      <w:r>
        <w:t>History of Appendectomy</w:t>
      </w:r>
    </w:p>
    <w:p>
      <w:r>
        <w:t>History of Tobacco use (10 PY)</w:t>
      </w:r>
    </w:p>
    <w:p>
      <w:r>
        <w:t>Prognostic factors:</w:t>
      </w:r>
    </w:p>
    <w:p>
      <w:r>
        <w:t>Initial (external):</w:t>
      </w:r>
    </w:p>
    <w:p>
      <w:r>
        <w:t>ss2MG n.v. (not available), Albumin n.v. (not available), ISS St. II</w:t>
      </w:r>
    </w:p>
    <w:p>
      <w:r>
        <w:t>Cytogenetics: Gain 1q21 (22%, three copies). High-risk aberration</w:t>
      </w:r>
    </w:p>
    <w:p>
      <w:r>
        <w:t>Treatment and course:</w:t>
      </w:r>
    </w:p>
    <w:p>
      <w:r>
        <w:t>08-11/2021 4 cycles VCD</w:t>
      </w:r>
    </w:p>
    <w:p>
      <w:r>
        <w:t>Remission status: VGPR</w:t>
      </w:r>
    </w:p>
    <w:p>
      <w:r>
        <w:t>11/2021 Stem cell mobilization with Cyclophosphamid 2000 mg/m2 (d1,2)</w:t>
      </w:r>
    </w:p>
    <w:p>
      <w:r>
        <w:t>12/2021 Stem cell apheresis</w:t>
      </w:r>
    </w:p>
    <w:p>
      <w:r>
        <w:t>15.01.2022 High-dose therapy with Melphalan and autologous SCT</w:t>
      </w:r>
    </w:p>
    <w:p>
      <w:r>
        <w:t>11/2022 PD</w:t>
      </w:r>
    </w:p>
    <w:p>
      <w:r>
        <w:t>from 22.11.2022 Daratumumab, Carfilzomib, Lenalidomid, Dexamethason</w:t>
      </w:r>
    </w:p>
    <w:p>
      <w:r>
        <w:t>03/2023 PD</w:t>
      </w:r>
    </w:p>
    <w:p>
      <w:r>
        <w:t>20.03.2023 Initiation relapse therapy with the 1. cycle Pom-PACE</w:t>
      </w:r>
    </w:p>
    <w:p>
      <w:r>
        <w:t>06/23 Remission status before apheresis: formally not assessable (asecretory)</w:t>
      </w:r>
    </w:p>
    <w:p>
      <w:r>
        <w:t>28.06.2023 Successful T-cell collection</w:t>
      </w:r>
    </w:p>
    <w:p>
      <w:r>
        <w:t>30.06.2023 4. cycle Pom-PACE (</w:t>
      </w:r>
    </w:p>
    <w:p>
      <w:r>
        <w:t>07/23 Remission status before CAR-T cell therapy: formally not assessable;</w:t>
      </w:r>
    </w:p>
    <w:p>
      <w:r>
        <w:t>morphologically on imaging most likely CR; MRD negativity</w:t>
      </w:r>
    </w:p>
    <w:p>
      <w:r>
        <w:t>09.-11.08.23 Lymphodepletion with Fludarabin and Cyclophosphamid</w:t>
      </w:r>
    </w:p>
    <w:p>
      <w:r>
        <w:t>14.08.23 CAR-T cell therapy Idecabtagen Vicleucel (Abecma®)</w:t>
      </w:r>
    </w:p>
    <w:p>
      <w:r>
        <w:t>Since 09/23 Remission status after CAR-T cell therapy: formally not assessable;</w:t>
      </w:r>
    </w:p>
    <w:p>
      <w:r>
        <w:t>morphologically on imaging most likely CR; MRD negativity</w:t>
      </w:r>
    </w:p>
    <w:p>
      <w:r>
        <w:t>08/25 Remission status: imaging Progression</w:t>
      </w:r>
    </w:p>
    <w:p>
      <w:r>
        <w:t>08/25 - 06/25 3 cycles CED</w:t>
      </w:r>
    </w:p>
    <w:p>
      <w:r>
        <w:t>06/25 Remission status before apheresis: most recently on imaging Progression</w:t>
      </w:r>
    </w:p>
    <w:p>
      <w:r>
        <w:t>05.07.2025 T-cell apheresis</w:t>
      </w:r>
    </w:p>
    <w:p>
      <w:r>
        <w:t>07-08/25 Initiation Talquetamab</w:t>
      </w:r>
    </w:p>
    <w:p>
      <w:r>
        <w:t>08/25 PD</w:t>
      </w:r>
    </w:p>
    <w:p>
      <w:r>
        <w:t>Analysis data: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Therapy with MEK-Inhibitor</w:t>
      </w:r>
    </w:p>
    <w:p/>
    <w:p>
      <w:r>
        <w:t>mm_case_1__ALL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