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l_case_12</w:t>
      </w:r>
    </w:p>
    <w:p>
      <w:r>
        <w:t>Age: 62</w:t>
      </w:r>
    </w:p>
    <w:p>
      <w:r>
        <w:t>ECOG: 1</w:t>
      </w:r>
    </w:p>
    <w:p>
      <w:r>
        <w:t>Primary diagnosis:</w:t>
      </w:r>
    </w:p>
    <w:p>
      <w:r>
        <w:t>CML ID 01/2026</w:t>
      </w:r>
    </w:p>
    <w:p>
      <w:r>
        <w:t>ELTS-Score 2,935</w:t>
      </w:r>
    </w:p>
    <w:p>
      <w:r>
        <w:t>Left shift, leukocytosis 210/nl, neutrophilia, basophilia, 13% blasts.</w:t>
      </w:r>
    </w:p>
    <w:p>
      <w:r>
        <w:t>FISH: BCR-ABL pending</w:t>
      </w:r>
    </w:p>
    <w:p>
      <w:r>
        <w:t>Secondary diagnoses:</w:t>
      </w:r>
    </w:p>
    <w:p>
      <w:r>
        <w:t>None</w:t>
      </w:r>
    </w:p>
    <w:p>
      <w:r>
        <w:t>Treatment and course:</w:t>
      </w:r>
    </w:p>
    <w:p>
      <w:r>
        <w:t>12/25 Bosutinib 400mg/d</w:t>
      </w:r>
    </w:p>
    <w:p>
      <w:r>
        <w:t>01/26 Switch to Dasatinib 100mg/d with intolerance</w:t>
      </w:r>
    </w:p>
    <w:p>
      <w:r>
        <w:t>PD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Switch Dasatinib on Asciminib; alternatively Ponatinib, Recommendation for resistance</w:t>
      </w:r>
    </w:p>
    <w:p>
      <w:r>
        <w:t>testing. Allo-SCT to be planned.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