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Tumor Board Case — l_case_2</w:t>
      </w:r>
    </w:p>
    <w:p>
      <w:r>
        <w:t>Age: 48</w:t>
      </w:r>
    </w:p>
    <w:p>
      <w:r>
        <w:t>ECOG: 2</w:t>
      </w:r>
    </w:p>
    <w:p>
      <w:r>
        <w:t>Primary diagnosis:</w:t>
      </w:r>
    </w:p>
    <w:p>
      <w:r>
        <w:t>Acute promyelocytic leukemia, AML M3 ID 01/26</w:t>
      </w:r>
    </w:p>
    <w:p>
      <w:r>
        <w:t>Sanz risk classification: High risk</w:t>
      </w:r>
    </w:p>
    <w:p>
      <w:r>
        <w:t>Initial blood count: L 5,00/nl, Hb 5,0 g/dl, Plt 5/nl</w:t>
      </w:r>
    </w:p>
    <w:p>
      <w:r>
        <w:t>FISH: Detection of a translocation t(15;17)</w:t>
      </w:r>
    </w:p>
    <w:p>
      <w:r>
        <w:t>Molecular genetics: PML::RARA pos.</w:t>
      </w:r>
    </w:p>
    <w:p>
      <w:r>
        <w:t>FACS: CD45 low' SSC intermediate to high, CD34-' CD117+/- (low)' HLA-DR-' CD38+ (low),</w:t>
      </w:r>
    </w:p>
    <w:p>
      <w:r>
        <w:t>CD33+' CD13+, CD64+ (99% in the blast gate, 85% the CD45+ cells)</w:t>
      </w:r>
    </w:p>
    <w:p>
      <w:r>
        <w:t>Bone marrow aspiration:</w:t>
      </w:r>
    </w:p>
    <w:p>
      <w:r>
        <w:t>Cytology: 70% promyelocytes, compatible with AML M3</w:t>
      </w:r>
    </w:p>
    <w:p>
      <w:r>
        <w:t>FACS: CD45 low, SSC intermediate-high, CD34-, CD117+, HLA-DR-, CD38+, CD33+, CD13+,</w:t>
      </w:r>
    </w:p>
    <w:p>
      <w:r>
        <w:t>CD64+ (95% in the blast gate, 95% the CD45+ cells)</w:t>
      </w:r>
    </w:p>
    <w:p>
      <w:r>
        <w:t>Molecular genetics: PML::RARA pos.</w:t>
      </w:r>
    </w:p>
    <w:p>
      <w:r>
        <w:t>Karyotype: 46, XX, t(15;17)(q24;q21) [7]</w:t>
      </w:r>
    </w:p>
    <w:p>
      <w:r>
        <w:t>FISH: Detection of a translocation t(15;17)</w:t>
      </w:r>
    </w:p>
    <w:p>
      <w:r>
        <w:t>Secondary diagnoses:</w:t>
      </w:r>
    </w:p>
    <w:p>
      <w:r>
        <w:t>Allergies: none</w:t>
      </w:r>
    </w:p>
    <w:p>
      <w:r>
        <w:t>Treatment and course:</w:t>
      </w:r>
    </w:p>
    <w:p>
      <w:r>
        <w:t>ED AML M3 01.01.2026</w:t>
      </w:r>
    </w:p>
    <w:p>
      <w:r>
        <w:t>Therapy ATO/ATRA and Idarubicin on 01.01.26 started.</w:t>
      </w:r>
    </w:p>
    <w:p>
      <w:r>
        <w:t>Currently: Leukocytes 65.000/µl:</w:t>
      </w:r>
    </w:p>
    <w:p>
      <w:r>
        <w:t>Question for the tumor board:</w:t>
      </w:r>
    </w:p>
    <w:p>
      <w:r>
        <w:t>Treatment initiation</w:t>
      </w:r>
    </w:p>
    <w:p>
      <w:r>
        <w:t>Tumor board decision:</w:t>
      </w:r>
    </w:p>
    <w:p>
      <w:r>
        <w:t>Continuation of therapy with ATO/ATRA with high-risk APL under addition of HU 2g 2x</w:t>
      </w:r>
    </w:p>
    <w:p>
      <w:r>
        <w:t>daily. No leukapheresis.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