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mm_case_8</w:t>
      </w:r>
    </w:p>
    <w:p>
      <w:r>
        <w:t>Age: 68</w:t>
      </w:r>
    </w:p>
    <w:p>
      <w:r>
        <w:t>ECOG: 2</w:t>
      </w:r>
    </w:p>
    <w:p>
      <w:r>
        <w:t>Primary diagnoses:</w:t>
      </w:r>
    </w:p>
    <w:p>
      <w:r>
        <w:t>Plasma cell leukemia with multiple myeloma IgG Kappa, stage III A per Salmon and</w:t>
      </w:r>
    </w:p>
    <w:p>
      <w:r>
        <w:t>Durie, ID 01/2012</w:t>
      </w:r>
    </w:p>
    <w:p>
      <w:r>
        <w:t>Secondary diagnoses / Comorbidities:</w:t>
      </w:r>
    </w:p>
    <w:p>
      <w:r>
        <w:t>History of Appendectomy</w:t>
      </w:r>
    </w:p>
    <w:p>
      <w:r>
        <w:t>Allergies: Hay fever</w:t>
      </w:r>
    </w:p>
    <w:p>
      <w:r>
        <w:t>Prognostic factors:</w:t>
      </w:r>
    </w:p>
    <w:p>
      <w:r>
        <w:t>Initial: 2,6 mg/l; Albumin 33,1 g/l; ISS II</w:t>
      </w:r>
    </w:p>
    <w:p>
      <w:r>
        <w:t>Cytogenetics (09/12): No High-risk genetics.</w:t>
      </w:r>
    </w:p>
    <w:p>
      <w:r>
        <w:t>Treatment and course:</w:t>
      </w:r>
    </w:p>
    <w:p>
      <w:r>
        <w:t>Molecular genetic findings</w:t>
      </w:r>
    </w:p>
    <w:p>
      <w:r>
        <w:t>Question for the tumor board:</w:t>
      </w:r>
    </w:p>
    <w:p>
      <w:r>
        <w:t>Pathogenic variant? Targeted Therapy?</w:t>
      </w:r>
    </w:p>
    <w:p>
      <w:r>
        <w:t>Tumor board decision:</w:t>
      </w:r>
    </w:p>
    <w:p>
      <w:r>
        <w:t>The variant is pathogenic. We recommend MEK inhibitor-based therapy.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